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A7D3A" w14:textId="6FF00ED5" w:rsidR="009252E1" w:rsidRDefault="009252E1">
      <w:bookmarkStart w:id="0" w:name="_GoBack"/>
      <w:bookmarkEnd w:id="0"/>
    </w:p>
    <w:p w14:paraId="026EA06E" w14:textId="56B66F2C" w:rsidR="00DE1424" w:rsidRDefault="00DE1424"/>
    <w:p w14:paraId="3FA1A25F" w14:textId="2FD3D78F" w:rsidR="00DE1424" w:rsidRDefault="000B42B7"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0112500" wp14:editId="026151B0">
                <wp:simplePos x="0" y="0"/>
                <wp:positionH relativeFrom="margin">
                  <wp:posOffset>6370320</wp:posOffset>
                </wp:positionH>
                <wp:positionV relativeFrom="paragraph">
                  <wp:posOffset>299720</wp:posOffset>
                </wp:positionV>
                <wp:extent cx="2948940" cy="3009900"/>
                <wp:effectExtent l="0" t="0" r="2286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FBC9AC" w14:textId="77777777" w:rsidR="0031668B" w:rsidRDefault="0031668B" w:rsidP="0031668B">
                            <w:pPr>
                              <w:pStyle w:val="courseblocktitle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 Condensed" w:hAnsi="Roboto Condensed"/>
                                <w:b/>
                                <w:bCs/>
                                <w:color w:val="282A2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b/>
                                <w:bCs/>
                                <w:color w:val="282A2E"/>
                                <w:sz w:val="27"/>
                                <w:szCs w:val="27"/>
                              </w:rPr>
                              <w:t>+ECO 110 Cr.3</w:t>
                            </w:r>
                          </w:p>
                          <w:p w14:paraId="1A748209" w14:textId="77777777" w:rsidR="0031668B" w:rsidRDefault="0031668B" w:rsidP="0031668B">
                            <w:pPr>
                              <w:pStyle w:val="courseblocktitle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 Condensed" w:hAnsi="Roboto Condensed"/>
                                <w:b/>
                                <w:bCs/>
                                <w:color w:val="282A2E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Style w:val="Strong"/>
                                <w:rFonts w:ascii="inherit" w:hAnsi="inherit"/>
                                <w:color w:val="282A2E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Microeconomics and Public Policy</w:t>
                            </w:r>
                          </w:p>
                          <w:p w14:paraId="02AD4FBE" w14:textId="77777777" w:rsidR="0031668B" w:rsidRDefault="0031668B" w:rsidP="0031668B">
                            <w:pPr>
                              <w:pStyle w:val="courseblockdesc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Roboto Condensed" w:hAnsi="Roboto Condensed"/>
                                <w:color w:val="282A2E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Roboto Condensed" w:hAnsi="Roboto Condensed"/>
                                <w:color w:val="282A2E"/>
                                <w:sz w:val="26"/>
                                <w:szCs w:val="26"/>
                              </w:rPr>
                              <w:t xml:space="preserve">Introduction to microeconomic principles and their application to decision-making by individuals, businesses, and government. General topics include supply and demand, market structures, product markets, government regulation, income distribution, international trade, and economic analysis of current social issues. </w:t>
                            </w:r>
                            <w:r w:rsidRPr="000B42B7">
                              <w:rPr>
                                <w:rFonts w:ascii="Roboto Condensed" w:hAnsi="Roboto Condensed"/>
                                <w:color w:val="282A2E"/>
                                <w:sz w:val="26"/>
                                <w:szCs w:val="26"/>
                                <w:highlight w:val="yellow"/>
                              </w:rPr>
                              <w:t>Prerequisite: grade of "C" or better in </w:t>
                            </w:r>
                            <w:hyperlink r:id="rId6" w:tooltip="MTH 051" w:history="1">
                              <w:r w:rsidRPr="000B42B7">
                                <w:rPr>
                                  <w:rStyle w:val="Hyperlink"/>
                                  <w:rFonts w:ascii="Roboto Condensed" w:hAnsi="Roboto Condensed"/>
                                  <w:color w:val="930019"/>
                                  <w:sz w:val="26"/>
                                  <w:szCs w:val="26"/>
                                  <w:highlight w:val="yellow"/>
                                  <w:bdr w:val="none" w:sz="0" w:space="0" w:color="auto" w:frame="1"/>
                                </w:rPr>
                                <w:t>MTH 051</w:t>
                              </w:r>
                            </w:hyperlink>
                            <w:r w:rsidRPr="000B42B7">
                              <w:rPr>
                                <w:rFonts w:ascii="Roboto Condensed" w:hAnsi="Roboto Condensed"/>
                                <w:color w:val="282A2E"/>
                                <w:sz w:val="26"/>
                                <w:szCs w:val="26"/>
                                <w:highlight w:val="yellow"/>
                              </w:rPr>
                              <w:t> or placement in </w:t>
                            </w:r>
                            <w:hyperlink r:id="rId7" w:tooltip="MTH 150" w:history="1">
                              <w:r w:rsidRPr="000B42B7">
                                <w:rPr>
                                  <w:rStyle w:val="Hyperlink"/>
                                  <w:rFonts w:ascii="Roboto Condensed" w:hAnsi="Roboto Condensed"/>
                                  <w:color w:val="930019"/>
                                  <w:sz w:val="26"/>
                                  <w:szCs w:val="26"/>
                                  <w:highlight w:val="yellow"/>
                                  <w:bdr w:val="none" w:sz="0" w:space="0" w:color="auto" w:frame="1"/>
                                </w:rPr>
                                <w:t>MTH 150</w:t>
                              </w:r>
                            </w:hyperlink>
                            <w:r w:rsidRPr="000B42B7">
                              <w:rPr>
                                <w:rFonts w:ascii="Roboto Condensed" w:hAnsi="Roboto Condensed"/>
                                <w:color w:val="282A2E"/>
                                <w:sz w:val="26"/>
                                <w:szCs w:val="26"/>
                                <w:highlight w:val="yellow"/>
                              </w:rPr>
                              <w:t> or higher.</w:t>
                            </w:r>
                            <w:r>
                              <w:rPr>
                                <w:rFonts w:ascii="Roboto Condensed" w:hAnsi="Roboto Condensed"/>
                                <w:color w:val="282A2E"/>
                                <w:sz w:val="26"/>
                                <w:szCs w:val="26"/>
                              </w:rPr>
                              <w:t xml:space="preserve"> Offered Fall, Winter, Spring, Summer.</w:t>
                            </w:r>
                          </w:p>
                          <w:p w14:paraId="72305B44" w14:textId="0B713922" w:rsidR="00DE1424" w:rsidRDefault="00DE14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125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1.6pt;margin-top:23.6pt;width:232.2pt;height:23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">
                <v:textbox>
                  <w:txbxContent>
                    <w:p w14:paraId="14FBC9AC" w14:textId="77777777" w:rsidR="0031668B" w:rsidRDefault="0031668B" w:rsidP="0031668B">
                      <w:pPr>
                        <w:pStyle w:val="courseblocktitle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Roboto Condensed" w:hAnsi="Roboto Condensed"/>
                          <w:b/>
                          <w:bCs/>
                          <w:color w:val="282A2E"/>
                          <w:sz w:val="27"/>
                          <w:szCs w:val="27"/>
                        </w:rPr>
                      </w:pPr>
                      <w:r>
                        <w:rPr>
                          <w:rFonts w:ascii="Roboto Condensed" w:hAnsi="Roboto Condensed"/>
                          <w:b/>
                          <w:bCs/>
                          <w:color w:val="282A2E"/>
                          <w:sz w:val="27"/>
                          <w:szCs w:val="27"/>
                        </w:rPr>
                        <w:t>+ECO 110 Cr.3</w:t>
                      </w:r>
                    </w:p>
                    <w:p w14:paraId="1A748209" w14:textId="77777777" w:rsidR="0031668B" w:rsidRDefault="0031668B" w:rsidP="0031668B">
                      <w:pPr>
                        <w:pStyle w:val="courseblocktitle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Roboto Condensed" w:hAnsi="Roboto Condensed"/>
                          <w:b/>
                          <w:bCs/>
                          <w:color w:val="282A2E"/>
                          <w:sz w:val="27"/>
                          <w:szCs w:val="27"/>
                        </w:rPr>
                      </w:pPr>
                      <w:r>
                        <w:rPr>
                          <w:rStyle w:val="Strong"/>
                          <w:rFonts w:ascii="inherit" w:hAnsi="inherit"/>
                          <w:color w:val="282A2E"/>
                          <w:sz w:val="27"/>
                          <w:szCs w:val="27"/>
                          <w:bdr w:val="none" w:sz="0" w:space="0" w:color="auto" w:frame="1"/>
                        </w:rPr>
                        <w:t>Microeconomics and Public Policy</w:t>
                      </w:r>
                    </w:p>
                    <w:p w14:paraId="02AD4FBE" w14:textId="77777777" w:rsidR="0031668B" w:rsidRDefault="0031668B" w:rsidP="0031668B">
                      <w:pPr>
                        <w:pStyle w:val="courseblockdesc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Roboto Condensed" w:hAnsi="Roboto Condensed"/>
                          <w:color w:val="282A2E"/>
                          <w:sz w:val="26"/>
                          <w:szCs w:val="26"/>
                        </w:rPr>
                      </w:pPr>
                      <w:r>
                        <w:rPr>
                          <w:rFonts w:ascii="Roboto Condensed" w:hAnsi="Roboto Condensed"/>
                          <w:color w:val="282A2E"/>
                          <w:sz w:val="26"/>
                          <w:szCs w:val="26"/>
                        </w:rPr>
                        <w:t xml:space="preserve">Introduction to microeconomic principles and their application to decision-making by individuals, businesses, and government. General topics include supply and demand, market structures, product markets, government regulation, income distribution, international trade, and economic analysis of current social issues. </w:t>
                      </w:r>
                      <w:r w:rsidRPr="000B42B7">
                        <w:rPr>
                          <w:rFonts w:ascii="Roboto Condensed" w:hAnsi="Roboto Condensed"/>
                          <w:color w:val="282A2E"/>
                          <w:sz w:val="26"/>
                          <w:szCs w:val="26"/>
                          <w:highlight w:val="yellow"/>
                        </w:rPr>
                        <w:t>Prerequisite: grade of "C" or better in </w:t>
                      </w:r>
                      <w:hyperlink r:id="rId8" w:tooltip="MTH 051" w:history="1">
                        <w:r w:rsidRPr="000B42B7">
                          <w:rPr>
                            <w:rStyle w:val="Hyperlink"/>
                            <w:rFonts w:ascii="Roboto Condensed" w:hAnsi="Roboto Condensed"/>
                            <w:color w:val="930019"/>
                            <w:sz w:val="26"/>
                            <w:szCs w:val="26"/>
                            <w:highlight w:val="yellow"/>
                            <w:bdr w:val="none" w:sz="0" w:space="0" w:color="auto" w:frame="1"/>
                          </w:rPr>
                          <w:t>MTH 051</w:t>
                        </w:r>
                      </w:hyperlink>
                      <w:r w:rsidRPr="000B42B7">
                        <w:rPr>
                          <w:rFonts w:ascii="Roboto Condensed" w:hAnsi="Roboto Condensed"/>
                          <w:color w:val="282A2E"/>
                          <w:sz w:val="26"/>
                          <w:szCs w:val="26"/>
                          <w:highlight w:val="yellow"/>
                        </w:rPr>
                        <w:t> or placement in </w:t>
                      </w:r>
                      <w:hyperlink r:id="rId9" w:tooltip="MTH 150" w:history="1">
                        <w:r w:rsidRPr="000B42B7">
                          <w:rPr>
                            <w:rStyle w:val="Hyperlink"/>
                            <w:rFonts w:ascii="Roboto Condensed" w:hAnsi="Roboto Condensed"/>
                            <w:color w:val="930019"/>
                            <w:sz w:val="26"/>
                            <w:szCs w:val="26"/>
                            <w:highlight w:val="yellow"/>
                            <w:bdr w:val="none" w:sz="0" w:space="0" w:color="auto" w:frame="1"/>
                          </w:rPr>
                          <w:t>MTH 150</w:t>
                        </w:r>
                      </w:hyperlink>
                      <w:r w:rsidRPr="000B42B7">
                        <w:rPr>
                          <w:rFonts w:ascii="Roboto Condensed" w:hAnsi="Roboto Condensed"/>
                          <w:color w:val="282A2E"/>
                          <w:sz w:val="26"/>
                          <w:szCs w:val="26"/>
                          <w:highlight w:val="yellow"/>
                        </w:rPr>
                        <w:t> or higher.</w:t>
                      </w:r>
                      <w:r>
                        <w:rPr>
                          <w:rFonts w:ascii="Roboto Condensed" w:hAnsi="Roboto Condensed"/>
                          <w:color w:val="282A2E"/>
                          <w:sz w:val="26"/>
                          <w:szCs w:val="26"/>
                        </w:rPr>
                        <w:t xml:space="preserve"> Offered Fall, Winter, Spring, Summer.</w:t>
                      </w:r>
                    </w:p>
                    <w:p w14:paraId="72305B44" w14:textId="0B713922" w:rsidR="00DE1424" w:rsidRDefault="00DE1424"/>
                  </w:txbxContent>
                </v:textbox>
                <w10:wrap anchorx="margin"/>
              </v:shape>
            </w:pict>
          </mc:Fallback>
        </mc:AlternateContent>
      </w:r>
      <w:r w:rsidR="0031668B">
        <w:rPr>
          <w:noProof/>
          <w:lang w:eastAsia="zh-TW"/>
        </w:rPr>
        <w:drawing>
          <wp:inline distT="0" distB="0" distL="0" distR="0" wp14:anchorId="2EC3048F" wp14:editId="00D522E4">
            <wp:extent cx="6358890" cy="3764280"/>
            <wp:effectExtent l="19050" t="0" r="2286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1E986252" w14:textId="2C13E8A4" w:rsidR="00DE1424" w:rsidRDefault="00DE1424"/>
    <w:p w14:paraId="40EB8F71" w14:textId="4A9DBF09" w:rsidR="0031668B" w:rsidRDefault="0031668B"/>
    <w:p w14:paraId="4F9A83D9" w14:textId="137A2361" w:rsidR="0031668B" w:rsidRDefault="0031668B"/>
    <w:p w14:paraId="05644742" w14:textId="77777777" w:rsidR="0031668B" w:rsidRDefault="0031668B"/>
    <w:p w14:paraId="20A98844" w14:textId="266AB19F" w:rsidR="00B00B70" w:rsidRDefault="00B00B70"/>
    <w:sectPr w:rsidR="00B00B70" w:rsidSect="00E75003">
      <w:head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8ACD3E" w14:textId="77777777" w:rsidR="00E75003" w:rsidRDefault="00E75003" w:rsidP="00E75003">
      <w:pPr>
        <w:spacing w:after="0" w:line="240" w:lineRule="auto"/>
      </w:pPr>
      <w:r>
        <w:separator/>
      </w:r>
    </w:p>
  </w:endnote>
  <w:endnote w:type="continuationSeparator" w:id="0">
    <w:p w14:paraId="3BDFBB31" w14:textId="77777777" w:rsidR="00E75003" w:rsidRDefault="00E75003" w:rsidP="00E75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Roboto Condensed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83F9D3" w14:textId="77777777" w:rsidR="00E75003" w:rsidRDefault="00E75003" w:rsidP="00E75003">
      <w:pPr>
        <w:spacing w:after="0" w:line="240" w:lineRule="auto"/>
      </w:pPr>
      <w:r>
        <w:separator/>
      </w:r>
    </w:p>
  </w:footnote>
  <w:footnote w:type="continuationSeparator" w:id="0">
    <w:p w14:paraId="71910E2C" w14:textId="77777777" w:rsidR="00E75003" w:rsidRDefault="00E75003" w:rsidP="00E75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52E8F" w14:textId="22D67B2B" w:rsidR="00E75003" w:rsidRPr="00E75003" w:rsidRDefault="00E75003">
    <w:pPr>
      <w:pStyle w:val="Header"/>
      <w:rPr>
        <w:b/>
        <w:bCs/>
        <w:sz w:val="40"/>
        <w:szCs w:val="40"/>
      </w:rPr>
    </w:pPr>
    <w:r w:rsidRPr="00E75003">
      <w:rPr>
        <w:b/>
        <w:bCs/>
        <w:sz w:val="40"/>
        <w:szCs w:val="40"/>
      </w:rPr>
      <w:t>Ways student</w:t>
    </w:r>
    <w:r w:rsidR="009252E1">
      <w:rPr>
        <w:b/>
        <w:bCs/>
        <w:sz w:val="40"/>
        <w:szCs w:val="40"/>
      </w:rPr>
      <w:t>s</w:t>
    </w:r>
    <w:r w:rsidRPr="00E75003">
      <w:rPr>
        <w:b/>
        <w:bCs/>
        <w:sz w:val="40"/>
        <w:szCs w:val="40"/>
      </w:rPr>
      <w:t xml:space="preserve"> can satisfy the ECO 110 Microeconomics course prerequisite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97E"/>
    <w:rsid w:val="000B42B7"/>
    <w:rsid w:val="002F497E"/>
    <w:rsid w:val="0031668B"/>
    <w:rsid w:val="0032021E"/>
    <w:rsid w:val="003516D9"/>
    <w:rsid w:val="004B6E2C"/>
    <w:rsid w:val="0067153A"/>
    <w:rsid w:val="0092175F"/>
    <w:rsid w:val="009252E1"/>
    <w:rsid w:val="009B3E0E"/>
    <w:rsid w:val="00B00B70"/>
    <w:rsid w:val="00DE1424"/>
    <w:rsid w:val="00E75003"/>
    <w:rsid w:val="00FC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00BEB"/>
  <w15:chartTrackingRefBased/>
  <w15:docId w15:val="{FC2F1861-1550-4D62-A752-318A6E5E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003"/>
  </w:style>
  <w:style w:type="paragraph" w:styleId="Footer">
    <w:name w:val="footer"/>
    <w:basedOn w:val="Normal"/>
    <w:link w:val="FooterChar"/>
    <w:uiPriority w:val="99"/>
    <w:unhideWhenUsed/>
    <w:rsid w:val="00E750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003"/>
  </w:style>
  <w:style w:type="paragraph" w:styleId="NoSpacing">
    <w:name w:val="No Spacing"/>
    <w:link w:val="NoSpacingChar"/>
    <w:uiPriority w:val="1"/>
    <w:qFormat/>
    <w:rsid w:val="00DE142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E1424"/>
    <w:rPr>
      <w:rFonts w:eastAsiaTheme="minorEastAsia"/>
    </w:rPr>
  </w:style>
  <w:style w:type="paragraph" w:customStyle="1" w:styleId="courseblocktitle">
    <w:name w:val="courseblocktitle"/>
    <w:basedOn w:val="Normal"/>
    <w:rsid w:val="0031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668B"/>
    <w:rPr>
      <w:b/>
      <w:bCs/>
    </w:rPr>
  </w:style>
  <w:style w:type="paragraph" w:customStyle="1" w:styleId="courseblockdesc">
    <w:name w:val="courseblockdesc"/>
    <w:basedOn w:val="Normal"/>
    <w:rsid w:val="0031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166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7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log.uwlax.edu/search/?P=MTH%20051" TargetMode="External"/><Relationship Id="rId13" Type="http://schemas.openxmlformats.org/officeDocument/2006/relationships/diagramColors" Target="diagrams/colors1.xml"/><Relationship Id="rId3" Type="http://schemas.openxmlformats.org/officeDocument/2006/relationships/webSettings" Target="webSettings.xml"/><Relationship Id="rId7" Type="http://schemas.openxmlformats.org/officeDocument/2006/relationships/hyperlink" Target="http://catalog.uwlax.edu/search/?P=MTH%20150" TargetMode="Externa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atalog.uwlax.edu/search/?P=MTH%20051" TargetMode="External"/><Relationship Id="rId11" Type="http://schemas.openxmlformats.org/officeDocument/2006/relationships/diagramLayout" Target="diagrams/layout1.xm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footnotes" Target="footnotes.xml"/><Relationship Id="rId9" Type="http://schemas.openxmlformats.org/officeDocument/2006/relationships/hyperlink" Target="http://catalog.uwlax.edu/search/?P=MTH%20150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3411304-6137-4DD7-B71F-9CAB848E10D7}" type="doc">
      <dgm:prSet loTypeId="urn:microsoft.com/office/officeart/2005/8/layout/vList6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6FAF98A1-57D8-4291-A83B-749A6459F6F8}">
      <dgm:prSet phldrT="[Text]"/>
      <dgm:spPr/>
      <dgm:t>
        <a:bodyPr/>
        <a:lstStyle/>
        <a:p>
          <a:r>
            <a:rPr lang="en-US"/>
            <a:t>UW System Math Placement Test (MPT) route</a:t>
          </a:r>
        </a:p>
      </dgm:t>
    </dgm:pt>
    <dgm:pt modelId="{6FB514D3-C0D2-4CD8-9B80-04259E330942}" type="parTrans" cxnId="{4282B29A-5AF2-4C96-B81C-B091810F3570}">
      <dgm:prSet/>
      <dgm:spPr/>
      <dgm:t>
        <a:bodyPr/>
        <a:lstStyle/>
        <a:p>
          <a:endParaRPr lang="en-US"/>
        </a:p>
      </dgm:t>
    </dgm:pt>
    <dgm:pt modelId="{44CDCAFF-77DC-4587-8479-67397E11D511}" type="sibTrans" cxnId="{4282B29A-5AF2-4C96-B81C-B091810F3570}">
      <dgm:prSet/>
      <dgm:spPr/>
      <dgm:t>
        <a:bodyPr/>
        <a:lstStyle/>
        <a:p>
          <a:endParaRPr lang="en-US"/>
        </a:p>
      </dgm:t>
    </dgm:pt>
    <dgm:pt modelId="{68250C14-9F44-497B-AD77-59DA7154A960}">
      <dgm:prSet phldrT="[Text]" custT="1"/>
      <dgm:spPr/>
      <dgm:t>
        <a:bodyPr/>
        <a:lstStyle/>
        <a:p>
          <a:r>
            <a:rPr lang="en-US" sz="1050" i="0" u="sng"/>
            <a:t>Placement</a:t>
          </a:r>
          <a:r>
            <a:rPr lang="en-US" sz="1050" i="1"/>
            <a:t> </a:t>
          </a:r>
          <a:r>
            <a:rPr lang="en-US" sz="1050"/>
            <a:t>in </a:t>
          </a:r>
          <a:r>
            <a:rPr lang="en-US" sz="1050" b="1"/>
            <a:t>MTH 150 College Algebra or higher</a:t>
          </a:r>
        </a:p>
      </dgm:t>
    </dgm:pt>
    <dgm:pt modelId="{D1AB2B08-D95D-45C5-8574-811379543F90}" type="parTrans" cxnId="{86ECF62D-6D3F-407D-A340-22C2707BF48F}">
      <dgm:prSet/>
      <dgm:spPr/>
      <dgm:t>
        <a:bodyPr/>
        <a:lstStyle/>
        <a:p>
          <a:endParaRPr lang="en-US"/>
        </a:p>
      </dgm:t>
    </dgm:pt>
    <dgm:pt modelId="{492D4FA9-206E-43FA-AE46-80A0573D1B81}" type="sibTrans" cxnId="{86ECF62D-6D3F-407D-A340-22C2707BF48F}">
      <dgm:prSet/>
      <dgm:spPr/>
      <dgm:t>
        <a:bodyPr/>
        <a:lstStyle/>
        <a:p>
          <a:endParaRPr lang="en-US"/>
        </a:p>
      </dgm:t>
    </dgm:pt>
    <dgm:pt modelId="{5F34C36E-7193-4C25-A505-6DCAC782C7E1}">
      <dgm:prSet phldrT="[Text]"/>
      <dgm:spPr/>
      <dgm:t>
        <a:bodyPr/>
        <a:lstStyle/>
        <a:p>
          <a:r>
            <a:rPr lang="en-US"/>
            <a:t>Math class route</a:t>
          </a:r>
        </a:p>
      </dgm:t>
    </dgm:pt>
    <dgm:pt modelId="{B987FF77-D9BA-4D37-B715-BD9ABCCA7EE6}" type="parTrans" cxnId="{ED778179-D89D-469B-B77E-CA9B3D733685}">
      <dgm:prSet/>
      <dgm:spPr/>
      <dgm:t>
        <a:bodyPr/>
        <a:lstStyle/>
        <a:p>
          <a:endParaRPr lang="en-US"/>
        </a:p>
      </dgm:t>
    </dgm:pt>
    <dgm:pt modelId="{375DC182-CD16-4A92-9595-9F2FF3A4B898}" type="sibTrans" cxnId="{ED778179-D89D-469B-B77E-CA9B3D733685}">
      <dgm:prSet/>
      <dgm:spPr/>
      <dgm:t>
        <a:bodyPr/>
        <a:lstStyle/>
        <a:p>
          <a:endParaRPr lang="en-US"/>
        </a:p>
      </dgm:t>
    </dgm:pt>
    <dgm:pt modelId="{8438531C-1C2F-4462-BB9F-8A2FE59E1D4E}">
      <dgm:prSet phldrT="[Text]" custT="1"/>
      <dgm:spPr/>
      <dgm:t>
        <a:bodyPr/>
        <a:lstStyle/>
        <a:p>
          <a:r>
            <a:rPr lang="en-US" sz="1050"/>
            <a:t>Grade of "C" or better in</a:t>
          </a:r>
          <a:r>
            <a:rPr lang="en-US" sz="1050" b="0"/>
            <a:t> </a:t>
          </a:r>
          <a:r>
            <a:rPr lang="en-US" sz="1050" b="1"/>
            <a:t>MTH 051 </a:t>
          </a:r>
          <a:r>
            <a:rPr lang="en-US" sz="1050" b="0"/>
            <a:t>Topics in Intermediate Algebra</a:t>
          </a:r>
          <a:r>
            <a:rPr lang="en-US" sz="1050" b="1"/>
            <a:t/>
          </a:r>
          <a:br>
            <a:rPr lang="en-US" sz="1050" b="1"/>
          </a:br>
          <a:r>
            <a:rPr lang="en-US" sz="1050"/>
            <a:t> </a:t>
          </a:r>
          <a:r>
            <a:rPr lang="en-US" sz="1050" b="1" i="1" u="sng"/>
            <a:t>OR</a:t>
          </a:r>
        </a:p>
      </dgm:t>
    </dgm:pt>
    <dgm:pt modelId="{08110084-AD94-42BC-849F-1FA56DC078A0}" type="parTrans" cxnId="{0E71C45B-DD0E-4904-B2AD-F172BCE2EBC3}">
      <dgm:prSet/>
      <dgm:spPr/>
      <dgm:t>
        <a:bodyPr/>
        <a:lstStyle/>
        <a:p>
          <a:endParaRPr lang="en-US"/>
        </a:p>
      </dgm:t>
    </dgm:pt>
    <dgm:pt modelId="{B5448213-C47E-4BBA-8FB3-197E97DFD68D}" type="sibTrans" cxnId="{0E71C45B-DD0E-4904-B2AD-F172BCE2EBC3}">
      <dgm:prSet/>
      <dgm:spPr/>
      <dgm:t>
        <a:bodyPr/>
        <a:lstStyle/>
        <a:p>
          <a:endParaRPr lang="en-US"/>
        </a:p>
      </dgm:t>
    </dgm:pt>
    <dgm:pt modelId="{2A2517F5-BDE2-41E4-9BFA-6F40FA6C6738}">
      <dgm:prSet phldrT="[Text]" custT="1"/>
      <dgm:spPr/>
      <dgm:t>
        <a:bodyPr/>
        <a:lstStyle/>
        <a:p>
          <a:r>
            <a:rPr lang="en-US" sz="1050"/>
            <a:t> </a:t>
          </a:r>
          <a:r>
            <a:rPr lang="en-US" sz="1050" i="1"/>
            <a:t>MPT exam results expire two years from the date of the exam, after which the placement exam must be retaken</a:t>
          </a:r>
          <a:r>
            <a:rPr lang="en-US" sz="1000" i="1"/>
            <a:t>	</a:t>
          </a:r>
        </a:p>
      </dgm:t>
    </dgm:pt>
    <dgm:pt modelId="{2DAB4330-AC4C-4C79-BC13-3AACA4D2BEA1}" type="parTrans" cxnId="{15963290-E757-4030-AA0F-973DDBAA7E09}">
      <dgm:prSet/>
      <dgm:spPr/>
      <dgm:t>
        <a:bodyPr/>
        <a:lstStyle/>
        <a:p>
          <a:endParaRPr lang="en-US"/>
        </a:p>
      </dgm:t>
    </dgm:pt>
    <dgm:pt modelId="{EEEF0142-1CBF-4AD5-BA15-1D16DA9ABFA1}" type="sibTrans" cxnId="{15963290-E757-4030-AA0F-973DDBAA7E09}">
      <dgm:prSet/>
      <dgm:spPr/>
      <dgm:t>
        <a:bodyPr/>
        <a:lstStyle/>
        <a:p>
          <a:endParaRPr lang="en-US"/>
        </a:p>
      </dgm:t>
    </dgm:pt>
    <dgm:pt modelId="{85D7B087-BB77-4FA6-886C-27A46E50F4D6}">
      <dgm:prSet phldrT="[Text]" custT="1"/>
      <dgm:spPr/>
      <dgm:t>
        <a:bodyPr/>
        <a:lstStyle/>
        <a:p>
          <a:r>
            <a:rPr lang="en-US" sz="1050"/>
            <a:t>Passing grade in </a:t>
          </a:r>
          <a:r>
            <a:rPr lang="en-US" sz="1050" b="1"/>
            <a:t>MTH 150 or highe</a:t>
          </a:r>
          <a:r>
            <a:rPr lang="en-US" sz="1050"/>
            <a:t>r </a:t>
          </a:r>
          <a:r>
            <a:rPr lang="en-US" sz="1050" b="1"/>
            <a:t>course</a:t>
          </a:r>
          <a:r>
            <a:rPr lang="en-US" sz="1050"/>
            <a:t>, which would usually be a class transferred to UWL	</a:t>
          </a:r>
        </a:p>
      </dgm:t>
    </dgm:pt>
    <dgm:pt modelId="{0EEF5B9B-E83C-485D-A406-F76B120A0E36}" type="parTrans" cxnId="{4A204EA5-FCE5-4385-9FAA-DD7CB6B25E46}">
      <dgm:prSet/>
      <dgm:spPr/>
      <dgm:t>
        <a:bodyPr/>
        <a:lstStyle/>
        <a:p>
          <a:endParaRPr lang="en-US"/>
        </a:p>
      </dgm:t>
    </dgm:pt>
    <dgm:pt modelId="{21551887-BB43-411C-8300-83F7C8D654AD}" type="sibTrans" cxnId="{4A204EA5-FCE5-4385-9FAA-DD7CB6B25E46}">
      <dgm:prSet/>
      <dgm:spPr/>
      <dgm:t>
        <a:bodyPr/>
        <a:lstStyle/>
        <a:p>
          <a:endParaRPr lang="en-US"/>
        </a:p>
      </dgm:t>
    </dgm:pt>
    <dgm:pt modelId="{68E4DBC7-F620-482C-91F8-C88A99AB8EC4}">
      <dgm:prSet phldrT="[Text]"/>
      <dgm:spPr/>
      <dgm:t>
        <a:bodyPr/>
        <a:lstStyle/>
        <a:p>
          <a:r>
            <a:rPr lang="en-US"/>
            <a:t>ECO 110 Transfer equivalent route</a:t>
          </a:r>
        </a:p>
      </dgm:t>
    </dgm:pt>
    <dgm:pt modelId="{1B56F887-A86F-4196-8389-FDC0194F27A3}" type="parTrans" cxnId="{26076986-14FF-4BDC-820F-FE204FDA52EA}">
      <dgm:prSet/>
      <dgm:spPr/>
      <dgm:t>
        <a:bodyPr/>
        <a:lstStyle/>
        <a:p>
          <a:endParaRPr lang="en-US"/>
        </a:p>
      </dgm:t>
    </dgm:pt>
    <dgm:pt modelId="{2784510E-543F-4802-91F7-6780F94FBD09}" type="sibTrans" cxnId="{26076986-14FF-4BDC-820F-FE204FDA52EA}">
      <dgm:prSet/>
      <dgm:spPr/>
      <dgm:t>
        <a:bodyPr/>
        <a:lstStyle/>
        <a:p>
          <a:endParaRPr lang="en-US"/>
        </a:p>
      </dgm:t>
    </dgm:pt>
    <dgm:pt modelId="{16459E91-8736-4053-8EF4-927D82110A04}">
      <dgm:prSet phldrT="[Text]" custT="1"/>
      <dgm:spPr/>
      <dgm:t>
        <a:bodyPr/>
        <a:lstStyle/>
        <a:p>
          <a:r>
            <a:rPr lang="en-US" sz="1050"/>
            <a:t>Note, a passing grade in STAT 145 Elementary Statistics or MTH 123 Math for Deicision Making </a:t>
          </a:r>
          <a:r>
            <a:rPr lang="en-US" sz="1050" b="1" i="1"/>
            <a:t>does not </a:t>
          </a:r>
          <a:r>
            <a:rPr lang="en-US" sz="1050"/>
            <a:t>satisfy the ECO 110 prerequisite</a:t>
          </a:r>
        </a:p>
      </dgm:t>
    </dgm:pt>
    <dgm:pt modelId="{15E05966-D518-4E44-ABB8-673BDFC08704}" type="parTrans" cxnId="{6652941E-ABC1-4573-96D6-2B2EAB11863F}">
      <dgm:prSet/>
      <dgm:spPr/>
      <dgm:t>
        <a:bodyPr/>
        <a:lstStyle/>
        <a:p>
          <a:endParaRPr lang="en-US"/>
        </a:p>
      </dgm:t>
    </dgm:pt>
    <dgm:pt modelId="{7F7979C1-DBE4-4BD7-9004-291EC924E9EB}" type="sibTrans" cxnId="{6652941E-ABC1-4573-96D6-2B2EAB11863F}">
      <dgm:prSet/>
      <dgm:spPr/>
      <dgm:t>
        <a:bodyPr/>
        <a:lstStyle/>
        <a:p>
          <a:endParaRPr lang="en-US"/>
        </a:p>
      </dgm:t>
    </dgm:pt>
    <dgm:pt modelId="{45E9B2CB-DB93-4C5E-8F7E-D8169BB910AE}">
      <dgm:prSet phldrT="[Text]" custT="1"/>
      <dgm:spPr/>
      <dgm:t>
        <a:bodyPr/>
        <a:lstStyle/>
        <a:p>
          <a:r>
            <a:rPr lang="en-US" sz="1050"/>
            <a:t>Earn a passing grade in an equivalent to ECO 110 through another college /univeristy </a:t>
          </a:r>
        </a:p>
      </dgm:t>
    </dgm:pt>
    <dgm:pt modelId="{AE0083BC-9A45-4A92-804C-0A621198D653}" type="parTrans" cxnId="{0A9E70B2-2C7C-438D-8270-94C7495A77AA}">
      <dgm:prSet/>
      <dgm:spPr/>
      <dgm:t>
        <a:bodyPr/>
        <a:lstStyle/>
        <a:p>
          <a:endParaRPr lang="en-US"/>
        </a:p>
      </dgm:t>
    </dgm:pt>
    <dgm:pt modelId="{3847BA95-F88D-4221-A2EE-E6A284D63B50}" type="sibTrans" cxnId="{0A9E70B2-2C7C-438D-8270-94C7495A77AA}">
      <dgm:prSet/>
      <dgm:spPr/>
      <dgm:t>
        <a:bodyPr/>
        <a:lstStyle/>
        <a:p>
          <a:endParaRPr lang="en-US"/>
        </a:p>
      </dgm:t>
    </dgm:pt>
    <dgm:pt modelId="{795C84B8-34C1-47EB-8F92-2436C92E8F45}">
      <dgm:prSet phldrT="[Text]" custT="1"/>
      <dgm:spPr/>
      <dgm:t>
        <a:bodyPr/>
        <a:lstStyle/>
        <a:p>
          <a:r>
            <a:rPr lang="en-US" sz="1050" i="1"/>
            <a:t>Check with College of Science and Health Academic Services </a:t>
          </a:r>
          <a:r>
            <a:rPr lang="en-US" sz="1050" b="1" i="1"/>
            <a:t>before enrolling </a:t>
          </a:r>
          <a:r>
            <a:rPr lang="en-US" sz="1050" i="1"/>
            <a:t>in any transfer classes</a:t>
          </a:r>
        </a:p>
      </dgm:t>
    </dgm:pt>
    <dgm:pt modelId="{09A988A1-8FDB-4A8B-A8E9-A33E364B459B}" type="parTrans" cxnId="{1556609D-286A-4C22-AD1A-9085DB9C5276}">
      <dgm:prSet/>
      <dgm:spPr/>
      <dgm:t>
        <a:bodyPr/>
        <a:lstStyle/>
        <a:p>
          <a:endParaRPr lang="en-US"/>
        </a:p>
      </dgm:t>
    </dgm:pt>
    <dgm:pt modelId="{FBFDF1C5-CF37-495F-96B4-63E0F102F1FA}" type="sibTrans" cxnId="{1556609D-286A-4C22-AD1A-9085DB9C5276}">
      <dgm:prSet/>
      <dgm:spPr/>
      <dgm:t>
        <a:bodyPr/>
        <a:lstStyle/>
        <a:p>
          <a:endParaRPr lang="en-US"/>
        </a:p>
      </dgm:t>
    </dgm:pt>
    <dgm:pt modelId="{EB039673-7788-4D5E-9AB3-3C3172C50AF9}">
      <dgm:prSet phldrT="[Text]" custT="1"/>
      <dgm:spPr/>
      <dgm:t>
        <a:bodyPr/>
        <a:lstStyle/>
        <a:p>
          <a:r>
            <a:rPr lang="en-US" sz="1050"/>
            <a:t>A consideration for students who lack the satisfactory placement or earnd credit in qualifying math class</a:t>
          </a:r>
        </a:p>
      </dgm:t>
    </dgm:pt>
    <dgm:pt modelId="{70BB3AB3-BA86-4F41-B42D-E72D4A7D9756}" type="parTrans" cxnId="{C7A8E238-204D-47CB-B818-384DC8216B54}">
      <dgm:prSet/>
      <dgm:spPr/>
      <dgm:t>
        <a:bodyPr/>
        <a:lstStyle/>
        <a:p>
          <a:endParaRPr lang="en-US"/>
        </a:p>
      </dgm:t>
    </dgm:pt>
    <dgm:pt modelId="{C69B262A-9662-45BA-83C0-40BC5D186825}" type="sibTrans" cxnId="{C7A8E238-204D-47CB-B818-384DC8216B54}">
      <dgm:prSet/>
      <dgm:spPr/>
      <dgm:t>
        <a:bodyPr/>
        <a:lstStyle/>
        <a:p>
          <a:endParaRPr lang="en-US"/>
        </a:p>
      </dgm:t>
    </dgm:pt>
    <dgm:pt modelId="{42F3747B-8FCB-4784-A24D-8E1399D3FE36}" type="pres">
      <dgm:prSet presAssocID="{53411304-6137-4DD7-B71F-9CAB848E10D7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A2FB9337-BA2D-4B0E-B2C3-84274BDAE9D8}" type="pres">
      <dgm:prSet presAssocID="{6FAF98A1-57D8-4291-A83B-749A6459F6F8}" presName="linNode" presStyleCnt="0"/>
      <dgm:spPr/>
    </dgm:pt>
    <dgm:pt modelId="{B371F9E3-9FED-456D-BCC9-991203849D59}" type="pres">
      <dgm:prSet presAssocID="{6FAF98A1-57D8-4291-A83B-749A6459F6F8}" presName="parentShp" presStyleLbl="node1" presStyleIdx="0" presStyleCnt="3" custScaleX="63574" custScaleY="49092" custLinFactNeighborX="-14153" custLinFactNeighborY="90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073ABA8-097D-45EC-A69E-3915D6DF399C}" type="pres">
      <dgm:prSet presAssocID="{6FAF98A1-57D8-4291-A83B-749A6459F6F8}" presName="childShp" presStyleLbl="bgAccFollowNode1" presStyleIdx="0" presStyleCnt="3" custScaleX="105482" custScaleY="55282" custLinFactNeighborX="-10050" custLinFactNeighborY="1218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B196AC6-5849-4F09-90A4-A6B778CD42AB}" type="pres">
      <dgm:prSet presAssocID="{44CDCAFF-77DC-4587-8479-67397E11D511}" presName="spacing" presStyleCnt="0"/>
      <dgm:spPr/>
    </dgm:pt>
    <dgm:pt modelId="{92EC4C24-BCBB-4BC9-8BD8-3D55B7BF5F2F}" type="pres">
      <dgm:prSet presAssocID="{5F34C36E-7193-4C25-A505-6DCAC782C7E1}" presName="linNode" presStyleCnt="0"/>
      <dgm:spPr/>
    </dgm:pt>
    <dgm:pt modelId="{AE541F5F-C25C-47B6-82A5-06755AAC21E0}" type="pres">
      <dgm:prSet presAssocID="{5F34C36E-7193-4C25-A505-6DCAC782C7E1}" presName="parentShp" presStyleLbl="node1" presStyleIdx="1" presStyleCnt="3" custScaleX="62164" custScaleY="50016" custLinFactNeighborX="-7978" custLinFactNeighborY="-1108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9159A18-4F35-45A2-B94F-294BB49461DA}" type="pres">
      <dgm:prSet presAssocID="{5F34C36E-7193-4C25-A505-6DCAC782C7E1}" presName="childShp" presStyleLbl="bgAccFollowNode1" presStyleIdx="1" presStyleCnt="3" custScaleX="116155" custScaleY="105324" custLinFactNeighborX="-3481" custLinFactNeighborY="-852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9B3753C-CD12-4317-AE3C-4EB33952D4D2}" type="pres">
      <dgm:prSet presAssocID="{375DC182-CD16-4A92-9595-9F2FF3A4B898}" presName="spacing" presStyleCnt="0"/>
      <dgm:spPr/>
    </dgm:pt>
    <dgm:pt modelId="{29AD1C77-1012-4C34-8E63-355B818341CF}" type="pres">
      <dgm:prSet presAssocID="{68E4DBC7-F620-482C-91F8-C88A99AB8EC4}" presName="linNode" presStyleCnt="0"/>
      <dgm:spPr/>
    </dgm:pt>
    <dgm:pt modelId="{B67DB3F3-A3E4-44D6-A44C-213579BE70BA}" type="pres">
      <dgm:prSet presAssocID="{68E4DBC7-F620-482C-91F8-C88A99AB8EC4}" presName="parentShp" presStyleLbl="node1" presStyleIdx="2" presStyleCnt="3" custScaleX="76285" custScaleY="53989" custLinFactNeighborX="-18774" custLinFactNeighborY="-1889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1A6B784-35CA-4132-984A-64A9BFE327F2}" type="pres">
      <dgm:prSet presAssocID="{68E4DBC7-F620-482C-91F8-C88A99AB8EC4}" presName="childShp" presStyleLbl="bgAccFollowNode1" presStyleIdx="2" presStyleCnt="3" custScaleX="117513" custScaleY="112897" custLinFactNeighborX="2711" custLinFactNeighborY="-160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DFA104D-7131-4102-AF3D-BFCFD52E7A45}" type="presOf" srcId="{EB039673-7788-4D5E-9AB3-3C3172C50AF9}" destId="{F1A6B784-35CA-4132-984A-64A9BFE327F2}" srcOrd="0" destOrd="1" presId="urn:microsoft.com/office/officeart/2005/8/layout/vList6"/>
    <dgm:cxn modelId="{15963290-E757-4030-AA0F-973DDBAA7E09}" srcId="{6FAF98A1-57D8-4291-A83B-749A6459F6F8}" destId="{2A2517F5-BDE2-41E4-9BFA-6F40FA6C6738}" srcOrd="1" destOrd="0" parTransId="{2DAB4330-AC4C-4C79-BC13-3AACA4D2BEA1}" sibTransId="{EEEF0142-1CBF-4AD5-BA15-1D16DA9ABFA1}"/>
    <dgm:cxn modelId="{F043B120-497B-477F-9B73-3F2B26AA598E}" type="presOf" srcId="{68E4DBC7-F620-482C-91F8-C88A99AB8EC4}" destId="{B67DB3F3-A3E4-44D6-A44C-213579BE70BA}" srcOrd="0" destOrd="0" presId="urn:microsoft.com/office/officeart/2005/8/layout/vList6"/>
    <dgm:cxn modelId="{4282B29A-5AF2-4C96-B81C-B091810F3570}" srcId="{53411304-6137-4DD7-B71F-9CAB848E10D7}" destId="{6FAF98A1-57D8-4291-A83B-749A6459F6F8}" srcOrd="0" destOrd="0" parTransId="{6FB514D3-C0D2-4CD8-9B80-04259E330942}" sibTransId="{44CDCAFF-77DC-4587-8479-67397E11D511}"/>
    <dgm:cxn modelId="{3D10B4E6-2D35-48EE-8310-2A328D0F5B41}" type="presOf" srcId="{5F34C36E-7193-4C25-A505-6DCAC782C7E1}" destId="{AE541F5F-C25C-47B6-82A5-06755AAC21E0}" srcOrd="0" destOrd="0" presId="urn:microsoft.com/office/officeart/2005/8/layout/vList6"/>
    <dgm:cxn modelId="{8A774D11-AB24-44BC-AA95-36D02901953D}" type="presOf" srcId="{53411304-6137-4DD7-B71F-9CAB848E10D7}" destId="{42F3747B-8FCB-4784-A24D-8E1399D3FE36}" srcOrd="0" destOrd="0" presId="urn:microsoft.com/office/officeart/2005/8/layout/vList6"/>
    <dgm:cxn modelId="{1556609D-286A-4C22-AD1A-9085DB9C5276}" srcId="{68E4DBC7-F620-482C-91F8-C88A99AB8EC4}" destId="{795C84B8-34C1-47EB-8F92-2436C92E8F45}" srcOrd="2" destOrd="0" parTransId="{09A988A1-8FDB-4A8B-A8E9-A33E364B459B}" sibTransId="{FBFDF1C5-CF37-495F-96B4-63E0F102F1FA}"/>
    <dgm:cxn modelId="{925C7A72-09DA-4CCD-B623-59CBF6031AF9}" type="presOf" srcId="{85D7B087-BB77-4FA6-886C-27A46E50F4D6}" destId="{39159A18-4F35-45A2-B94F-294BB49461DA}" srcOrd="0" destOrd="1" presId="urn:microsoft.com/office/officeart/2005/8/layout/vList6"/>
    <dgm:cxn modelId="{C7A8E238-204D-47CB-B818-384DC8216B54}" srcId="{68E4DBC7-F620-482C-91F8-C88A99AB8EC4}" destId="{EB039673-7788-4D5E-9AB3-3C3172C50AF9}" srcOrd="1" destOrd="0" parTransId="{70BB3AB3-BA86-4F41-B42D-E72D4A7D9756}" sibTransId="{C69B262A-9662-45BA-83C0-40BC5D186825}"/>
    <dgm:cxn modelId="{062BA68B-9164-47EA-8C16-51F833A87474}" type="presOf" srcId="{795C84B8-34C1-47EB-8F92-2436C92E8F45}" destId="{F1A6B784-35CA-4132-984A-64A9BFE327F2}" srcOrd="0" destOrd="2" presId="urn:microsoft.com/office/officeart/2005/8/layout/vList6"/>
    <dgm:cxn modelId="{4A204EA5-FCE5-4385-9FAA-DD7CB6B25E46}" srcId="{5F34C36E-7193-4C25-A505-6DCAC782C7E1}" destId="{85D7B087-BB77-4FA6-886C-27A46E50F4D6}" srcOrd="1" destOrd="0" parTransId="{0EEF5B9B-E83C-485D-A406-F76B120A0E36}" sibTransId="{21551887-BB43-411C-8300-83F7C8D654AD}"/>
    <dgm:cxn modelId="{6652941E-ABC1-4573-96D6-2B2EAB11863F}" srcId="{5F34C36E-7193-4C25-A505-6DCAC782C7E1}" destId="{16459E91-8736-4053-8EF4-927D82110A04}" srcOrd="2" destOrd="0" parTransId="{15E05966-D518-4E44-ABB8-673BDFC08704}" sibTransId="{7F7979C1-DBE4-4BD7-9004-291EC924E9EB}"/>
    <dgm:cxn modelId="{5340CC13-6CB9-4A88-A0F2-DFBAE63669CD}" type="presOf" srcId="{68250C14-9F44-497B-AD77-59DA7154A960}" destId="{7073ABA8-097D-45EC-A69E-3915D6DF399C}" srcOrd="0" destOrd="0" presId="urn:microsoft.com/office/officeart/2005/8/layout/vList6"/>
    <dgm:cxn modelId="{A0CE907A-BAD0-4D8F-ADAB-3546EAF5F741}" type="presOf" srcId="{2A2517F5-BDE2-41E4-9BFA-6F40FA6C6738}" destId="{7073ABA8-097D-45EC-A69E-3915D6DF399C}" srcOrd="0" destOrd="1" presId="urn:microsoft.com/office/officeart/2005/8/layout/vList6"/>
    <dgm:cxn modelId="{275ACB53-FF7E-4857-9BBD-ECFC3F6D4A62}" type="presOf" srcId="{45E9B2CB-DB93-4C5E-8F7E-D8169BB910AE}" destId="{F1A6B784-35CA-4132-984A-64A9BFE327F2}" srcOrd="0" destOrd="0" presId="urn:microsoft.com/office/officeart/2005/8/layout/vList6"/>
    <dgm:cxn modelId="{86ECF62D-6D3F-407D-A340-22C2707BF48F}" srcId="{6FAF98A1-57D8-4291-A83B-749A6459F6F8}" destId="{68250C14-9F44-497B-AD77-59DA7154A960}" srcOrd="0" destOrd="0" parTransId="{D1AB2B08-D95D-45C5-8574-811379543F90}" sibTransId="{492D4FA9-206E-43FA-AE46-80A0573D1B81}"/>
    <dgm:cxn modelId="{E3E4809C-E303-4084-9EA2-2CDABD61CBCC}" type="presOf" srcId="{6FAF98A1-57D8-4291-A83B-749A6459F6F8}" destId="{B371F9E3-9FED-456D-BCC9-991203849D59}" srcOrd="0" destOrd="0" presId="urn:microsoft.com/office/officeart/2005/8/layout/vList6"/>
    <dgm:cxn modelId="{0A9E70B2-2C7C-438D-8270-94C7495A77AA}" srcId="{68E4DBC7-F620-482C-91F8-C88A99AB8EC4}" destId="{45E9B2CB-DB93-4C5E-8F7E-D8169BB910AE}" srcOrd="0" destOrd="0" parTransId="{AE0083BC-9A45-4A92-804C-0A621198D653}" sibTransId="{3847BA95-F88D-4221-A2EE-E6A284D63B50}"/>
    <dgm:cxn modelId="{ED778179-D89D-469B-B77E-CA9B3D733685}" srcId="{53411304-6137-4DD7-B71F-9CAB848E10D7}" destId="{5F34C36E-7193-4C25-A505-6DCAC782C7E1}" srcOrd="1" destOrd="0" parTransId="{B987FF77-D9BA-4D37-B715-BD9ABCCA7EE6}" sibTransId="{375DC182-CD16-4A92-9595-9F2FF3A4B898}"/>
    <dgm:cxn modelId="{26076986-14FF-4BDC-820F-FE204FDA52EA}" srcId="{53411304-6137-4DD7-B71F-9CAB848E10D7}" destId="{68E4DBC7-F620-482C-91F8-C88A99AB8EC4}" srcOrd="2" destOrd="0" parTransId="{1B56F887-A86F-4196-8389-FDC0194F27A3}" sibTransId="{2784510E-543F-4802-91F7-6780F94FBD09}"/>
    <dgm:cxn modelId="{36528698-CCEC-4FCB-B018-487CCC5E3D6E}" type="presOf" srcId="{8438531C-1C2F-4462-BB9F-8A2FE59E1D4E}" destId="{39159A18-4F35-45A2-B94F-294BB49461DA}" srcOrd="0" destOrd="0" presId="urn:microsoft.com/office/officeart/2005/8/layout/vList6"/>
    <dgm:cxn modelId="{0289A9BC-9C22-43E3-8371-F525BE3C19D0}" type="presOf" srcId="{16459E91-8736-4053-8EF4-927D82110A04}" destId="{39159A18-4F35-45A2-B94F-294BB49461DA}" srcOrd="0" destOrd="2" presId="urn:microsoft.com/office/officeart/2005/8/layout/vList6"/>
    <dgm:cxn modelId="{0E71C45B-DD0E-4904-B2AD-F172BCE2EBC3}" srcId="{5F34C36E-7193-4C25-A505-6DCAC782C7E1}" destId="{8438531C-1C2F-4462-BB9F-8A2FE59E1D4E}" srcOrd="0" destOrd="0" parTransId="{08110084-AD94-42BC-849F-1FA56DC078A0}" sibTransId="{B5448213-C47E-4BBA-8FB3-197E97DFD68D}"/>
    <dgm:cxn modelId="{B5518743-9C3E-4DA2-A1D7-100C46C81E55}" type="presParOf" srcId="{42F3747B-8FCB-4784-A24D-8E1399D3FE36}" destId="{A2FB9337-BA2D-4B0E-B2C3-84274BDAE9D8}" srcOrd="0" destOrd="0" presId="urn:microsoft.com/office/officeart/2005/8/layout/vList6"/>
    <dgm:cxn modelId="{A24E2D2A-D3B2-4491-B89F-D46AEE49E188}" type="presParOf" srcId="{A2FB9337-BA2D-4B0E-B2C3-84274BDAE9D8}" destId="{B371F9E3-9FED-456D-BCC9-991203849D59}" srcOrd="0" destOrd="0" presId="urn:microsoft.com/office/officeart/2005/8/layout/vList6"/>
    <dgm:cxn modelId="{B17E45C7-31D0-4440-BE29-960BE63A4519}" type="presParOf" srcId="{A2FB9337-BA2D-4B0E-B2C3-84274BDAE9D8}" destId="{7073ABA8-097D-45EC-A69E-3915D6DF399C}" srcOrd="1" destOrd="0" presId="urn:microsoft.com/office/officeart/2005/8/layout/vList6"/>
    <dgm:cxn modelId="{69E12BBB-182D-427C-AC75-F094AAE51FAE}" type="presParOf" srcId="{42F3747B-8FCB-4784-A24D-8E1399D3FE36}" destId="{5B196AC6-5849-4F09-90A4-A6B778CD42AB}" srcOrd="1" destOrd="0" presId="urn:microsoft.com/office/officeart/2005/8/layout/vList6"/>
    <dgm:cxn modelId="{A7F6C390-CC42-4CF3-9D57-5386C5A508C7}" type="presParOf" srcId="{42F3747B-8FCB-4784-A24D-8E1399D3FE36}" destId="{92EC4C24-BCBB-4BC9-8BD8-3D55B7BF5F2F}" srcOrd="2" destOrd="0" presId="urn:microsoft.com/office/officeart/2005/8/layout/vList6"/>
    <dgm:cxn modelId="{604474C1-946C-4215-8EDD-55DD69B8E0FD}" type="presParOf" srcId="{92EC4C24-BCBB-4BC9-8BD8-3D55B7BF5F2F}" destId="{AE541F5F-C25C-47B6-82A5-06755AAC21E0}" srcOrd="0" destOrd="0" presId="urn:microsoft.com/office/officeart/2005/8/layout/vList6"/>
    <dgm:cxn modelId="{6A5F344E-6865-4F6B-8502-6DC83EE716A4}" type="presParOf" srcId="{92EC4C24-BCBB-4BC9-8BD8-3D55B7BF5F2F}" destId="{39159A18-4F35-45A2-B94F-294BB49461DA}" srcOrd="1" destOrd="0" presId="urn:microsoft.com/office/officeart/2005/8/layout/vList6"/>
    <dgm:cxn modelId="{814105E6-D067-4C4B-9527-F8E00AFC3D8E}" type="presParOf" srcId="{42F3747B-8FCB-4784-A24D-8E1399D3FE36}" destId="{99B3753C-CD12-4317-AE3C-4EB33952D4D2}" srcOrd="3" destOrd="0" presId="urn:microsoft.com/office/officeart/2005/8/layout/vList6"/>
    <dgm:cxn modelId="{D17A5547-0D3F-4AEC-9B42-8C6FA280CBBB}" type="presParOf" srcId="{42F3747B-8FCB-4784-A24D-8E1399D3FE36}" destId="{29AD1C77-1012-4C34-8E63-355B818341CF}" srcOrd="4" destOrd="0" presId="urn:microsoft.com/office/officeart/2005/8/layout/vList6"/>
    <dgm:cxn modelId="{2F14D22A-39A5-4C55-9F33-E22E0813DCD3}" type="presParOf" srcId="{29AD1C77-1012-4C34-8E63-355B818341CF}" destId="{B67DB3F3-A3E4-44D6-A44C-213579BE70BA}" srcOrd="0" destOrd="0" presId="urn:microsoft.com/office/officeart/2005/8/layout/vList6"/>
    <dgm:cxn modelId="{400092DD-B2F0-4D07-B3E8-29DD04F73421}" type="presParOf" srcId="{29AD1C77-1012-4C34-8E63-355B818341CF}" destId="{F1A6B784-35CA-4132-984A-64A9BFE327F2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073ABA8-097D-45EC-A69E-3915D6DF399C}">
      <dsp:nvSpPr>
        <dsp:cNvPr id="0" name=""/>
        <dsp:cNvSpPr/>
      </dsp:nvSpPr>
      <dsp:spPr>
        <a:xfrm>
          <a:off x="1720092" y="17702"/>
          <a:ext cx="4024490" cy="70822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i="0" u="sng" kern="1200"/>
            <a:t>Placement</a:t>
          </a:r>
          <a:r>
            <a:rPr lang="en-US" sz="1050" i="1" kern="1200"/>
            <a:t> </a:t>
          </a:r>
          <a:r>
            <a:rPr lang="en-US" sz="1050" kern="1200"/>
            <a:t>in </a:t>
          </a:r>
          <a:r>
            <a:rPr lang="en-US" sz="1050" b="1" kern="1200"/>
            <a:t>MTH 150 College Algebra or higher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 </a:t>
          </a:r>
          <a:r>
            <a:rPr lang="en-US" sz="1050" i="1" kern="1200"/>
            <a:t>MPT exam results expire two years from the date of the exam, after which the placement exam must be retaken</a:t>
          </a:r>
          <a:r>
            <a:rPr lang="en-US" sz="1000" i="1" kern="1200"/>
            <a:t>	</a:t>
          </a:r>
        </a:p>
      </dsp:txBody>
      <dsp:txXfrm>
        <a:off x="1720092" y="106230"/>
        <a:ext cx="3758908" cy="531165"/>
      </dsp:txXfrm>
    </dsp:sp>
    <dsp:sp modelId="{B371F9E3-9FED-456D-BCC9-991203849D59}">
      <dsp:nvSpPr>
        <dsp:cNvPr id="0" name=""/>
        <dsp:cNvSpPr/>
      </dsp:nvSpPr>
      <dsp:spPr>
        <a:xfrm>
          <a:off x="0" y="53330"/>
          <a:ext cx="1617040" cy="62892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UW System Math Placement Test (MPT) route</a:t>
          </a:r>
        </a:p>
      </dsp:txBody>
      <dsp:txXfrm>
        <a:off x="30701" y="84031"/>
        <a:ext cx="1555638" cy="567518"/>
      </dsp:txXfrm>
    </dsp:sp>
    <dsp:sp modelId="{39159A18-4F35-45A2-B94F-294BB49461DA}">
      <dsp:nvSpPr>
        <dsp:cNvPr id="0" name=""/>
        <dsp:cNvSpPr/>
      </dsp:nvSpPr>
      <dsp:spPr>
        <a:xfrm>
          <a:off x="1667119" y="729203"/>
          <a:ext cx="4427373" cy="1349311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3369881"/>
            <a:satOff val="-11416"/>
            <a:lumOff val="-1464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3369881"/>
              <a:satOff val="-11416"/>
              <a:lumOff val="-1464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Grade of "C" or better in</a:t>
          </a:r>
          <a:r>
            <a:rPr lang="en-US" sz="1050" b="0" kern="1200"/>
            <a:t> </a:t>
          </a:r>
          <a:r>
            <a:rPr lang="en-US" sz="1050" b="1" kern="1200"/>
            <a:t>MTH 051 </a:t>
          </a:r>
          <a:r>
            <a:rPr lang="en-US" sz="1050" b="0" kern="1200"/>
            <a:t>Topics in Intermediate Algebra</a:t>
          </a:r>
          <a:r>
            <a:rPr lang="en-US" sz="1050" b="1" kern="1200"/>
            <a:t/>
          </a:r>
          <a:br>
            <a:rPr lang="en-US" sz="1050" b="1" kern="1200"/>
          </a:br>
          <a:r>
            <a:rPr lang="en-US" sz="1050" kern="1200"/>
            <a:t> </a:t>
          </a:r>
          <a:r>
            <a:rPr lang="en-US" sz="1050" b="1" i="1" u="sng" kern="1200"/>
            <a:t>OR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Passing grade in </a:t>
          </a:r>
          <a:r>
            <a:rPr lang="en-US" sz="1050" b="1" kern="1200"/>
            <a:t>MTH 150 or highe</a:t>
          </a:r>
          <a:r>
            <a:rPr lang="en-US" sz="1050" kern="1200"/>
            <a:t>r </a:t>
          </a:r>
          <a:r>
            <a:rPr lang="en-US" sz="1050" b="1" kern="1200"/>
            <a:t>course</a:t>
          </a:r>
          <a:r>
            <a:rPr lang="en-US" sz="1050" kern="1200"/>
            <a:t>, which would usually be a class transferred to UWL	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Note, a passing grade in STAT 145 Elementary Statistics or MTH 123 Math for Deicision Making </a:t>
          </a:r>
          <a:r>
            <a:rPr lang="en-US" sz="1050" b="1" i="1" kern="1200"/>
            <a:t>does not </a:t>
          </a:r>
          <a:r>
            <a:rPr lang="en-US" sz="1050" kern="1200"/>
            <a:t>satisfy the ECO 110 prerequisite</a:t>
          </a:r>
        </a:p>
      </dsp:txBody>
      <dsp:txXfrm>
        <a:off x="1667119" y="897867"/>
        <a:ext cx="3921381" cy="1011983"/>
      </dsp:txXfrm>
    </dsp:sp>
    <dsp:sp modelId="{AE541F5F-C25C-47B6-82A5-06755AAC21E0}">
      <dsp:nvSpPr>
        <dsp:cNvPr id="0" name=""/>
        <dsp:cNvSpPr/>
      </dsp:nvSpPr>
      <dsp:spPr>
        <a:xfrm>
          <a:off x="0" y="1050709"/>
          <a:ext cx="1579632" cy="640757"/>
        </a:xfrm>
        <a:prstGeom prst="roundRect">
          <a:avLst/>
        </a:prstGeom>
        <a:solidFill>
          <a:schemeClr val="accent5">
            <a:hueOff val="-3379271"/>
            <a:satOff val="-8710"/>
            <a:lumOff val="-5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Math class route</a:t>
          </a:r>
        </a:p>
      </dsp:txBody>
      <dsp:txXfrm>
        <a:off x="31279" y="1081988"/>
        <a:ext cx="1517074" cy="578199"/>
      </dsp:txXfrm>
    </dsp:sp>
    <dsp:sp modelId="{F1A6B784-35CA-4132-984A-64A9BFE327F2}">
      <dsp:nvSpPr>
        <dsp:cNvPr id="0" name=""/>
        <dsp:cNvSpPr/>
      </dsp:nvSpPr>
      <dsp:spPr>
        <a:xfrm>
          <a:off x="1923539" y="2109888"/>
          <a:ext cx="4435350" cy="1446329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6739762"/>
            <a:satOff val="-22832"/>
            <a:lumOff val="-2928"/>
            <a:alphaOff val="0"/>
          </a:schemeClr>
        </a:solidFill>
        <a:ln w="12700" cap="flat" cmpd="sng" algn="ctr">
          <a:solidFill>
            <a:schemeClr val="accent5">
              <a:tint val="40000"/>
              <a:alpha val="90000"/>
              <a:hueOff val="-6739762"/>
              <a:satOff val="-22832"/>
              <a:lumOff val="-2928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985" tIns="6985" rIns="6985" bIns="6985" numCol="1" spcCol="1270" anchor="t" anchorCtr="0">
          <a:noAutofit/>
        </a:bodyPr>
        <a:lstStyle/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Earn a passing grade in an equivalent to ECO 110 through another college /univeristy 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kern="1200"/>
            <a:t>A consideration for students who lack the satisfactory placement or earnd credit in qualifying math class</a:t>
          </a:r>
        </a:p>
        <a:p>
          <a:pPr marL="57150" lvl="1" indent="-57150" algn="l" defTabSz="46672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50" i="1" kern="1200"/>
            <a:t>Check with College of Science and Health Academic Services </a:t>
          </a:r>
          <a:r>
            <a:rPr lang="en-US" sz="1050" b="1" i="1" kern="1200"/>
            <a:t>before enrolling </a:t>
          </a:r>
          <a:r>
            <a:rPr lang="en-US" sz="1050" i="1" kern="1200"/>
            <a:t>in any transfer classes</a:t>
          </a:r>
        </a:p>
      </dsp:txBody>
      <dsp:txXfrm>
        <a:off x="1923539" y="2290679"/>
        <a:ext cx="3892977" cy="1084747"/>
      </dsp:txXfrm>
    </dsp:sp>
    <dsp:sp modelId="{B67DB3F3-A3E4-44D6-A44C-213579BE70BA}">
      <dsp:nvSpPr>
        <dsp:cNvPr id="0" name=""/>
        <dsp:cNvSpPr/>
      </dsp:nvSpPr>
      <dsp:spPr>
        <a:xfrm>
          <a:off x="0" y="2451123"/>
          <a:ext cx="1919508" cy="691655"/>
        </a:xfrm>
        <a:prstGeom prst="roundRect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ECO 110 Transfer equivalent route</a:t>
          </a:r>
        </a:p>
      </dsp:txBody>
      <dsp:txXfrm>
        <a:off x="33764" y="2484887"/>
        <a:ext cx="1851980" cy="6241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Herling</dc:creator>
  <cp:keywords/>
  <dc:description/>
  <cp:lastModifiedBy>Yu</cp:lastModifiedBy>
  <cp:revision>2</cp:revision>
  <cp:lastPrinted>2022-08-05T15:15:00Z</cp:lastPrinted>
  <dcterms:created xsi:type="dcterms:W3CDTF">2022-08-05T16:09:00Z</dcterms:created>
  <dcterms:modified xsi:type="dcterms:W3CDTF">2022-08-05T16:09:00Z</dcterms:modified>
</cp:coreProperties>
</file>