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C4D1" w14:textId="0956FE73" w:rsidR="00581FA6" w:rsidRPr="000A6651" w:rsidRDefault="00581FA6" w:rsidP="00581FA6">
      <w:pPr>
        <w:rPr>
          <w:b/>
          <w:bCs/>
          <w:u w:val="single"/>
        </w:rPr>
      </w:pPr>
      <w:r w:rsidRPr="000A6651">
        <w:rPr>
          <w:b/>
          <w:bCs/>
          <w:u w:val="single"/>
        </w:rPr>
        <w:t xml:space="preserve">Requests for readmission after dismissal from the UWL </w:t>
      </w:r>
      <w:r w:rsidR="00447B2B">
        <w:rPr>
          <w:b/>
          <w:bCs/>
          <w:u w:val="single"/>
        </w:rPr>
        <w:t>Information Technology Management</w:t>
      </w:r>
      <w:r w:rsidRPr="000A6651">
        <w:rPr>
          <w:b/>
          <w:bCs/>
          <w:u w:val="single"/>
        </w:rPr>
        <w:t xml:space="preserve"> Graduate Program</w:t>
      </w:r>
    </w:p>
    <w:p w14:paraId="4C473F78" w14:textId="77777777" w:rsidR="00581FA6" w:rsidRDefault="00581FA6" w:rsidP="00581FA6">
      <w:r>
        <w:t xml:space="preserve">As stated in the Graduate Catalog policy on </w:t>
      </w:r>
      <w:hyperlink r:id="rId4" w:anchor="readmission-after-dismissal" w:history="1">
        <w:r w:rsidRPr="004E7099">
          <w:rPr>
            <w:rStyle w:val="Hyperlink"/>
          </w:rPr>
          <w:t>Readmission to a program after dismissal</w:t>
        </w:r>
      </w:hyperlink>
      <w:r>
        <w:t xml:space="preserve">, a student who has been dismissed from their graduate program may request readmission. According to the Graduate Catalog, the request should be stated in a formal letter addressed to the program director, outlining the rationale for the request and plans for improved performance. </w:t>
      </w:r>
    </w:p>
    <w:p w14:paraId="645ACB9D" w14:textId="29B74E4D" w:rsidR="00581FA6" w:rsidRDefault="00581FA6" w:rsidP="00581FA6">
      <w:r>
        <w:t xml:space="preserve">The UWL </w:t>
      </w:r>
      <w:r w:rsidR="00447B2B">
        <w:t>Information Technology Management</w:t>
      </w:r>
      <w:r>
        <w:rPr>
          <w:b/>
          <w:bCs/>
        </w:rPr>
        <w:t xml:space="preserve"> </w:t>
      </w:r>
      <w:r>
        <w:t xml:space="preserve">Graduate Program Academic Director (AD) will review the student’s request for readmission. </w:t>
      </w:r>
    </w:p>
    <w:p w14:paraId="0A422AE4" w14:textId="77777777" w:rsidR="00581FA6" w:rsidRDefault="00581FA6" w:rsidP="00581FA6">
      <w:r>
        <w:t xml:space="preserve">If the UWL AD approves the request for readmission, they will inform the student via </w:t>
      </w:r>
      <w:proofErr w:type="gramStart"/>
      <w:r>
        <w:t>email, and</w:t>
      </w:r>
      <w:proofErr w:type="gramEnd"/>
      <w:r>
        <w:t xml:space="preserve"> communicate with their college’s Academic Services Director to request that the student be readmitted. The ASD will provide the student with official notice of their readmission, with reference to the </w:t>
      </w:r>
      <w:hyperlink r:id="rId5" w:anchor="probation-retention" w:history="1">
        <w:r w:rsidRPr="00F6641E">
          <w:rPr>
            <w:rStyle w:val="Hyperlink"/>
          </w:rPr>
          <w:t>Graduate probation and retention standards</w:t>
        </w:r>
      </w:hyperlink>
      <w:r>
        <w:t xml:space="preserve"> as appropriate. </w:t>
      </w:r>
    </w:p>
    <w:p w14:paraId="2774330A" w14:textId="7A80E88D" w:rsidR="00581FA6" w:rsidRDefault="00581FA6" w:rsidP="00581FA6">
      <w:r>
        <w:t xml:space="preserve">If the UWL </w:t>
      </w:r>
      <w:r w:rsidR="00447B2B">
        <w:t>Information Technology Management</w:t>
      </w:r>
      <w:r w:rsidR="00447B2B">
        <w:rPr>
          <w:b/>
          <w:bCs/>
        </w:rPr>
        <w:t xml:space="preserve"> </w:t>
      </w:r>
      <w:r w:rsidR="00447B2B">
        <w:t xml:space="preserve">Graduate Program </w:t>
      </w:r>
      <w:r>
        <w:t xml:space="preserve">AD does not approve the request for readmission, they will reach out to two other UWL Graduate Program Directors, or one UWL Graduate Program Director and one faculty member from the </w:t>
      </w:r>
      <w:r w:rsidR="00447B2B">
        <w:t>Information Systems</w:t>
      </w:r>
      <w:r>
        <w:t xml:space="preserve"> department</w:t>
      </w:r>
      <w:r w:rsidR="00447B2B">
        <w:t xml:space="preserve"> (program home department)</w:t>
      </w:r>
      <w:r>
        <w:t xml:space="preserve">. The two other individuals will review the student’s record and request for readmission. If at least one of those individuals agrees with the decision not to re-admit (i.e., at least two out of three reviewers recommend the student not be readmitted), the UWL </w:t>
      </w:r>
      <w:r w:rsidR="00447B2B">
        <w:t>Information Technology Management</w:t>
      </w:r>
      <w:r w:rsidR="00447B2B">
        <w:rPr>
          <w:b/>
          <w:bCs/>
        </w:rPr>
        <w:t xml:space="preserve"> </w:t>
      </w:r>
      <w:r w:rsidR="00447B2B">
        <w:t xml:space="preserve">Graduate Program </w:t>
      </w:r>
      <w:r>
        <w:t xml:space="preserve">AD will inform the student of the denial of their request for readmission in a formal letter. This letter will be emailed to the student with a CC to the college ASD. </w:t>
      </w:r>
    </w:p>
    <w:p w14:paraId="0C7336BF" w14:textId="40608B58" w:rsidR="00447B2B" w:rsidRPr="00447B2B" w:rsidRDefault="00581FA6" w:rsidP="00447B2B">
      <w:r>
        <w:t xml:space="preserve">If student wishes to appeal the program-level decision, </w:t>
      </w:r>
      <w:r w:rsidR="00447B2B">
        <w:t xml:space="preserve">where the student </w:t>
      </w:r>
      <w:r w:rsidR="00447B2B" w:rsidRPr="00447B2B">
        <w:t xml:space="preserve">believes the </w:t>
      </w:r>
      <w:r w:rsidR="00447B2B">
        <w:t xml:space="preserve">readmission </w:t>
      </w:r>
      <w:r w:rsidR="00447B2B" w:rsidRPr="00447B2B">
        <w:t xml:space="preserve"> process, stated in the </w:t>
      </w:r>
      <w:r w:rsidR="001C2A38">
        <w:t>request for readmission process</w:t>
      </w:r>
      <w:r w:rsidR="00447B2B" w:rsidRPr="00447B2B">
        <w:t xml:space="preserve">, was not appropriately followed they can pursue a grievance through the Office of Student Life. However, an appeal to the Office of Student Life cannot involve the </w:t>
      </w:r>
      <w:r w:rsidR="001C2A38">
        <w:t>UW</w:t>
      </w:r>
      <w:r w:rsidR="001C2A38">
        <w:t>L Information Technology Management</w:t>
      </w:r>
      <w:r w:rsidR="001C2A38">
        <w:rPr>
          <w:b/>
          <w:bCs/>
        </w:rPr>
        <w:t xml:space="preserve"> </w:t>
      </w:r>
      <w:r w:rsidR="001C2A38">
        <w:t>Graduate Program AD</w:t>
      </w:r>
      <w:r w:rsidR="001C2A38">
        <w:t xml:space="preserve"> or readmission review final decision on readmission</w:t>
      </w:r>
      <w:r w:rsidR="00447B2B" w:rsidRPr="00447B2B">
        <w:t>. </w:t>
      </w:r>
    </w:p>
    <w:p w14:paraId="5CD0E8C8" w14:textId="3B72D030" w:rsidR="00581FA6" w:rsidRDefault="00581FA6" w:rsidP="00581FA6">
      <w:r>
        <w:t xml:space="preserve">The UWL </w:t>
      </w:r>
      <w:r w:rsidR="00447B2B">
        <w:t>Information Technology Management</w:t>
      </w:r>
      <w:r w:rsidR="00447B2B">
        <w:rPr>
          <w:b/>
          <w:bCs/>
        </w:rPr>
        <w:t xml:space="preserve"> </w:t>
      </w:r>
      <w:r w:rsidR="00447B2B">
        <w:t xml:space="preserve">Graduate Program </w:t>
      </w:r>
      <w:r>
        <w:t xml:space="preserve">AD will retain records documenting the review of the student’s request for readmission, so they are available should the student request a due-process appeal to the Graduate Council, as described in the </w:t>
      </w:r>
      <w:hyperlink r:id="rId6" w:anchor="appeals-process" w:history="1">
        <w:r w:rsidRPr="00AF5013">
          <w:rPr>
            <w:rStyle w:val="Hyperlink"/>
          </w:rPr>
          <w:t>Appeals process for graduate students not re-admitted by graduate programs</w:t>
        </w:r>
      </w:hyperlink>
      <w:r>
        <w:t xml:space="preserve">. </w:t>
      </w:r>
    </w:p>
    <w:p w14:paraId="506607EF" w14:textId="77777777" w:rsidR="00C5404A" w:rsidRDefault="00C5404A"/>
    <w:sectPr w:rsidR="00C54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A6"/>
    <w:rsid w:val="00077C5E"/>
    <w:rsid w:val="000C4388"/>
    <w:rsid w:val="001506A4"/>
    <w:rsid w:val="001C2A38"/>
    <w:rsid w:val="002C12E6"/>
    <w:rsid w:val="00447B2B"/>
    <w:rsid w:val="004D3D4B"/>
    <w:rsid w:val="00581FA6"/>
    <w:rsid w:val="00B2483D"/>
    <w:rsid w:val="00C01D6A"/>
    <w:rsid w:val="00C5404A"/>
    <w:rsid w:val="00D2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0BBA5"/>
  <w15:chartTrackingRefBased/>
  <w15:docId w15:val="{95238C2F-26F6-7C4B-AE86-7C6E4794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A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F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A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FA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1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FA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81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F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1F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uwlax.edu/graduate/academicpolicies/academiceligibility/" TargetMode="External"/><Relationship Id="rId5" Type="http://schemas.openxmlformats.org/officeDocument/2006/relationships/hyperlink" Target="https://catalog.uwlax.edu/graduate/academicpolicies/academiceligibility/" TargetMode="External"/><Relationship Id="rId4" Type="http://schemas.openxmlformats.org/officeDocument/2006/relationships/hyperlink" Target="https://catalog.uwlax.edu/graduate/academicpolicies/academiceligi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Haried</dc:creator>
  <cp:keywords/>
  <dc:description/>
  <cp:lastModifiedBy>Peter Haried</cp:lastModifiedBy>
  <cp:revision>2</cp:revision>
  <dcterms:created xsi:type="dcterms:W3CDTF">2025-05-19T20:50:00Z</dcterms:created>
  <dcterms:modified xsi:type="dcterms:W3CDTF">2025-05-19T21:04:00Z</dcterms:modified>
</cp:coreProperties>
</file>