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FDC84" w14:textId="77777777" w:rsidR="00820730" w:rsidRPr="00B5265F" w:rsidRDefault="00820730" w:rsidP="007B7131">
      <w:pPr>
        <w:jc w:val="center"/>
        <w:rPr>
          <w:rFonts w:ascii="Arial" w:hAnsi="Arial" w:cs="Arial"/>
          <w:b/>
          <w:sz w:val="22"/>
          <w:szCs w:val="22"/>
        </w:rPr>
      </w:pPr>
      <w:bookmarkStart w:id="0" w:name="_GoBack"/>
      <w:bookmarkEnd w:id="0"/>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14:paraId="7D0FDC85" w14:textId="77777777"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14:paraId="7D0FDC86" w14:textId="77777777"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14:paraId="7D0FDC88" w14:textId="7D8028EB" w:rsidR="00820730" w:rsidRDefault="00820730" w:rsidP="00B854B4">
      <w:pPr>
        <w:jc w:val="center"/>
        <w:rPr>
          <w:rFonts w:ascii="Arial" w:hAnsi="Arial" w:cs="Arial"/>
          <w:b/>
          <w:sz w:val="22"/>
          <w:szCs w:val="22"/>
        </w:rPr>
      </w:pPr>
      <w:r>
        <w:rPr>
          <w:rFonts w:ascii="Arial" w:hAnsi="Arial" w:cs="Arial"/>
          <w:b/>
          <w:sz w:val="22"/>
          <w:szCs w:val="22"/>
        </w:rPr>
        <w:t xml:space="preserve">Fiscal Year </w:t>
      </w:r>
      <w:r w:rsidR="00EC792F">
        <w:rPr>
          <w:rFonts w:ascii="Arial" w:hAnsi="Arial" w:cs="Arial"/>
          <w:b/>
          <w:sz w:val="22"/>
          <w:szCs w:val="22"/>
        </w:rPr>
        <w:t>2020-21</w:t>
      </w:r>
    </w:p>
    <w:p w14:paraId="1F374CA7" w14:textId="77777777" w:rsidR="00B854B4" w:rsidRPr="00B5265F" w:rsidRDefault="00B854B4" w:rsidP="00B854B4">
      <w:pPr>
        <w:jc w:val="center"/>
        <w:rPr>
          <w:rFonts w:ascii="Arial" w:hAnsi="Arial" w:cs="Arial"/>
          <w:b/>
          <w:sz w:val="22"/>
          <w:szCs w:val="22"/>
        </w:rPr>
      </w:pPr>
    </w:p>
    <w:p w14:paraId="7D0FDC89" w14:textId="4770E463"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E261F1">
        <w:rPr>
          <w:rFonts w:ascii="Arial" w:hAnsi="Arial" w:cs="Arial"/>
          <w:b/>
          <w:sz w:val="22"/>
          <w:szCs w:val="22"/>
        </w:rPr>
        <w:t>FY</w:t>
      </w:r>
      <w:r w:rsidR="00EC792F">
        <w:rPr>
          <w:rFonts w:ascii="Arial" w:hAnsi="Arial" w:cs="Arial"/>
          <w:b/>
          <w:sz w:val="22"/>
          <w:szCs w:val="22"/>
        </w:rPr>
        <w:t>21</w:t>
      </w:r>
      <w:r w:rsidR="007E137C">
        <w:rPr>
          <w:rFonts w:ascii="Arial" w:hAnsi="Arial" w:cs="Arial"/>
          <w:b/>
          <w:sz w:val="22"/>
          <w:szCs w:val="22"/>
        </w:rPr>
        <w:t xml:space="preserve">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00671923">
        <w:rPr>
          <w:rFonts w:ascii="Arial" w:hAnsi="Arial" w:cs="Arial"/>
          <w:b/>
          <w:sz w:val="22"/>
          <w:szCs w:val="22"/>
        </w:rPr>
        <w:t>B</w:t>
      </w:r>
      <w:r w:rsidRPr="00B5265F">
        <w:rPr>
          <w:rFonts w:ascii="Arial" w:hAnsi="Arial" w:cs="Arial"/>
          <w:b/>
          <w:sz w:val="22"/>
          <w:szCs w:val="22"/>
        </w:rPr>
        <w:t xml:space="preserve">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6B39FA">
        <w:rPr>
          <w:rFonts w:ascii="Arial" w:hAnsi="Arial" w:cs="Arial"/>
          <w:b/>
          <w:sz w:val="22"/>
          <w:szCs w:val="22"/>
        </w:rPr>
        <w:t>March 1, 2020</w:t>
      </w:r>
      <w:r w:rsidRPr="00B5265F">
        <w:rPr>
          <w:rFonts w:ascii="Arial" w:hAnsi="Arial" w:cs="Arial"/>
          <w:b/>
          <w:sz w:val="22"/>
          <w:szCs w:val="22"/>
        </w:rPr>
        <w:t>.</w:t>
      </w:r>
    </w:p>
    <w:p w14:paraId="7D0FDC8A" w14:textId="77777777" w:rsidR="00820730" w:rsidRPr="00B5265F" w:rsidRDefault="00820730" w:rsidP="007B7131">
      <w:pPr>
        <w:rPr>
          <w:rFonts w:ascii="Arial" w:hAnsi="Arial" w:cs="Arial"/>
          <w:b/>
          <w:sz w:val="22"/>
          <w:szCs w:val="22"/>
        </w:rPr>
      </w:pPr>
    </w:p>
    <w:p w14:paraId="7D0FDC8B" w14:textId="77777777"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14:paraId="7D0FDC8C" w14:textId="77777777" w:rsidR="00820730" w:rsidRPr="00B5265F" w:rsidRDefault="00820730" w:rsidP="005F0DC5">
      <w:pPr>
        <w:rPr>
          <w:rFonts w:ascii="Arial" w:hAnsi="Arial" w:cs="Arial"/>
          <w:b/>
          <w:sz w:val="22"/>
          <w:szCs w:val="22"/>
        </w:rPr>
      </w:pPr>
    </w:p>
    <w:p w14:paraId="7D0FDC8D" w14:textId="10391004" w:rsidR="00820730" w:rsidRPr="00B5265F" w:rsidRDefault="00E261F1" w:rsidP="005547FE">
      <w:pPr>
        <w:ind w:left="720"/>
        <w:jc w:val="both"/>
        <w:rPr>
          <w:rFonts w:ascii="Arial" w:hAnsi="Arial" w:cs="Arial"/>
          <w:sz w:val="22"/>
          <w:szCs w:val="22"/>
        </w:rPr>
      </w:pPr>
      <w:r>
        <w:rPr>
          <w:rFonts w:ascii="Arial" w:hAnsi="Arial" w:cs="Arial"/>
          <w:sz w:val="22"/>
          <w:szCs w:val="22"/>
        </w:rPr>
        <w:t>FY</w:t>
      </w:r>
      <w:r w:rsidR="00EC792F">
        <w:rPr>
          <w:rFonts w:ascii="Arial" w:hAnsi="Arial" w:cs="Arial"/>
          <w:sz w:val="22"/>
          <w:szCs w:val="22"/>
        </w:rPr>
        <w:t>21</w:t>
      </w:r>
      <w:r w:rsidR="00213946">
        <w:rPr>
          <w:rFonts w:ascii="Arial" w:hAnsi="Arial" w:cs="Arial"/>
          <w:sz w:val="22"/>
          <w:szCs w:val="22"/>
        </w:rPr>
        <w:t xml:space="preserve"> </w:t>
      </w:r>
      <w:r w:rsidR="005665C9">
        <w:rPr>
          <w:rFonts w:ascii="Arial" w:hAnsi="Arial" w:cs="Arial"/>
          <w:sz w:val="22"/>
          <w:szCs w:val="22"/>
        </w:rPr>
        <w:t xml:space="preserve">Non-Allocable </w:t>
      </w:r>
      <w:r w:rsidR="00213946">
        <w:rPr>
          <w:rFonts w:ascii="Arial" w:hAnsi="Arial" w:cs="Arial"/>
          <w:sz w:val="22"/>
          <w:szCs w:val="22"/>
        </w:rPr>
        <w:t>Segregated Fees are anticipated to be held</w:t>
      </w:r>
      <w:r w:rsidR="005665C9">
        <w:rPr>
          <w:rFonts w:ascii="Arial" w:hAnsi="Arial" w:cs="Arial"/>
          <w:sz w:val="22"/>
          <w:szCs w:val="22"/>
        </w:rPr>
        <w:t xml:space="preserve"> at a 1</w:t>
      </w:r>
      <w:r w:rsidR="00EC792F">
        <w:rPr>
          <w:rFonts w:ascii="Arial" w:hAnsi="Arial" w:cs="Arial"/>
          <w:sz w:val="22"/>
          <w:szCs w:val="22"/>
        </w:rPr>
        <w:t>.</w:t>
      </w:r>
      <w:r>
        <w:rPr>
          <w:rFonts w:ascii="Arial" w:hAnsi="Arial" w:cs="Arial"/>
          <w:sz w:val="22"/>
          <w:szCs w:val="22"/>
        </w:rPr>
        <w:t>5% increase from FY</w:t>
      </w:r>
      <w:r w:rsidR="00EC792F">
        <w:rPr>
          <w:rFonts w:ascii="Arial" w:hAnsi="Arial" w:cs="Arial"/>
          <w:sz w:val="22"/>
          <w:szCs w:val="22"/>
        </w:rPr>
        <w:t>20</w:t>
      </w:r>
      <w:r w:rsidR="00213946">
        <w:rPr>
          <w:rFonts w:ascii="Arial" w:hAnsi="Arial" w:cs="Arial"/>
          <w:sz w:val="22"/>
          <w:szCs w:val="22"/>
        </w:rPr>
        <w:t xml:space="preserve"> levels </w:t>
      </w:r>
      <w:r w:rsidR="00CB61AE">
        <w:rPr>
          <w:rFonts w:ascii="Arial" w:hAnsi="Arial" w:cs="Arial"/>
          <w:sz w:val="22"/>
          <w:szCs w:val="22"/>
        </w:rPr>
        <w:t>due to the</w:t>
      </w:r>
      <w:r w:rsidR="00213946">
        <w:rPr>
          <w:rFonts w:ascii="Arial" w:hAnsi="Arial" w:cs="Arial"/>
          <w:sz w:val="22"/>
          <w:szCs w:val="22"/>
        </w:rPr>
        <w:t xml:space="preserve"> previou</w:t>
      </w:r>
      <w:r w:rsidR="003D2A89">
        <w:rPr>
          <w:rFonts w:ascii="Arial" w:hAnsi="Arial" w:cs="Arial"/>
          <w:sz w:val="22"/>
          <w:szCs w:val="22"/>
        </w:rPr>
        <w:t xml:space="preserve">sly </w:t>
      </w:r>
      <w:r w:rsidR="00EC792F">
        <w:rPr>
          <w:rFonts w:ascii="Arial" w:hAnsi="Arial" w:cs="Arial"/>
          <w:sz w:val="22"/>
          <w:szCs w:val="22"/>
        </w:rPr>
        <w:t>estimated costs of mandated chargebacks and UWS seg fee projections that were previously submitted.</w:t>
      </w:r>
      <w:r w:rsidR="007E137C">
        <w:rPr>
          <w:rFonts w:ascii="Arial" w:hAnsi="Arial" w:cs="Arial"/>
          <w:sz w:val="22"/>
          <w:szCs w:val="22"/>
        </w:rPr>
        <w:t xml:space="preserve"> </w:t>
      </w:r>
      <w:r>
        <w:rPr>
          <w:rFonts w:ascii="Arial" w:hAnsi="Arial" w:cs="Arial"/>
          <w:sz w:val="22"/>
          <w:szCs w:val="22"/>
        </w:rPr>
        <w:t>The FY</w:t>
      </w:r>
      <w:r w:rsidR="00EC792F">
        <w:rPr>
          <w:rFonts w:ascii="Arial" w:hAnsi="Arial" w:cs="Arial"/>
          <w:sz w:val="22"/>
          <w:szCs w:val="22"/>
        </w:rPr>
        <w:t>21</w:t>
      </w:r>
      <w:r w:rsidR="005665C9">
        <w:rPr>
          <w:rFonts w:ascii="Arial" w:hAnsi="Arial" w:cs="Arial"/>
          <w:sz w:val="22"/>
          <w:szCs w:val="22"/>
        </w:rPr>
        <w:t xml:space="preserve"> Allocable Segregated Fee</w:t>
      </w:r>
      <w:r w:rsidR="002A47DE">
        <w:rPr>
          <w:rFonts w:ascii="Arial" w:hAnsi="Arial" w:cs="Arial"/>
          <w:sz w:val="22"/>
          <w:szCs w:val="22"/>
        </w:rPr>
        <w:t xml:space="preserve">s are anticipated to be held </w:t>
      </w:r>
      <w:r>
        <w:rPr>
          <w:rFonts w:ascii="Arial" w:hAnsi="Arial" w:cs="Arial"/>
          <w:sz w:val="22"/>
          <w:szCs w:val="22"/>
        </w:rPr>
        <w:t>constant from FY</w:t>
      </w:r>
      <w:r w:rsidR="00EC792F">
        <w:rPr>
          <w:rFonts w:ascii="Arial" w:hAnsi="Arial" w:cs="Arial"/>
          <w:sz w:val="22"/>
          <w:szCs w:val="22"/>
        </w:rPr>
        <w:t>20</w:t>
      </w:r>
      <w:r w:rsidR="005665C9">
        <w:rPr>
          <w:rFonts w:ascii="Arial" w:hAnsi="Arial" w:cs="Arial"/>
          <w:sz w:val="22"/>
          <w:szCs w:val="22"/>
        </w:rPr>
        <w:t xml:space="preserve">. </w:t>
      </w:r>
      <w:r w:rsidR="0091432D">
        <w:rPr>
          <w:rFonts w:ascii="Arial" w:hAnsi="Arial" w:cs="Arial"/>
          <w:sz w:val="22"/>
          <w:szCs w:val="22"/>
        </w:rPr>
        <w:t xml:space="preserve">Room and Board rates are anticipated to be held at a 2% increase from FY20 levels due to previously estimated costs of building projects and renovations. </w:t>
      </w:r>
    </w:p>
    <w:p w14:paraId="7D0FDC8E" w14:textId="77777777" w:rsidR="00820730" w:rsidRPr="00B5265F" w:rsidRDefault="00820730" w:rsidP="00F6027D">
      <w:pPr>
        <w:rPr>
          <w:rFonts w:ascii="Arial" w:hAnsi="Arial" w:cs="Arial"/>
          <w:sz w:val="22"/>
          <w:szCs w:val="22"/>
        </w:rPr>
      </w:pPr>
    </w:p>
    <w:p w14:paraId="7D0FDC8F"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14:paraId="7D0FDC90" w14:textId="77777777" w:rsidR="00820730" w:rsidRPr="00B5265F" w:rsidRDefault="00820730" w:rsidP="004C1612">
      <w:pPr>
        <w:spacing w:line="120" w:lineRule="auto"/>
        <w:jc w:val="both"/>
        <w:rPr>
          <w:rFonts w:ascii="Arial" w:hAnsi="Arial" w:cs="Arial"/>
          <w:sz w:val="22"/>
          <w:szCs w:val="22"/>
        </w:rPr>
      </w:pPr>
    </w:p>
    <w:p w14:paraId="7D0FDC91" w14:textId="36156627" w:rsidR="00820730" w:rsidRPr="00B5265F" w:rsidRDefault="00820730" w:rsidP="680F8F0C">
      <w:pPr>
        <w:ind w:left="720"/>
        <w:rPr>
          <w:rFonts w:ascii="Arial" w:hAnsi="Arial" w:cs="Arial"/>
          <w:sz w:val="22"/>
          <w:szCs w:val="22"/>
        </w:rPr>
      </w:pPr>
      <w:r w:rsidRPr="680F8F0C">
        <w:rPr>
          <w:rFonts w:ascii="Arial" w:hAnsi="Arial" w:cs="Arial"/>
          <w:sz w:val="22"/>
          <w:szCs w:val="22"/>
        </w:rPr>
        <w:t>For currently filled positions, use a rate that reflects your actual costs.  For vacant positions, please use</w:t>
      </w:r>
      <w:r w:rsidR="37ABE3BF" w:rsidRPr="680F8F0C">
        <w:rPr>
          <w:rFonts w:ascii="Arial" w:hAnsi="Arial" w:cs="Arial"/>
          <w:sz w:val="22"/>
          <w:szCs w:val="22"/>
        </w:rPr>
        <w:t xml:space="preserve"> the following percentages</w:t>
      </w:r>
      <w:r w:rsidR="001F69D1" w:rsidRPr="680F8F0C">
        <w:rPr>
          <w:rFonts w:ascii="Arial" w:hAnsi="Arial" w:cs="Arial"/>
          <w:sz w:val="22"/>
          <w:szCs w:val="22"/>
        </w:rPr>
        <w:t xml:space="preserve"> (based upon averages within </w:t>
      </w:r>
      <w:r w:rsidR="44D992ED" w:rsidRPr="680F8F0C">
        <w:rPr>
          <w:rFonts w:ascii="Arial" w:hAnsi="Arial" w:cs="Arial"/>
          <w:sz w:val="22"/>
          <w:szCs w:val="22"/>
        </w:rPr>
        <w:t>staff type</w:t>
      </w:r>
      <w:r w:rsidR="001F69D1" w:rsidRPr="680F8F0C">
        <w:rPr>
          <w:rFonts w:ascii="Arial" w:hAnsi="Arial" w:cs="Arial"/>
          <w:sz w:val="22"/>
          <w:szCs w:val="22"/>
        </w:rPr>
        <w:t>s)</w:t>
      </w:r>
      <w:r w:rsidRPr="680F8F0C">
        <w:rPr>
          <w:rFonts w:ascii="Arial" w:hAnsi="Arial" w:cs="Arial"/>
          <w:sz w:val="22"/>
          <w:szCs w:val="22"/>
        </w:rPr>
        <w:t>:</w:t>
      </w:r>
    </w:p>
    <w:p w14:paraId="7D0FDC92" w14:textId="77777777" w:rsidR="00820730" w:rsidRPr="00B5265F" w:rsidRDefault="00820730" w:rsidP="005547FE">
      <w:pPr>
        <w:ind w:left="720"/>
        <w:rPr>
          <w:rFonts w:ascii="Arial" w:hAnsi="Arial" w:cs="Arial"/>
          <w:sz w:val="22"/>
          <w:szCs w:val="22"/>
        </w:rPr>
      </w:pPr>
    </w:p>
    <w:p w14:paraId="7D0FDC93" w14:textId="047ECEB0" w:rsidR="00820730" w:rsidRPr="0091432D" w:rsidRDefault="0091432D" w:rsidP="005547FE">
      <w:pPr>
        <w:ind w:left="720" w:firstLine="360"/>
        <w:rPr>
          <w:rFonts w:ascii="Arial" w:hAnsi="Arial" w:cs="Arial"/>
          <w:sz w:val="22"/>
          <w:szCs w:val="22"/>
        </w:rPr>
      </w:pPr>
      <w:r w:rsidRPr="0091432D">
        <w:rPr>
          <w:rFonts w:ascii="Arial" w:hAnsi="Arial" w:cs="Arial"/>
          <w:sz w:val="22"/>
          <w:szCs w:val="22"/>
        </w:rPr>
        <w:t>42.54</w:t>
      </w:r>
      <w:r w:rsidR="00820730" w:rsidRPr="0091432D">
        <w:rPr>
          <w:rFonts w:ascii="Arial" w:hAnsi="Arial" w:cs="Arial"/>
          <w:sz w:val="22"/>
          <w:szCs w:val="22"/>
        </w:rPr>
        <w:t>% Unclassified positions</w:t>
      </w:r>
    </w:p>
    <w:p w14:paraId="7D0FDC94" w14:textId="31B96661" w:rsidR="00820730" w:rsidRPr="0091432D" w:rsidRDefault="0091432D" w:rsidP="005547FE">
      <w:pPr>
        <w:ind w:left="720" w:firstLine="360"/>
        <w:rPr>
          <w:rFonts w:ascii="Arial" w:hAnsi="Arial" w:cs="Arial"/>
          <w:sz w:val="22"/>
          <w:szCs w:val="22"/>
        </w:rPr>
      </w:pPr>
      <w:r w:rsidRPr="0091432D">
        <w:rPr>
          <w:rFonts w:ascii="Arial" w:hAnsi="Arial" w:cs="Arial"/>
          <w:sz w:val="22"/>
          <w:szCs w:val="22"/>
        </w:rPr>
        <w:t>55.79</w:t>
      </w:r>
      <w:r w:rsidR="00820730" w:rsidRPr="0091432D">
        <w:rPr>
          <w:rFonts w:ascii="Arial" w:hAnsi="Arial" w:cs="Arial"/>
          <w:sz w:val="22"/>
          <w:szCs w:val="22"/>
        </w:rPr>
        <w:t>% Classified positions</w:t>
      </w:r>
    </w:p>
    <w:p w14:paraId="7D0FDC95" w14:textId="6FAE87A1" w:rsidR="00820730" w:rsidRPr="0091432D" w:rsidRDefault="0091432D" w:rsidP="005547FE">
      <w:pPr>
        <w:ind w:left="720" w:firstLine="360"/>
        <w:rPr>
          <w:rFonts w:ascii="Arial" w:hAnsi="Arial" w:cs="Arial"/>
          <w:sz w:val="22"/>
          <w:szCs w:val="22"/>
        </w:rPr>
      </w:pPr>
      <w:r w:rsidRPr="0091432D">
        <w:rPr>
          <w:rFonts w:ascii="Arial" w:hAnsi="Arial" w:cs="Arial"/>
          <w:sz w:val="22"/>
          <w:szCs w:val="22"/>
        </w:rPr>
        <w:t>16.17</w:t>
      </w:r>
      <w:r w:rsidR="00820730" w:rsidRPr="0091432D">
        <w:rPr>
          <w:rFonts w:ascii="Arial" w:hAnsi="Arial" w:cs="Arial"/>
          <w:sz w:val="22"/>
          <w:szCs w:val="22"/>
        </w:rPr>
        <w:t>%</w:t>
      </w:r>
      <w:r w:rsidR="005665C9" w:rsidRPr="0091432D">
        <w:rPr>
          <w:rFonts w:ascii="Arial" w:hAnsi="Arial" w:cs="Arial"/>
          <w:sz w:val="22"/>
          <w:szCs w:val="22"/>
        </w:rPr>
        <w:t xml:space="preserve"> </w:t>
      </w:r>
      <w:r w:rsidR="00820730" w:rsidRPr="0091432D">
        <w:rPr>
          <w:rFonts w:ascii="Arial" w:hAnsi="Arial" w:cs="Arial"/>
          <w:sz w:val="22"/>
          <w:szCs w:val="22"/>
        </w:rPr>
        <w:t>Graduate Assistants</w:t>
      </w:r>
      <w:r w:rsidR="005E575D" w:rsidRPr="0091432D">
        <w:rPr>
          <w:rFonts w:ascii="Arial" w:hAnsi="Arial" w:cs="Arial"/>
          <w:sz w:val="22"/>
          <w:szCs w:val="22"/>
        </w:rPr>
        <w:t xml:space="preserve"> </w:t>
      </w:r>
      <w:r w:rsidR="004A6900" w:rsidRPr="0091432D">
        <w:rPr>
          <w:rFonts w:ascii="Arial" w:hAnsi="Arial" w:cs="Arial"/>
          <w:sz w:val="22"/>
          <w:szCs w:val="22"/>
        </w:rPr>
        <w:t>(outside of the academic year)</w:t>
      </w:r>
    </w:p>
    <w:p w14:paraId="7D0FDC96" w14:textId="4EEE209B" w:rsidR="00820730" w:rsidRPr="0091432D" w:rsidRDefault="005665C9" w:rsidP="005547FE">
      <w:pPr>
        <w:ind w:left="720" w:firstLine="360"/>
        <w:rPr>
          <w:rFonts w:ascii="Arial" w:hAnsi="Arial" w:cs="Arial"/>
          <w:sz w:val="22"/>
          <w:szCs w:val="22"/>
        </w:rPr>
      </w:pPr>
      <w:r w:rsidRPr="0091432D">
        <w:rPr>
          <w:rFonts w:ascii="Arial" w:hAnsi="Arial" w:cs="Arial"/>
          <w:sz w:val="22"/>
          <w:szCs w:val="22"/>
        </w:rPr>
        <w:t xml:space="preserve">  </w:t>
      </w:r>
      <w:r w:rsidR="004A6900" w:rsidRPr="0091432D">
        <w:rPr>
          <w:rFonts w:ascii="Arial" w:hAnsi="Arial" w:cs="Arial"/>
          <w:sz w:val="22"/>
          <w:szCs w:val="22"/>
        </w:rPr>
        <w:t>1.</w:t>
      </w:r>
      <w:r w:rsidR="0091432D" w:rsidRPr="0091432D">
        <w:rPr>
          <w:rFonts w:ascii="Arial" w:hAnsi="Arial" w:cs="Arial"/>
          <w:sz w:val="22"/>
          <w:szCs w:val="22"/>
        </w:rPr>
        <w:t>58</w:t>
      </w:r>
      <w:r w:rsidR="00F01D39" w:rsidRPr="0091432D">
        <w:rPr>
          <w:rFonts w:ascii="Arial" w:hAnsi="Arial" w:cs="Arial"/>
          <w:sz w:val="22"/>
          <w:szCs w:val="22"/>
        </w:rPr>
        <w:t xml:space="preserve">% </w:t>
      </w:r>
      <w:r w:rsidR="00820730" w:rsidRPr="0091432D">
        <w:rPr>
          <w:rFonts w:ascii="Arial" w:hAnsi="Arial" w:cs="Arial"/>
          <w:sz w:val="22"/>
          <w:szCs w:val="22"/>
        </w:rPr>
        <w:t>Student Help</w:t>
      </w:r>
    </w:p>
    <w:p w14:paraId="7D0FDC97" w14:textId="47DD7D68" w:rsidR="00820730" w:rsidRDefault="004A6900" w:rsidP="005547FE">
      <w:pPr>
        <w:ind w:left="720" w:firstLine="360"/>
        <w:rPr>
          <w:rFonts w:ascii="Arial" w:hAnsi="Arial" w:cs="Arial"/>
          <w:sz w:val="22"/>
          <w:szCs w:val="22"/>
        </w:rPr>
      </w:pPr>
      <w:r w:rsidRPr="0091432D">
        <w:rPr>
          <w:rFonts w:ascii="Arial" w:hAnsi="Arial" w:cs="Arial"/>
          <w:sz w:val="22"/>
          <w:szCs w:val="22"/>
        </w:rPr>
        <w:t xml:space="preserve">  7.65</w:t>
      </w:r>
      <w:r w:rsidR="00F01D39" w:rsidRPr="0091432D">
        <w:rPr>
          <w:rFonts w:ascii="Arial" w:hAnsi="Arial" w:cs="Arial"/>
          <w:sz w:val="22"/>
          <w:szCs w:val="22"/>
        </w:rPr>
        <w:t xml:space="preserve">% </w:t>
      </w:r>
      <w:r w:rsidR="00820730" w:rsidRPr="0091432D">
        <w:rPr>
          <w:rFonts w:ascii="Arial" w:hAnsi="Arial" w:cs="Arial"/>
          <w:sz w:val="22"/>
          <w:szCs w:val="22"/>
        </w:rPr>
        <w:t>LTE</w:t>
      </w:r>
    </w:p>
    <w:p w14:paraId="0D132934" w14:textId="77777777" w:rsidR="005E575D" w:rsidRDefault="005E575D" w:rsidP="005547FE">
      <w:pPr>
        <w:ind w:left="720"/>
        <w:rPr>
          <w:rFonts w:ascii="Arial" w:hAnsi="Arial" w:cs="Arial"/>
          <w:sz w:val="22"/>
          <w:szCs w:val="22"/>
        </w:rPr>
      </w:pPr>
    </w:p>
    <w:p w14:paraId="7559719A" w14:textId="187382AB" w:rsidR="005E575D" w:rsidRPr="00B5265F" w:rsidRDefault="005E575D" w:rsidP="005547FE">
      <w:pPr>
        <w:ind w:left="720"/>
        <w:rPr>
          <w:rFonts w:ascii="Arial" w:hAnsi="Arial" w:cs="Arial"/>
          <w:sz w:val="22"/>
          <w:szCs w:val="22"/>
        </w:rPr>
      </w:pPr>
      <w:r>
        <w:rPr>
          <w:rFonts w:ascii="Arial" w:hAnsi="Arial" w:cs="Arial"/>
          <w:sz w:val="22"/>
          <w:szCs w:val="22"/>
        </w:rPr>
        <w:t xml:space="preserve">For Graduate Assistants, health insurance should be built into the budgets based on prior year history. Student Help and Graduate Assistants do not incur fringe benefit costs during the academic year if the individual(s) are taking a full time credit load. For </w:t>
      </w:r>
      <w:r w:rsidR="00DF4A72">
        <w:rPr>
          <w:rFonts w:ascii="Arial" w:hAnsi="Arial" w:cs="Arial"/>
          <w:sz w:val="22"/>
          <w:szCs w:val="22"/>
        </w:rPr>
        <w:t xml:space="preserve">existing Student Help lines, </w:t>
      </w:r>
      <w:r w:rsidR="0076105D">
        <w:rPr>
          <w:rFonts w:ascii="Arial" w:hAnsi="Arial" w:cs="Arial"/>
          <w:sz w:val="22"/>
          <w:szCs w:val="22"/>
        </w:rPr>
        <w:t>it is recommended to</w:t>
      </w:r>
      <w:r>
        <w:rPr>
          <w:rFonts w:ascii="Arial" w:hAnsi="Arial" w:cs="Arial"/>
          <w:sz w:val="22"/>
          <w:szCs w:val="22"/>
        </w:rPr>
        <w:t xml:space="preserve"> </w:t>
      </w:r>
      <w:r w:rsidR="0076105D">
        <w:rPr>
          <w:rFonts w:ascii="Arial" w:hAnsi="Arial" w:cs="Arial"/>
          <w:sz w:val="22"/>
          <w:szCs w:val="22"/>
        </w:rPr>
        <w:t>review the</w:t>
      </w:r>
      <w:r>
        <w:rPr>
          <w:rFonts w:ascii="Arial" w:hAnsi="Arial" w:cs="Arial"/>
          <w:sz w:val="22"/>
          <w:szCs w:val="22"/>
        </w:rPr>
        <w:t xml:space="preserve"> actual history from the particular department to determine the</w:t>
      </w:r>
      <w:r w:rsidR="0076105D">
        <w:rPr>
          <w:rFonts w:ascii="Arial" w:hAnsi="Arial" w:cs="Arial"/>
          <w:sz w:val="22"/>
          <w:szCs w:val="22"/>
        </w:rPr>
        <w:t xml:space="preserve"> appropriate</w:t>
      </w:r>
      <w:r>
        <w:rPr>
          <w:rFonts w:ascii="Arial" w:hAnsi="Arial" w:cs="Arial"/>
          <w:sz w:val="22"/>
          <w:szCs w:val="22"/>
        </w:rPr>
        <w:t xml:space="preserve"> percentage. </w:t>
      </w:r>
    </w:p>
    <w:p w14:paraId="7D0FDC98" w14:textId="77777777" w:rsidR="00820730" w:rsidRPr="00B5265F" w:rsidRDefault="00820730" w:rsidP="004C1612">
      <w:pPr>
        <w:ind w:left="1080"/>
        <w:rPr>
          <w:rFonts w:ascii="Arial" w:hAnsi="Arial" w:cs="Arial"/>
          <w:sz w:val="22"/>
          <w:szCs w:val="22"/>
        </w:rPr>
      </w:pPr>
    </w:p>
    <w:p w14:paraId="7D0FDC99"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14:paraId="7D0FDC9A" w14:textId="77777777" w:rsidR="00820730" w:rsidRPr="00B5265F" w:rsidRDefault="00820730" w:rsidP="004C1612">
      <w:pPr>
        <w:spacing w:line="120" w:lineRule="auto"/>
        <w:jc w:val="both"/>
        <w:rPr>
          <w:rFonts w:ascii="Arial" w:hAnsi="Arial" w:cs="Arial"/>
          <w:sz w:val="22"/>
          <w:szCs w:val="22"/>
        </w:rPr>
      </w:pPr>
    </w:p>
    <w:p w14:paraId="7D0FDC9B" w14:textId="1AE3C0F0" w:rsidR="00820730" w:rsidRPr="0076105D" w:rsidRDefault="00820730" w:rsidP="005547FE">
      <w:pPr>
        <w:ind w:left="720"/>
        <w:jc w:val="both"/>
        <w:rPr>
          <w:rFonts w:ascii="Arial" w:hAnsi="Arial" w:cs="Arial"/>
          <w:sz w:val="22"/>
          <w:szCs w:val="22"/>
        </w:rPr>
      </w:pPr>
      <w:r w:rsidRPr="0076105D">
        <w:rPr>
          <w:rFonts w:ascii="Arial" w:hAnsi="Arial" w:cs="Arial"/>
          <w:sz w:val="22"/>
          <w:szCs w:val="22"/>
        </w:rPr>
        <w:t>The enrollment targe</w:t>
      </w:r>
      <w:r w:rsidR="004D674F" w:rsidRPr="0076105D">
        <w:rPr>
          <w:rFonts w:ascii="Arial" w:hAnsi="Arial" w:cs="Arial"/>
          <w:sz w:val="22"/>
          <w:szCs w:val="22"/>
        </w:rPr>
        <w:t xml:space="preserve">ts for budget </w:t>
      </w:r>
      <w:r w:rsidR="00CD718A" w:rsidRPr="0076105D">
        <w:rPr>
          <w:rFonts w:ascii="Arial" w:hAnsi="Arial" w:cs="Arial"/>
          <w:sz w:val="22"/>
          <w:szCs w:val="22"/>
        </w:rPr>
        <w:t>planning</w:t>
      </w:r>
      <w:r w:rsidRPr="0076105D">
        <w:rPr>
          <w:rFonts w:ascii="Arial" w:hAnsi="Arial" w:cs="Arial"/>
          <w:sz w:val="22"/>
          <w:szCs w:val="22"/>
        </w:rPr>
        <w:t xml:space="preserve"> are provided below</w:t>
      </w:r>
      <w:r w:rsidR="00DF4A72">
        <w:rPr>
          <w:rFonts w:ascii="Arial" w:hAnsi="Arial" w:cs="Arial"/>
          <w:sz w:val="22"/>
          <w:szCs w:val="22"/>
        </w:rPr>
        <w:t xml:space="preserve"> and have been adjusted </w:t>
      </w:r>
      <w:r w:rsidR="00B63253">
        <w:rPr>
          <w:rFonts w:ascii="Arial" w:hAnsi="Arial" w:cs="Arial"/>
          <w:sz w:val="22"/>
          <w:szCs w:val="22"/>
        </w:rPr>
        <w:t>for FY21</w:t>
      </w:r>
      <w:r w:rsidR="0076105D">
        <w:rPr>
          <w:rFonts w:ascii="Arial" w:hAnsi="Arial" w:cs="Arial"/>
          <w:sz w:val="22"/>
          <w:szCs w:val="22"/>
        </w:rPr>
        <w:t xml:space="preserve"> based on enrollment data and </w:t>
      </w:r>
      <w:r w:rsidR="00B63253">
        <w:rPr>
          <w:rFonts w:ascii="Arial" w:hAnsi="Arial" w:cs="Arial"/>
          <w:sz w:val="22"/>
          <w:szCs w:val="22"/>
        </w:rPr>
        <w:t>changes with Transfer targets for FY21</w:t>
      </w:r>
      <w:r w:rsidR="0076105D">
        <w:rPr>
          <w:rFonts w:ascii="Arial" w:hAnsi="Arial" w:cs="Arial"/>
          <w:sz w:val="22"/>
          <w:szCs w:val="22"/>
        </w:rPr>
        <w:t>.</w:t>
      </w:r>
    </w:p>
    <w:p w14:paraId="7D0FDC9C" w14:textId="77777777" w:rsidR="00EC1F8E" w:rsidRPr="00FC16F0" w:rsidRDefault="00EC1F8E" w:rsidP="000238FC">
      <w:pPr>
        <w:ind w:left="1080"/>
        <w:jc w:val="both"/>
        <w:rPr>
          <w:rFonts w:ascii="Arial" w:hAnsi="Arial" w:cs="Arial"/>
          <w:sz w:val="22"/>
          <w:szCs w:val="22"/>
          <w:highlight w:val="yellow"/>
        </w:rPr>
      </w:pPr>
    </w:p>
    <w:tbl>
      <w:tblPr>
        <w:tblStyle w:val="TableGrid"/>
        <w:tblW w:w="0" w:type="auto"/>
        <w:jc w:val="center"/>
        <w:tblLook w:val="04A0" w:firstRow="1" w:lastRow="0" w:firstColumn="1" w:lastColumn="0" w:noHBand="0" w:noVBand="1"/>
      </w:tblPr>
      <w:tblGrid>
        <w:gridCol w:w="2554"/>
        <w:gridCol w:w="2484"/>
        <w:gridCol w:w="2484"/>
      </w:tblGrid>
      <w:tr w:rsidR="00B854B4" w:rsidRPr="00FC16F0" w14:paraId="7D0FDCA0" w14:textId="77777777" w:rsidTr="00B854B4">
        <w:trPr>
          <w:jc w:val="center"/>
        </w:trPr>
        <w:tc>
          <w:tcPr>
            <w:tcW w:w="2554" w:type="dxa"/>
          </w:tcPr>
          <w:p w14:paraId="7D0FDC9D" w14:textId="77777777" w:rsidR="00B854B4" w:rsidRPr="0009172E" w:rsidRDefault="00B854B4" w:rsidP="00B854B4">
            <w:pPr>
              <w:jc w:val="both"/>
              <w:rPr>
                <w:rFonts w:ascii="Arial" w:hAnsi="Arial" w:cs="Arial"/>
                <w:sz w:val="20"/>
                <w:szCs w:val="20"/>
              </w:rPr>
            </w:pPr>
          </w:p>
        </w:tc>
        <w:tc>
          <w:tcPr>
            <w:tcW w:w="2484" w:type="dxa"/>
          </w:tcPr>
          <w:p w14:paraId="4BAE185B" w14:textId="195CE5BD" w:rsidR="00B854B4" w:rsidRPr="0009172E" w:rsidRDefault="00B63253" w:rsidP="00B854B4">
            <w:pPr>
              <w:jc w:val="center"/>
              <w:rPr>
                <w:rFonts w:ascii="Arial" w:hAnsi="Arial" w:cs="Arial"/>
                <w:sz w:val="20"/>
                <w:szCs w:val="20"/>
              </w:rPr>
            </w:pPr>
            <w:r>
              <w:rPr>
                <w:rFonts w:ascii="Arial" w:hAnsi="Arial" w:cs="Arial"/>
                <w:b/>
                <w:sz w:val="20"/>
                <w:szCs w:val="20"/>
              </w:rPr>
              <w:t>FY20</w:t>
            </w:r>
          </w:p>
        </w:tc>
        <w:tc>
          <w:tcPr>
            <w:tcW w:w="2484" w:type="dxa"/>
            <w:shd w:val="clear" w:color="auto" w:fill="D9D9D9" w:themeFill="background1" w:themeFillShade="D9"/>
          </w:tcPr>
          <w:p w14:paraId="7D0FDC9F" w14:textId="75549840" w:rsidR="00B854B4" w:rsidRPr="00B37351" w:rsidRDefault="00B63253" w:rsidP="00B854B4">
            <w:pPr>
              <w:jc w:val="center"/>
              <w:rPr>
                <w:rFonts w:ascii="Arial" w:hAnsi="Arial" w:cs="Arial"/>
                <w:b/>
                <w:sz w:val="20"/>
                <w:szCs w:val="20"/>
              </w:rPr>
            </w:pPr>
            <w:r w:rsidRPr="00B37351">
              <w:rPr>
                <w:rFonts w:ascii="Arial" w:hAnsi="Arial" w:cs="Arial"/>
                <w:b/>
                <w:sz w:val="20"/>
                <w:szCs w:val="20"/>
              </w:rPr>
              <w:t>FY21</w:t>
            </w:r>
          </w:p>
        </w:tc>
      </w:tr>
      <w:tr w:rsidR="00B854B4" w:rsidRPr="00FC16F0" w14:paraId="7D0FDCA4" w14:textId="77777777" w:rsidTr="00B854B4">
        <w:trPr>
          <w:jc w:val="center"/>
        </w:trPr>
        <w:tc>
          <w:tcPr>
            <w:tcW w:w="2554" w:type="dxa"/>
          </w:tcPr>
          <w:p w14:paraId="7D0FDCA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Fall Term</w:t>
            </w:r>
          </w:p>
        </w:tc>
        <w:tc>
          <w:tcPr>
            <w:tcW w:w="2484" w:type="dxa"/>
            <w:vAlign w:val="bottom"/>
          </w:tcPr>
          <w:p w14:paraId="7C087A06" w14:textId="77777777" w:rsidR="00B854B4" w:rsidRPr="0009172E" w:rsidRDefault="00B854B4" w:rsidP="00B854B4">
            <w:pPr>
              <w:jc w:val="right"/>
              <w:rPr>
                <w:rFonts w:ascii="Arial" w:hAnsi="Arial" w:cs="Arial"/>
                <w:sz w:val="20"/>
                <w:szCs w:val="20"/>
              </w:rPr>
            </w:pPr>
          </w:p>
        </w:tc>
        <w:tc>
          <w:tcPr>
            <w:tcW w:w="2484" w:type="dxa"/>
            <w:vAlign w:val="bottom"/>
          </w:tcPr>
          <w:p w14:paraId="7D0FDCA3" w14:textId="77777777" w:rsidR="00B854B4" w:rsidRPr="00B37351" w:rsidRDefault="00B854B4" w:rsidP="00B854B4">
            <w:pPr>
              <w:jc w:val="right"/>
              <w:rPr>
                <w:rFonts w:ascii="Arial" w:hAnsi="Arial" w:cs="Arial"/>
                <w:sz w:val="20"/>
                <w:szCs w:val="20"/>
              </w:rPr>
            </w:pPr>
          </w:p>
        </w:tc>
      </w:tr>
      <w:tr w:rsidR="00B854B4" w:rsidRPr="00FC16F0" w14:paraId="7D0FDCA8" w14:textId="77777777" w:rsidTr="00B854B4">
        <w:trPr>
          <w:trHeight w:val="197"/>
          <w:jc w:val="center"/>
        </w:trPr>
        <w:tc>
          <w:tcPr>
            <w:tcW w:w="2554" w:type="dxa"/>
            <w:vAlign w:val="bottom"/>
          </w:tcPr>
          <w:p w14:paraId="7D0FDCA5" w14:textId="77777777" w:rsidR="00B854B4" w:rsidRPr="0009172E" w:rsidRDefault="00B854B4" w:rsidP="00B854B4">
            <w:pPr>
              <w:rPr>
                <w:rFonts w:ascii="Arial" w:hAnsi="Arial" w:cs="Arial"/>
                <w:sz w:val="20"/>
                <w:szCs w:val="20"/>
              </w:rPr>
            </w:pPr>
            <w:r w:rsidRPr="0009172E">
              <w:rPr>
                <w:rFonts w:ascii="Arial" w:hAnsi="Arial" w:cs="Arial"/>
                <w:sz w:val="20"/>
                <w:szCs w:val="20"/>
              </w:rPr>
              <w:t>Undergrad</w:t>
            </w:r>
          </w:p>
        </w:tc>
        <w:tc>
          <w:tcPr>
            <w:tcW w:w="2484" w:type="dxa"/>
            <w:vAlign w:val="bottom"/>
          </w:tcPr>
          <w:p w14:paraId="063E8441" w14:textId="17690AB9" w:rsidR="00B854B4" w:rsidRPr="0009172E" w:rsidRDefault="00B63253" w:rsidP="00B854B4">
            <w:pPr>
              <w:jc w:val="center"/>
              <w:rPr>
                <w:rFonts w:ascii="Arial" w:hAnsi="Arial" w:cs="Arial"/>
                <w:sz w:val="20"/>
                <w:szCs w:val="20"/>
              </w:rPr>
            </w:pPr>
            <w:r>
              <w:rPr>
                <w:rFonts w:ascii="Arial" w:hAnsi="Arial" w:cs="Arial"/>
                <w:sz w:val="20"/>
                <w:szCs w:val="20"/>
              </w:rPr>
              <w:t>9,196</w:t>
            </w:r>
          </w:p>
        </w:tc>
        <w:tc>
          <w:tcPr>
            <w:tcW w:w="2484" w:type="dxa"/>
            <w:vAlign w:val="bottom"/>
          </w:tcPr>
          <w:p w14:paraId="7D0FDCA7" w14:textId="3E4DF478" w:rsidR="00B854B4" w:rsidRPr="00B37351" w:rsidRDefault="00B854B4" w:rsidP="00B03ECD">
            <w:pPr>
              <w:jc w:val="center"/>
              <w:rPr>
                <w:rFonts w:ascii="Arial" w:hAnsi="Arial" w:cs="Arial"/>
                <w:sz w:val="20"/>
                <w:szCs w:val="20"/>
              </w:rPr>
            </w:pPr>
            <w:r w:rsidRPr="00B37351">
              <w:rPr>
                <w:rFonts w:ascii="Arial" w:hAnsi="Arial" w:cs="Arial"/>
                <w:sz w:val="20"/>
                <w:szCs w:val="20"/>
              </w:rPr>
              <w:t>9,</w:t>
            </w:r>
            <w:r w:rsidR="00B37351" w:rsidRPr="00B37351">
              <w:rPr>
                <w:rFonts w:ascii="Arial" w:hAnsi="Arial" w:cs="Arial"/>
                <w:sz w:val="20"/>
                <w:szCs w:val="20"/>
              </w:rPr>
              <w:t>161</w:t>
            </w:r>
          </w:p>
        </w:tc>
      </w:tr>
      <w:tr w:rsidR="00B854B4" w:rsidRPr="00FC16F0" w14:paraId="7D0FDCAC" w14:textId="77777777" w:rsidTr="00B854B4">
        <w:trPr>
          <w:jc w:val="center"/>
        </w:trPr>
        <w:tc>
          <w:tcPr>
            <w:tcW w:w="2554" w:type="dxa"/>
            <w:vAlign w:val="bottom"/>
          </w:tcPr>
          <w:p w14:paraId="7D0FDCA9" w14:textId="77777777" w:rsidR="00B854B4" w:rsidRPr="0009172E" w:rsidRDefault="00B854B4" w:rsidP="00B854B4">
            <w:pPr>
              <w:rPr>
                <w:rFonts w:ascii="Arial" w:hAnsi="Arial" w:cs="Arial"/>
                <w:sz w:val="20"/>
                <w:szCs w:val="20"/>
              </w:rPr>
            </w:pPr>
            <w:r w:rsidRPr="0009172E">
              <w:rPr>
                <w:rFonts w:ascii="Arial" w:hAnsi="Arial" w:cs="Arial"/>
                <w:sz w:val="20"/>
                <w:szCs w:val="20"/>
              </w:rPr>
              <w:t>Grad</w:t>
            </w:r>
          </w:p>
        </w:tc>
        <w:tc>
          <w:tcPr>
            <w:tcW w:w="2484" w:type="dxa"/>
            <w:vAlign w:val="bottom"/>
          </w:tcPr>
          <w:p w14:paraId="3875D8D9" w14:textId="709B1966" w:rsidR="00B854B4" w:rsidRPr="0009172E" w:rsidRDefault="00B854B4" w:rsidP="00B854B4">
            <w:pPr>
              <w:jc w:val="center"/>
              <w:rPr>
                <w:rFonts w:ascii="Arial" w:hAnsi="Arial" w:cs="Arial"/>
                <w:sz w:val="20"/>
                <w:szCs w:val="20"/>
              </w:rPr>
            </w:pPr>
            <w:r>
              <w:rPr>
                <w:rFonts w:ascii="Arial" w:hAnsi="Arial" w:cs="Arial"/>
                <w:sz w:val="20"/>
                <w:szCs w:val="20"/>
              </w:rPr>
              <w:t>4</w:t>
            </w:r>
            <w:r w:rsidR="00B63253">
              <w:rPr>
                <w:rFonts w:ascii="Arial" w:hAnsi="Arial" w:cs="Arial"/>
                <w:sz w:val="20"/>
                <w:szCs w:val="20"/>
              </w:rPr>
              <w:t>65</w:t>
            </w:r>
          </w:p>
        </w:tc>
        <w:tc>
          <w:tcPr>
            <w:tcW w:w="2484" w:type="dxa"/>
            <w:vAlign w:val="bottom"/>
          </w:tcPr>
          <w:p w14:paraId="7D0FDCAB" w14:textId="4CA19D78" w:rsidR="00B854B4" w:rsidRPr="00B37351" w:rsidRDefault="00B854B4" w:rsidP="00B37351">
            <w:pPr>
              <w:jc w:val="center"/>
              <w:rPr>
                <w:rFonts w:ascii="Arial" w:hAnsi="Arial" w:cs="Arial"/>
                <w:sz w:val="20"/>
                <w:szCs w:val="20"/>
              </w:rPr>
            </w:pPr>
            <w:r w:rsidRPr="00B37351">
              <w:rPr>
                <w:rFonts w:ascii="Arial" w:hAnsi="Arial" w:cs="Arial"/>
                <w:sz w:val="20"/>
                <w:szCs w:val="20"/>
              </w:rPr>
              <w:t>4</w:t>
            </w:r>
            <w:r w:rsidR="00B37351" w:rsidRPr="00B37351">
              <w:rPr>
                <w:rFonts w:ascii="Arial" w:hAnsi="Arial" w:cs="Arial"/>
                <w:sz w:val="20"/>
                <w:szCs w:val="20"/>
              </w:rPr>
              <w:t>40</w:t>
            </w:r>
          </w:p>
        </w:tc>
      </w:tr>
      <w:tr w:rsidR="00B854B4" w:rsidRPr="00FC16F0" w14:paraId="7D0FDCB0" w14:textId="77777777" w:rsidTr="00B854B4">
        <w:trPr>
          <w:jc w:val="center"/>
        </w:trPr>
        <w:tc>
          <w:tcPr>
            <w:tcW w:w="2554" w:type="dxa"/>
          </w:tcPr>
          <w:p w14:paraId="7D0FDCA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201878AF" w14:textId="4A162FA3" w:rsidR="00B854B4" w:rsidRPr="0009172E" w:rsidRDefault="00B63253" w:rsidP="00B854B4">
            <w:pPr>
              <w:jc w:val="center"/>
              <w:rPr>
                <w:rFonts w:ascii="Arial" w:hAnsi="Arial" w:cs="Arial"/>
                <w:b/>
                <w:sz w:val="20"/>
                <w:szCs w:val="20"/>
              </w:rPr>
            </w:pPr>
            <w:r>
              <w:rPr>
                <w:rFonts w:ascii="Arial" w:hAnsi="Arial" w:cs="Arial"/>
                <w:b/>
                <w:sz w:val="20"/>
                <w:szCs w:val="20"/>
              </w:rPr>
              <w:t>9,661</w:t>
            </w:r>
          </w:p>
        </w:tc>
        <w:tc>
          <w:tcPr>
            <w:tcW w:w="2484" w:type="dxa"/>
            <w:vAlign w:val="bottom"/>
          </w:tcPr>
          <w:p w14:paraId="7D0FDCAF" w14:textId="325B34DD" w:rsidR="00B854B4" w:rsidRPr="00B37351" w:rsidRDefault="00B854B4" w:rsidP="00B03ECD">
            <w:pPr>
              <w:jc w:val="center"/>
              <w:rPr>
                <w:rFonts w:ascii="Arial" w:hAnsi="Arial" w:cs="Arial"/>
                <w:b/>
                <w:sz w:val="20"/>
                <w:szCs w:val="20"/>
              </w:rPr>
            </w:pPr>
            <w:r w:rsidRPr="00B37351">
              <w:rPr>
                <w:rFonts w:ascii="Arial" w:hAnsi="Arial" w:cs="Arial"/>
                <w:b/>
                <w:sz w:val="20"/>
                <w:szCs w:val="20"/>
              </w:rPr>
              <w:t>9,</w:t>
            </w:r>
            <w:r w:rsidR="00B37351" w:rsidRPr="00B37351">
              <w:rPr>
                <w:rFonts w:ascii="Arial" w:hAnsi="Arial" w:cs="Arial"/>
                <w:b/>
                <w:sz w:val="20"/>
                <w:szCs w:val="20"/>
              </w:rPr>
              <w:t>601</w:t>
            </w:r>
          </w:p>
        </w:tc>
      </w:tr>
      <w:tr w:rsidR="00B854B4" w:rsidRPr="00FC16F0" w14:paraId="7D0FDCB4" w14:textId="77777777" w:rsidTr="00B854B4">
        <w:trPr>
          <w:jc w:val="center"/>
        </w:trPr>
        <w:tc>
          <w:tcPr>
            <w:tcW w:w="2554" w:type="dxa"/>
          </w:tcPr>
          <w:p w14:paraId="7D0FDCB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Spring Term</w:t>
            </w:r>
          </w:p>
        </w:tc>
        <w:tc>
          <w:tcPr>
            <w:tcW w:w="2484" w:type="dxa"/>
            <w:vAlign w:val="bottom"/>
          </w:tcPr>
          <w:p w14:paraId="2D1D5135" w14:textId="77777777" w:rsidR="00B854B4" w:rsidRPr="0009172E" w:rsidRDefault="00B854B4" w:rsidP="00B854B4">
            <w:pPr>
              <w:jc w:val="center"/>
              <w:rPr>
                <w:rFonts w:ascii="Arial" w:hAnsi="Arial" w:cs="Arial"/>
                <w:sz w:val="20"/>
                <w:szCs w:val="20"/>
              </w:rPr>
            </w:pPr>
          </w:p>
        </w:tc>
        <w:tc>
          <w:tcPr>
            <w:tcW w:w="2484" w:type="dxa"/>
            <w:vAlign w:val="bottom"/>
          </w:tcPr>
          <w:p w14:paraId="7D0FDCB3" w14:textId="77777777" w:rsidR="00B854B4" w:rsidRPr="00B37351" w:rsidRDefault="00B854B4" w:rsidP="00B854B4">
            <w:pPr>
              <w:jc w:val="center"/>
              <w:rPr>
                <w:rFonts w:ascii="Arial" w:hAnsi="Arial" w:cs="Arial"/>
                <w:sz w:val="20"/>
                <w:szCs w:val="20"/>
              </w:rPr>
            </w:pPr>
          </w:p>
        </w:tc>
      </w:tr>
      <w:tr w:rsidR="00B854B4" w:rsidRPr="00FC16F0" w14:paraId="7D0FDCB8" w14:textId="77777777" w:rsidTr="00B854B4">
        <w:trPr>
          <w:jc w:val="center"/>
        </w:trPr>
        <w:tc>
          <w:tcPr>
            <w:tcW w:w="2554" w:type="dxa"/>
          </w:tcPr>
          <w:p w14:paraId="7D0FDCB5"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Undergrad</w:t>
            </w:r>
          </w:p>
        </w:tc>
        <w:tc>
          <w:tcPr>
            <w:tcW w:w="2484" w:type="dxa"/>
            <w:vAlign w:val="bottom"/>
          </w:tcPr>
          <w:p w14:paraId="61DE7D4F" w14:textId="336C5D72" w:rsidR="00B854B4" w:rsidRPr="0009172E" w:rsidRDefault="00B63253" w:rsidP="00B854B4">
            <w:pPr>
              <w:jc w:val="center"/>
              <w:rPr>
                <w:rFonts w:ascii="Arial" w:hAnsi="Arial" w:cs="Arial"/>
                <w:sz w:val="20"/>
                <w:szCs w:val="20"/>
              </w:rPr>
            </w:pPr>
            <w:r>
              <w:rPr>
                <w:rFonts w:ascii="Arial" w:hAnsi="Arial" w:cs="Arial"/>
                <w:sz w:val="20"/>
                <w:szCs w:val="20"/>
              </w:rPr>
              <w:t>8,445</w:t>
            </w:r>
          </w:p>
        </w:tc>
        <w:tc>
          <w:tcPr>
            <w:tcW w:w="2484" w:type="dxa"/>
            <w:vAlign w:val="bottom"/>
          </w:tcPr>
          <w:p w14:paraId="7D0FDCB7" w14:textId="275F8BAA" w:rsidR="00B854B4" w:rsidRPr="00B37351" w:rsidRDefault="00B854B4" w:rsidP="00B03ECD">
            <w:pPr>
              <w:jc w:val="center"/>
              <w:rPr>
                <w:rFonts w:ascii="Arial" w:hAnsi="Arial" w:cs="Arial"/>
                <w:sz w:val="20"/>
                <w:szCs w:val="20"/>
              </w:rPr>
            </w:pPr>
            <w:r w:rsidRPr="00B37351">
              <w:rPr>
                <w:rFonts w:ascii="Arial" w:hAnsi="Arial" w:cs="Arial"/>
                <w:sz w:val="20"/>
                <w:szCs w:val="20"/>
              </w:rPr>
              <w:t>8,</w:t>
            </w:r>
            <w:r w:rsidR="002916AB">
              <w:rPr>
                <w:rFonts w:ascii="Arial" w:hAnsi="Arial" w:cs="Arial"/>
                <w:sz w:val="20"/>
                <w:szCs w:val="20"/>
              </w:rPr>
              <w:t>420</w:t>
            </w:r>
          </w:p>
        </w:tc>
      </w:tr>
      <w:tr w:rsidR="00B854B4" w:rsidRPr="00FC16F0" w14:paraId="7D0FDCBC" w14:textId="77777777" w:rsidTr="00B854B4">
        <w:trPr>
          <w:jc w:val="center"/>
        </w:trPr>
        <w:tc>
          <w:tcPr>
            <w:tcW w:w="2554" w:type="dxa"/>
          </w:tcPr>
          <w:p w14:paraId="7D0FDCB9"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Grad</w:t>
            </w:r>
          </w:p>
        </w:tc>
        <w:tc>
          <w:tcPr>
            <w:tcW w:w="2484" w:type="dxa"/>
            <w:vAlign w:val="bottom"/>
          </w:tcPr>
          <w:p w14:paraId="01364026" w14:textId="167E0EE1" w:rsidR="00B854B4" w:rsidRPr="0009172E" w:rsidRDefault="00B63253" w:rsidP="00B854B4">
            <w:pPr>
              <w:jc w:val="center"/>
              <w:rPr>
                <w:rFonts w:ascii="Arial" w:hAnsi="Arial" w:cs="Arial"/>
                <w:sz w:val="20"/>
                <w:szCs w:val="20"/>
              </w:rPr>
            </w:pPr>
            <w:r>
              <w:rPr>
                <w:rFonts w:ascii="Arial" w:hAnsi="Arial" w:cs="Arial"/>
                <w:sz w:val="20"/>
                <w:szCs w:val="20"/>
              </w:rPr>
              <w:t>410</w:t>
            </w:r>
          </w:p>
        </w:tc>
        <w:tc>
          <w:tcPr>
            <w:tcW w:w="2484" w:type="dxa"/>
            <w:vAlign w:val="bottom"/>
          </w:tcPr>
          <w:p w14:paraId="7D0FDCBB" w14:textId="12D44F87" w:rsidR="00B854B4" w:rsidRPr="00B37351" w:rsidRDefault="00B37351" w:rsidP="00B03ECD">
            <w:pPr>
              <w:jc w:val="center"/>
              <w:rPr>
                <w:rFonts w:ascii="Arial" w:hAnsi="Arial" w:cs="Arial"/>
                <w:sz w:val="20"/>
                <w:szCs w:val="20"/>
              </w:rPr>
            </w:pPr>
            <w:r w:rsidRPr="00B37351">
              <w:rPr>
                <w:rFonts w:ascii="Arial" w:hAnsi="Arial" w:cs="Arial"/>
                <w:sz w:val="20"/>
                <w:szCs w:val="20"/>
              </w:rPr>
              <w:t>387</w:t>
            </w:r>
          </w:p>
        </w:tc>
      </w:tr>
      <w:tr w:rsidR="00B854B4" w:rsidRPr="00FC16F0" w14:paraId="7D0FDCC0" w14:textId="77777777" w:rsidTr="00B854B4">
        <w:trPr>
          <w:jc w:val="center"/>
        </w:trPr>
        <w:tc>
          <w:tcPr>
            <w:tcW w:w="2554" w:type="dxa"/>
          </w:tcPr>
          <w:p w14:paraId="7D0FDCB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70325A02" w14:textId="5A1F4802" w:rsidR="00B854B4" w:rsidRPr="0009172E" w:rsidRDefault="00B63253" w:rsidP="00B854B4">
            <w:pPr>
              <w:jc w:val="center"/>
              <w:rPr>
                <w:rFonts w:ascii="Arial" w:hAnsi="Arial" w:cs="Arial"/>
                <w:b/>
                <w:sz w:val="20"/>
                <w:szCs w:val="20"/>
              </w:rPr>
            </w:pPr>
            <w:r>
              <w:rPr>
                <w:rFonts w:ascii="Arial" w:hAnsi="Arial" w:cs="Arial"/>
                <w:b/>
                <w:sz w:val="20"/>
                <w:szCs w:val="20"/>
              </w:rPr>
              <w:t>8,855</w:t>
            </w:r>
          </w:p>
        </w:tc>
        <w:tc>
          <w:tcPr>
            <w:tcW w:w="2484" w:type="dxa"/>
            <w:vAlign w:val="bottom"/>
          </w:tcPr>
          <w:p w14:paraId="7D0FDCBF" w14:textId="20D2C16E" w:rsidR="00B854B4" w:rsidRPr="00B37351" w:rsidRDefault="002916AB" w:rsidP="00B854B4">
            <w:pPr>
              <w:jc w:val="center"/>
              <w:rPr>
                <w:rFonts w:ascii="Arial" w:hAnsi="Arial" w:cs="Arial"/>
                <w:b/>
                <w:sz w:val="20"/>
                <w:szCs w:val="20"/>
              </w:rPr>
            </w:pPr>
            <w:r>
              <w:rPr>
                <w:rFonts w:ascii="Arial" w:hAnsi="Arial" w:cs="Arial"/>
                <w:b/>
                <w:sz w:val="20"/>
                <w:szCs w:val="20"/>
              </w:rPr>
              <w:t>8,807</w:t>
            </w:r>
          </w:p>
        </w:tc>
      </w:tr>
      <w:tr w:rsidR="00B854B4" w:rsidRPr="00FC16F0" w14:paraId="7D0FDCC4" w14:textId="77777777" w:rsidTr="00B854B4">
        <w:trPr>
          <w:jc w:val="center"/>
        </w:trPr>
        <w:tc>
          <w:tcPr>
            <w:tcW w:w="2554" w:type="dxa"/>
          </w:tcPr>
          <w:p w14:paraId="7D0FDCC1" w14:textId="5662B69B" w:rsidR="00B854B4" w:rsidRPr="0009172E" w:rsidRDefault="00B854B4" w:rsidP="00B854B4">
            <w:pPr>
              <w:jc w:val="center"/>
              <w:rPr>
                <w:rFonts w:ascii="Arial" w:hAnsi="Arial" w:cs="Arial"/>
                <w:b/>
                <w:sz w:val="20"/>
                <w:szCs w:val="20"/>
              </w:rPr>
            </w:pPr>
            <w:r w:rsidRPr="0009172E">
              <w:rPr>
                <w:rFonts w:ascii="Arial" w:hAnsi="Arial" w:cs="Arial"/>
                <w:b/>
                <w:sz w:val="20"/>
                <w:szCs w:val="20"/>
              </w:rPr>
              <w:t>Summer</w:t>
            </w:r>
          </w:p>
        </w:tc>
        <w:tc>
          <w:tcPr>
            <w:tcW w:w="2484" w:type="dxa"/>
            <w:vAlign w:val="bottom"/>
          </w:tcPr>
          <w:p w14:paraId="2014BA6F" w14:textId="77777777" w:rsidR="00B854B4" w:rsidRPr="0009172E" w:rsidRDefault="00B854B4" w:rsidP="00B854B4">
            <w:pPr>
              <w:jc w:val="center"/>
              <w:rPr>
                <w:rFonts w:ascii="Arial" w:hAnsi="Arial" w:cs="Arial"/>
                <w:sz w:val="20"/>
                <w:szCs w:val="20"/>
              </w:rPr>
            </w:pPr>
          </w:p>
        </w:tc>
        <w:tc>
          <w:tcPr>
            <w:tcW w:w="2484" w:type="dxa"/>
            <w:vAlign w:val="bottom"/>
          </w:tcPr>
          <w:p w14:paraId="7D0FDCC3" w14:textId="77777777" w:rsidR="00B854B4" w:rsidRPr="00B37351" w:rsidRDefault="00B854B4" w:rsidP="00B854B4">
            <w:pPr>
              <w:jc w:val="center"/>
              <w:rPr>
                <w:rFonts w:ascii="Arial" w:hAnsi="Arial" w:cs="Arial"/>
                <w:sz w:val="20"/>
                <w:szCs w:val="20"/>
              </w:rPr>
            </w:pPr>
          </w:p>
        </w:tc>
      </w:tr>
      <w:tr w:rsidR="00B854B4" w:rsidRPr="00FC16F0" w14:paraId="7D0FDCC8" w14:textId="77777777" w:rsidTr="00B854B4">
        <w:trPr>
          <w:jc w:val="center"/>
        </w:trPr>
        <w:tc>
          <w:tcPr>
            <w:tcW w:w="2554" w:type="dxa"/>
          </w:tcPr>
          <w:p w14:paraId="7D0FDCC5"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Undergrad</w:t>
            </w:r>
          </w:p>
        </w:tc>
        <w:tc>
          <w:tcPr>
            <w:tcW w:w="2484" w:type="dxa"/>
            <w:vAlign w:val="bottom"/>
          </w:tcPr>
          <w:p w14:paraId="184F449E" w14:textId="6A451547" w:rsidR="00B854B4" w:rsidRPr="0009172E" w:rsidRDefault="00B854B4" w:rsidP="00B854B4">
            <w:pPr>
              <w:jc w:val="center"/>
              <w:rPr>
                <w:rFonts w:ascii="Arial" w:hAnsi="Arial" w:cs="Arial"/>
                <w:sz w:val="20"/>
                <w:szCs w:val="20"/>
              </w:rPr>
            </w:pPr>
            <w:r w:rsidRPr="0009172E">
              <w:rPr>
                <w:rFonts w:ascii="Arial" w:hAnsi="Arial" w:cs="Arial"/>
                <w:sz w:val="20"/>
                <w:szCs w:val="20"/>
              </w:rPr>
              <w:t>1,4</w:t>
            </w:r>
            <w:r w:rsidR="00B63253">
              <w:rPr>
                <w:rFonts w:ascii="Arial" w:hAnsi="Arial" w:cs="Arial"/>
                <w:sz w:val="20"/>
                <w:szCs w:val="20"/>
              </w:rPr>
              <w:t>91</w:t>
            </w:r>
          </w:p>
        </w:tc>
        <w:tc>
          <w:tcPr>
            <w:tcW w:w="2484" w:type="dxa"/>
            <w:vAlign w:val="bottom"/>
          </w:tcPr>
          <w:p w14:paraId="7D0FDCC7" w14:textId="2648FB73" w:rsidR="00B854B4" w:rsidRPr="00B37351" w:rsidRDefault="00B37351" w:rsidP="00B854B4">
            <w:pPr>
              <w:jc w:val="center"/>
              <w:rPr>
                <w:rFonts w:ascii="Arial" w:hAnsi="Arial" w:cs="Arial"/>
                <w:sz w:val="20"/>
                <w:szCs w:val="20"/>
              </w:rPr>
            </w:pPr>
            <w:r w:rsidRPr="00B37351">
              <w:rPr>
                <w:rFonts w:ascii="Arial" w:hAnsi="Arial" w:cs="Arial"/>
                <w:sz w:val="20"/>
                <w:szCs w:val="20"/>
              </w:rPr>
              <w:t>1,474</w:t>
            </w:r>
          </w:p>
        </w:tc>
      </w:tr>
      <w:tr w:rsidR="00B854B4" w:rsidRPr="00FC16F0" w14:paraId="7D0FDCCC" w14:textId="77777777" w:rsidTr="00B854B4">
        <w:trPr>
          <w:jc w:val="center"/>
        </w:trPr>
        <w:tc>
          <w:tcPr>
            <w:tcW w:w="2554" w:type="dxa"/>
          </w:tcPr>
          <w:p w14:paraId="7D0FDCC9"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Grad</w:t>
            </w:r>
          </w:p>
        </w:tc>
        <w:tc>
          <w:tcPr>
            <w:tcW w:w="2484" w:type="dxa"/>
            <w:vAlign w:val="bottom"/>
          </w:tcPr>
          <w:p w14:paraId="35A50128" w14:textId="323193F8" w:rsidR="00B854B4" w:rsidRPr="0009172E" w:rsidRDefault="00B63253" w:rsidP="00B854B4">
            <w:pPr>
              <w:jc w:val="center"/>
              <w:rPr>
                <w:rFonts w:ascii="Arial" w:hAnsi="Arial" w:cs="Arial"/>
                <w:sz w:val="20"/>
                <w:szCs w:val="20"/>
              </w:rPr>
            </w:pPr>
            <w:r>
              <w:rPr>
                <w:rFonts w:ascii="Arial" w:hAnsi="Arial" w:cs="Arial"/>
                <w:sz w:val="20"/>
                <w:szCs w:val="20"/>
              </w:rPr>
              <w:t>420</w:t>
            </w:r>
          </w:p>
        </w:tc>
        <w:tc>
          <w:tcPr>
            <w:tcW w:w="2484" w:type="dxa"/>
            <w:vAlign w:val="bottom"/>
          </w:tcPr>
          <w:p w14:paraId="7D0FDCCB" w14:textId="0FAB679C" w:rsidR="00B854B4" w:rsidRPr="00B37351" w:rsidRDefault="00B37351" w:rsidP="00B854B4">
            <w:pPr>
              <w:jc w:val="center"/>
              <w:rPr>
                <w:rFonts w:ascii="Arial" w:hAnsi="Arial" w:cs="Arial"/>
                <w:sz w:val="20"/>
                <w:szCs w:val="20"/>
              </w:rPr>
            </w:pPr>
            <w:r w:rsidRPr="00B37351">
              <w:rPr>
                <w:rFonts w:ascii="Arial" w:hAnsi="Arial" w:cs="Arial"/>
                <w:sz w:val="20"/>
                <w:szCs w:val="20"/>
              </w:rPr>
              <w:t>416</w:t>
            </w:r>
          </w:p>
        </w:tc>
      </w:tr>
      <w:tr w:rsidR="00B854B4" w:rsidRPr="00FC16F0" w14:paraId="7D0FDCD0" w14:textId="77777777" w:rsidTr="00B854B4">
        <w:trPr>
          <w:jc w:val="center"/>
        </w:trPr>
        <w:tc>
          <w:tcPr>
            <w:tcW w:w="2554" w:type="dxa"/>
          </w:tcPr>
          <w:p w14:paraId="7D0FDCC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7C05EBC7" w14:textId="5E6B6ECD" w:rsidR="00B854B4" w:rsidRPr="0009172E" w:rsidRDefault="00B63253" w:rsidP="00B854B4">
            <w:pPr>
              <w:jc w:val="center"/>
              <w:rPr>
                <w:rFonts w:ascii="Arial" w:hAnsi="Arial" w:cs="Arial"/>
                <w:b/>
                <w:sz w:val="20"/>
                <w:szCs w:val="20"/>
              </w:rPr>
            </w:pPr>
            <w:r>
              <w:rPr>
                <w:rFonts w:ascii="Arial" w:hAnsi="Arial" w:cs="Arial"/>
                <w:b/>
                <w:sz w:val="20"/>
                <w:szCs w:val="20"/>
              </w:rPr>
              <w:t>1,910</w:t>
            </w:r>
          </w:p>
        </w:tc>
        <w:tc>
          <w:tcPr>
            <w:tcW w:w="2484" w:type="dxa"/>
            <w:vAlign w:val="bottom"/>
          </w:tcPr>
          <w:p w14:paraId="7D0FDCCF" w14:textId="78A6BD41" w:rsidR="00B854B4" w:rsidRPr="00B37351" w:rsidRDefault="00B37351" w:rsidP="00B854B4">
            <w:pPr>
              <w:jc w:val="center"/>
              <w:rPr>
                <w:rFonts w:ascii="Arial" w:hAnsi="Arial" w:cs="Arial"/>
                <w:b/>
                <w:sz w:val="20"/>
                <w:szCs w:val="20"/>
              </w:rPr>
            </w:pPr>
            <w:r w:rsidRPr="00B37351">
              <w:rPr>
                <w:rFonts w:ascii="Arial" w:hAnsi="Arial" w:cs="Arial"/>
                <w:b/>
                <w:sz w:val="20"/>
                <w:szCs w:val="20"/>
              </w:rPr>
              <w:t>1,889</w:t>
            </w:r>
          </w:p>
        </w:tc>
      </w:tr>
      <w:tr w:rsidR="00B854B4" w:rsidRPr="00FC16F0" w14:paraId="7D0FDCD4" w14:textId="77777777" w:rsidTr="00B854B4">
        <w:trPr>
          <w:jc w:val="center"/>
        </w:trPr>
        <w:tc>
          <w:tcPr>
            <w:tcW w:w="2554" w:type="dxa"/>
          </w:tcPr>
          <w:p w14:paraId="7D0FDCD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J Term</w:t>
            </w:r>
          </w:p>
        </w:tc>
        <w:tc>
          <w:tcPr>
            <w:tcW w:w="2484" w:type="dxa"/>
            <w:vAlign w:val="bottom"/>
          </w:tcPr>
          <w:p w14:paraId="74E65D7F" w14:textId="77777777" w:rsidR="00B854B4" w:rsidRPr="0009172E" w:rsidRDefault="00B854B4" w:rsidP="00B854B4">
            <w:pPr>
              <w:jc w:val="center"/>
              <w:rPr>
                <w:rFonts w:ascii="Arial" w:hAnsi="Arial" w:cs="Arial"/>
                <w:b/>
                <w:sz w:val="20"/>
                <w:szCs w:val="20"/>
              </w:rPr>
            </w:pPr>
          </w:p>
        </w:tc>
        <w:tc>
          <w:tcPr>
            <w:tcW w:w="2484" w:type="dxa"/>
            <w:vAlign w:val="bottom"/>
          </w:tcPr>
          <w:p w14:paraId="7D0FDCD3" w14:textId="77777777" w:rsidR="00B854B4" w:rsidRPr="00B37351" w:rsidRDefault="00B854B4" w:rsidP="00B854B4">
            <w:pPr>
              <w:jc w:val="center"/>
              <w:rPr>
                <w:rFonts w:ascii="Arial" w:hAnsi="Arial" w:cs="Arial"/>
                <w:b/>
                <w:sz w:val="20"/>
                <w:szCs w:val="20"/>
              </w:rPr>
            </w:pPr>
          </w:p>
        </w:tc>
      </w:tr>
      <w:tr w:rsidR="00B854B4" w:rsidRPr="00FC16F0" w14:paraId="7D0FDCD8" w14:textId="77777777" w:rsidTr="00B854B4">
        <w:trPr>
          <w:jc w:val="center"/>
        </w:trPr>
        <w:tc>
          <w:tcPr>
            <w:tcW w:w="2554" w:type="dxa"/>
          </w:tcPr>
          <w:p w14:paraId="7D0FDCD5"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Number of Credits</w:t>
            </w:r>
          </w:p>
        </w:tc>
        <w:tc>
          <w:tcPr>
            <w:tcW w:w="2484" w:type="dxa"/>
            <w:vAlign w:val="bottom"/>
          </w:tcPr>
          <w:p w14:paraId="0A111880" w14:textId="195168E4" w:rsidR="00B854B4" w:rsidRPr="0009172E" w:rsidRDefault="00B03ECD" w:rsidP="00B854B4">
            <w:pPr>
              <w:jc w:val="center"/>
              <w:rPr>
                <w:rFonts w:ascii="Arial" w:hAnsi="Arial" w:cs="Arial"/>
                <w:b/>
                <w:sz w:val="20"/>
                <w:szCs w:val="20"/>
              </w:rPr>
            </w:pPr>
            <w:r>
              <w:rPr>
                <w:rFonts w:ascii="Arial" w:hAnsi="Arial" w:cs="Arial"/>
                <w:b/>
                <w:sz w:val="20"/>
                <w:szCs w:val="20"/>
              </w:rPr>
              <w:t>2,7</w:t>
            </w:r>
            <w:r w:rsidR="00B37351">
              <w:rPr>
                <w:rFonts w:ascii="Arial" w:hAnsi="Arial" w:cs="Arial"/>
                <w:b/>
                <w:sz w:val="20"/>
                <w:szCs w:val="20"/>
              </w:rPr>
              <w:t>26</w:t>
            </w:r>
          </w:p>
        </w:tc>
        <w:tc>
          <w:tcPr>
            <w:tcW w:w="2484" w:type="dxa"/>
            <w:vAlign w:val="bottom"/>
          </w:tcPr>
          <w:p w14:paraId="7D0FDCD7" w14:textId="6F0076DC" w:rsidR="00B854B4" w:rsidRPr="00B37351" w:rsidRDefault="00B03ECD" w:rsidP="00B854B4">
            <w:pPr>
              <w:jc w:val="center"/>
              <w:rPr>
                <w:rFonts w:ascii="Arial" w:hAnsi="Arial" w:cs="Arial"/>
                <w:b/>
                <w:sz w:val="20"/>
                <w:szCs w:val="20"/>
              </w:rPr>
            </w:pPr>
            <w:r w:rsidRPr="00B37351">
              <w:rPr>
                <w:rFonts w:ascii="Arial" w:hAnsi="Arial" w:cs="Arial"/>
                <w:b/>
                <w:sz w:val="20"/>
                <w:szCs w:val="20"/>
              </w:rPr>
              <w:t>2,</w:t>
            </w:r>
            <w:r w:rsidR="00B37351" w:rsidRPr="00B37351">
              <w:rPr>
                <w:rFonts w:ascii="Arial" w:hAnsi="Arial" w:cs="Arial"/>
                <w:b/>
                <w:sz w:val="20"/>
                <w:szCs w:val="20"/>
              </w:rPr>
              <w:t>571</w:t>
            </w:r>
          </w:p>
        </w:tc>
      </w:tr>
    </w:tbl>
    <w:p w14:paraId="7D0FDCD9" w14:textId="68B234F8" w:rsidR="00820730" w:rsidRDefault="00820730" w:rsidP="0055590C">
      <w:pPr>
        <w:rPr>
          <w:rFonts w:ascii="Arial" w:hAnsi="Arial" w:cs="Arial"/>
          <w:sz w:val="22"/>
          <w:szCs w:val="22"/>
          <w:highlight w:val="yellow"/>
        </w:rPr>
      </w:pPr>
    </w:p>
    <w:p w14:paraId="17A6FF63" w14:textId="77777777" w:rsidR="00E261F1" w:rsidRDefault="00E261F1" w:rsidP="0055590C">
      <w:pPr>
        <w:rPr>
          <w:rFonts w:ascii="Arial" w:hAnsi="Arial" w:cs="Arial"/>
          <w:sz w:val="22"/>
          <w:szCs w:val="22"/>
          <w:highlight w:val="yellow"/>
        </w:rPr>
      </w:pPr>
    </w:p>
    <w:p w14:paraId="787ADC88" w14:textId="77777777" w:rsidR="0009172E" w:rsidRPr="00FC16F0" w:rsidRDefault="0009172E" w:rsidP="0055590C">
      <w:pPr>
        <w:rPr>
          <w:rFonts w:ascii="Arial" w:hAnsi="Arial" w:cs="Arial"/>
          <w:sz w:val="22"/>
          <w:szCs w:val="22"/>
          <w:highlight w:val="yellow"/>
        </w:rPr>
      </w:pPr>
    </w:p>
    <w:p w14:paraId="2EF840CB" w14:textId="77777777" w:rsidR="002A47DE" w:rsidRPr="002A47DE" w:rsidRDefault="00820730" w:rsidP="002A47DE">
      <w:pPr>
        <w:pStyle w:val="ListParagraph"/>
        <w:numPr>
          <w:ilvl w:val="0"/>
          <w:numId w:val="1"/>
        </w:numPr>
        <w:jc w:val="both"/>
        <w:rPr>
          <w:rFonts w:ascii="Arial" w:hAnsi="Arial" w:cs="Arial"/>
          <w:b/>
          <w:sz w:val="22"/>
          <w:szCs w:val="22"/>
          <w:u w:val="single"/>
        </w:rPr>
      </w:pPr>
      <w:r w:rsidRPr="002A47DE">
        <w:rPr>
          <w:rFonts w:ascii="Arial" w:hAnsi="Arial" w:cs="Arial"/>
          <w:b/>
          <w:sz w:val="22"/>
          <w:szCs w:val="22"/>
          <w:u w:val="single"/>
        </w:rPr>
        <w:t xml:space="preserve">Health Insurance </w:t>
      </w:r>
      <w:r w:rsidR="00FB0DBF" w:rsidRPr="002A47DE">
        <w:rPr>
          <w:rFonts w:ascii="Arial" w:hAnsi="Arial" w:cs="Arial"/>
          <w:b/>
          <w:sz w:val="22"/>
          <w:szCs w:val="22"/>
          <w:u w:val="single"/>
        </w:rPr>
        <w:t>and Retirement</w:t>
      </w:r>
    </w:p>
    <w:p w14:paraId="528967CB" w14:textId="71668921" w:rsidR="0076105D" w:rsidRPr="00F1299A" w:rsidRDefault="10BCD3EE" w:rsidP="10BCD3EE">
      <w:pPr>
        <w:ind w:left="720"/>
        <w:jc w:val="both"/>
        <w:rPr>
          <w:rFonts w:ascii="Arial" w:hAnsi="Arial" w:cs="Arial"/>
          <w:sz w:val="22"/>
          <w:szCs w:val="22"/>
        </w:rPr>
      </w:pPr>
      <w:r w:rsidRPr="10BCD3EE">
        <w:rPr>
          <w:rFonts w:ascii="Arial" w:hAnsi="Arial" w:cs="Arial"/>
          <w:sz w:val="22"/>
          <w:szCs w:val="22"/>
        </w:rPr>
        <w:t>Health Insurance premiums for Gundersen will increase by 3-4% and Mayo will increase 6% effective January 1, 2020.  Employer retirement costs will increase to 11.25%.</w:t>
      </w:r>
    </w:p>
    <w:p w14:paraId="7D0FDCDD" w14:textId="77777777" w:rsidR="00820730" w:rsidRPr="0076105D" w:rsidRDefault="00820730" w:rsidP="00B5265F">
      <w:pPr>
        <w:jc w:val="both"/>
        <w:rPr>
          <w:rFonts w:ascii="Arial" w:hAnsi="Arial" w:cs="Arial"/>
          <w:sz w:val="22"/>
          <w:szCs w:val="22"/>
        </w:rPr>
      </w:pPr>
    </w:p>
    <w:p w14:paraId="7D0FDCDE" w14:textId="77777777" w:rsidR="00996814" w:rsidRPr="0076105D" w:rsidRDefault="00820730" w:rsidP="00996814">
      <w:pPr>
        <w:pStyle w:val="ListParagraph"/>
        <w:numPr>
          <w:ilvl w:val="0"/>
          <w:numId w:val="1"/>
        </w:numPr>
        <w:rPr>
          <w:rFonts w:ascii="Arial" w:hAnsi="Arial" w:cs="Arial"/>
          <w:b/>
          <w:bCs/>
          <w:sz w:val="22"/>
          <w:szCs w:val="22"/>
          <w:u w:val="single"/>
        </w:rPr>
      </w:pPr>
      <w:r w:rsidRPr="0076105D">
        <w:rPr>
          <w:rFonts w:ascii="Arial" w:hAnsi="Arial" w:cs="Arial"/>
          <w:b/>
          <w:sz w:val="22"/>
          <w:szCs w:val="22"/>
          <w:u w:val="single"/>
        </w:rPr>
        <w:t>Interest Income</w:t>
      </w:r>
    </w:p>
    <w:p w14:paraId="7D0FDCDF" w14:textId="0BBF0FB6" w:rsidR="00820730" w:rsidRDefault="00820730" w:rsidP="680F8F0C">
      <w:pPr>
        <w:pStyle w:val="ListParagraph"/>
        <w:rPr>
          <w:rFonts w:ascii="Arial" w:hAnsi="Arial" w:cs="Arial"/>
          <w:sz w:val="22"/>
          <w:szCs w:val="22"/>
        </w:rPr>
      </w:pPr>
      <w:r w:rsidRPr="680F8F0C">
        <w:rPr>
          <w:rFonts w:ascii="Arial" w:hAnsi="Arial" w:cs="Arial"/>
          <w:sz w:val="22"/>
          <w:szCs w:val="22"/>
        </w:rPr>
        <w:t>The State investment</w:t>
      </w:r>
      <w:r w:rsidR="00E314C0" w:rsidRPr="680F8F0C">
        <w:rPr>
          <w:rFonts w:ascii="Arial" w:hAnsi="Arial" w:cs="Arial"/>
          <w:sz w:val="22"/>
          <w:szCs w:val="22"/>
        </w:rPr>
        <w:t xml:space="preserve"> f</w:t>
      </w:r>
      <w:r w:rsidR="00243A35" w:rsidRPr="680F8F0C">
        <w:rPr>
          <w:rFonts w:ascii="Arial" w:hAnsi="Arial" w:cs="Arial"/>
          <w:sz w:val="22"/>
          <w:szCs w:val="22"/>
        </w:rPr>
        <w:t>u</w:t>
      </w:r>
      <w:r w:rsidR="000353CD" w:rsidRPr="680F8F0C">
        <w:rPr>
          <w:rFonts w:ascii="Arial" w:hAnsi="Arial" w:cs="Arial"/>
          <w:sz w:val="22"/>
          <w:szCs w:val="22"/>
        </w:rPr>
        <w:t>nd earning rates remained constant at</w:t>
      </w:r>
      <w:r w:rsidR="0076105D" w:rsidRPr="680F8F0C">
        <w:rPr>
          <w:rFonts w:ascii="Arial" w:hAnsi="Arial" w:cs="Arial"/>
          <w:sz w:val="22"/>
          <w:szCs w:val="22"/>
        </w:rPr>
        <w:t xml:space="preserve"> </w:t>
      </w:r>
      <w:r w:rsidR="000353CD" w:rsidRPr="680F8F0C">
        <w:rPr>
          <w:rFonts w:ascii="Arial" w:hAnsi="Arial" w:cs="Arial"/>
          <w:sz w:val="22"/>
          <w:szCs w:val="22"/>
        </w:rPr>
        <w:t>2.25</w:t>
      </w:r>
      <w:r w:rsidR="00CD718A" w:rsidRPr="680F8F0C">
        <w:rPr>
          <w:rFonts w:ascii="Arial" w:hAnsi="Arial" w:cs="Arial"/>
          <w:sz w:val="22"/>
          <w:szCs w:val="22"/>
        </w:rPr>
        <w:t xml:space="preserve">% as of </w:t>
      </w:r>
      <w:r w:rsidR="000353CD" w:rsidRPr="680F8F0C">
        <w:rPr>
          <w:rFonts w:ascii="Arial" w:hAnsi="Arial" w:cs="Arial"/>
          <w:sz w:val="22"/>
          <w:szCs w:val="22"/>
        </w:rPr>
        <w:t>October 1, 2019</w:t>
      </w:r>
      <w:r w:rsidRPr="680F8F0C">
        <w:rPr>
          <w:rFonts w:ascii="Arial" w:hAnsi="Arial" w:cs="Arial"/>
          <w:sz w:val="22"/>
          <w:szCs w:val="22"/>
        </w:rPr>
        <w:t>.</w:t>
      </w:r>
      <w:r w:rsidR="00D02032" w:rsidRPr="680F8F0C">
        <w:rPr>
          <w:rFonts w:ascii="Arial" w:hAnsi="Arial" w:cs="Arial"/>
          <w:sz w:val="22"/>
          <w:szCs w:val="22"/>
        </w:rPr>
        <w:t xml:space="preserve"> Due</w:t>
      </w:r>
      <w:r w:rsidR="000353CD" w:rsidRPr="680F8F0C">
        <w:rPr>
          <w:rFonts w:ascii="Arial" w:hAnsi="Arial" w:cs="Arial"/>
          <w:sz w:val="22"/>
          <w:szCs w:val="22"/>
        </w:rPr>
        <w:t xml:space="preserve"> to declining balances</w:t>
      </w:r>
      <w:r w:rsidR="00D02032" w:rsidRPr="680F8F0C">
        <w:rPr>
          <w:rFonts w:ascii="Arial" w:hAnsi="Arial" w:cs="Arial"/>
          <w:sz w:val="22"/>
          <w:szCs w:val="22"/>
        </w:rPr>
        <w:t xml:space="preserve"> </w:t>
      </w:r>
      <w:r w:rsidR="000353CD" w:rsidRPr="680F8F0C">
        <w:rPr>
          <w:rFonts w:ascii="Arial" w:hAnsi="Arial" w:cs="Arial"/>
          <w:sz w:val="22"/>
          <w:szCs w:val="22"/>
        </w:rPr>
        <w:t xml:space="preserve">within the Non-Allocable Segregated Fee units </w:t>
      </w:r>
      <w:r w:rsidR="00D02032" w:rsidRPr="680F8F0C">
        <w:rPr>
          <w:rFonts w:ascii="Arial" w:hAnsi="Arial" w:cs="Arial"/>
          <w:sz w:val="22"/>
          <w:szCs w:val="22"/>
        </w:rPr>
        <w:t>we are ant</w:t>
      </w:r>
      <w:r w:rsidR="000353CD" w:rsidRPr="680F8F0C">
        <w:rPr>
          <w:rFonts w:ascii="Arial" w:hAnsi="Arial" w:cs="Arial"/>
          <w:sz w:val="22"/>
          <w:szCs w:val="22"/>
        </w:rPr>
        <w:t>icipating a decline of $19,047</w:t>
      </w:r>
      <w:r w:rsidR="00D02032" w:rsidRPr="680F8F0C">
        <w:rPr>
          <w:rFonts w:ascii="Arial" w:hAnsi="Arial" w:cs="Arial"/>
          <w:sz w:val="22"/>
          <w:szCs w:val="22"/>
        </w:rPr>
        <w:t xml:space="preserve"> in </w:t>
      </w:r>
      <w:r w:rsidR="000353CD" w:rsidRPr="680F8F0C">
        <w:rPr>
          <w:rFonts w:ascii="Arial" w:hAnsi="Arial" w:cs="Arial"/>
          <w:sz w:val="22"/>
          <w:szCs w:val="22"/>
        </w:rPr>
        <w:t xml:space="preserve">interest </w:t>
      </w:r>
      <w:r w:rsidR="00D02032" w:rsidRPr="680F8F0C">
        <w:rPr>
          <w:rFonts w:ascii="Arial" w:hAnsi="Arial" w:cs="Arial"/>
          <w:sz w:val="22"/>
          <w:szCs w:val="22"/>
        </w:rPr>
        <w:t>revenue</w:t>
      </w:r>
      <w:r w:rsidR="0F7EACCB" w:rsidRPr="680F8F0C">
        <w:rPr>
          <w:rFonts w:ascii="Arial" w:hAnsi="Arial" w:cs="Arial"/>
          <w:sz w:val="22"/>
          <w:szCs w:val="22"/>
        </w:rPr>
        <w:t xml:space="preserve"> for the segregated fee units</w:t>
      </w:r>
      <w:r w:rsidR="000353CD" w:rsidRPr="680F8F0C">
        <w:rPr>
          <w:rFonts w:ascii="Arial" w:hAnsi="Arial" w:cs="Arial"/>
          <w:sz w:val="22"/>
          <w:szCs w:val="22"/>
        </w:rPr>
        <w:t>.</w:t>
      </w:r>
      <w:r w:rsidR="00D02032" w:rsidRPr="680F8F0C">
        <w:rPr>
          <w:rFonts w:ascii="Arial" w:hAnsi="Arial" w:cs="Arial"/>
          <w:sz w:val="22"/>
          <w:szCs w:val="22"/>
        </w:rPr>
        <w:t xml:space="preserve"> </w:t>
      </w:r>
    </w:p>
    <w:p w14:paraId="481F37DD" w14:textId="77777777" w:rsidR="00D02032" w:rsidRDefault="00D02032" w:rsidP="00D02032">
      <w:pPr>
        <w:rPr>
          <w:rFonts w:ascii="Arial" w:hAnsi="Arial" w:cs="Arial"/>
          <w:b/>
          <w:bCs/>
          <w:sz w:val="22"/>
          <w:szCs w:val="22"/>
          <w:u w:val="single"/>
        </w:rPr>
      </w:pPr>
    </w:p>
    <w:p w14:paraId="1EEA5C44" w14:textId="1C59C668" w:rsidR="00D02032" w:rsidRDefault="00D02032" w:rsidP="00D02032">
      <w:pPr>
        <w:pStyle w:val="ListParagraph"/>
        <w:numPr>
          <w:ilvl w:val="0"/>
          <w:numId w:val="1"/>
        </w:numPr>
        <w:rPr>
          <w:rFonts w:ascii="Arial" w:hAnsi="Arial" w:cs="Arial"/>
          <w:b/>
          <w:bCs/>
          <w:sz w:val="22"/>
          <w:szCs w:val="22"/>
          <w:u w:val="single"/>
        </w:rPr>
      </w:pPr>
      <w:r>
        <w:rPr>
          <w:rFonts w:ascii="Arial" w:hAnsi="Arial" w:cs="Arial"/>
          <w:b/>
          <w:bCs/>
          <w:sz w:val="22"/>
          <w:szCs w:val="22"/>
          <w:u w:val="single"/>
        </w:rPr>
        <w:t>WTC Contract Revenue</w:t>
      </w:r>
    </w:p>
    <w:p w14:paraId="49B76991" w14:textId="3D7E479E" w:rsidR="00D02032" w:rsidRDefault="00D02032" w:rsidP="005547FE">
      <w:pPr>
        <w:ind w:left="720"/>
        <w:rPr>
          <w:rFonts w:ascii="Arial" w:hAnsi="Arial" w:cs="Arial"/>
          <w:bCs/>
          <w:sz w:val="22"/>
          <w:szCs w:val="22"/>
        </w:rPr>
      </w:pPr>
      <w:r w:rsidRPr="007330C6">
        <w:rPr>
          <w:rFonts w:ascii="Arial" w:hAnsi="Arial" w:cs="Arial"/>
          <w:bCs/>
          <w:sz w:val="22"/>
          <w:szCs w:val="22"/>
        </w:rPr>
        <w:t xml:space="preserve">The WTC Contract revenue </w:t>
      </w:r>
      <w:r w:rsidR="007330C6">
        <w:rPr>
          <w:rFonts w:ascii="Arial" w:hAnsi="Arial" w:cs="Arial"/>
          <w:bCs/>
          <w:sz w:val="22"/>
          <w:szCs w:val="22"/>
        </w:rPr>
        <w:t>is developed based upon actual utilization</w:t>
      </w:r>
      <w:r w:rsidR="00DC7297">
        <w:rPr>
          <w:rFonts w:ascii="Arial" w:hAnsi="Arial" w:cs="Arial"/>
          <w:bCs/>
          <w:sz w:val="22"/>
          <w:szCs w:val="22"/>
        </w:rPr>
        <w:t xml:space="preserve"> and appointment</w:t>
      </w:r>
      <w:r w:rsidR="007330C6">
        <w:rPr>
          <w:rFonts w:ascii="Arial" w:hAnsi="Arial" w:cs="Arial"/>
          <w:bCs/>
          <w:sz w:val="22"/>
          <w:szCs w:val="22"/>
        </w:rPr>
        <w:t xml:space="preserve"> data o</w:t>
      </w:r>
      <w:r w:rsidR="00B63253">
        <w:rPr>
          <w:rFonts w:ascii="Arial" w:hAnsi="Arial" w:cs="Arial"/>
          <w:bCs/>
          <w:sz w:val="22"/>
          <w:szCs w:val="22"/>
        </w:rPr>
        <w:t>f WTC and UWL students. For FY21</w:t>
      </w:r>
      <w:r w:rsidR="007330C6">
        <w:rPr>
          <w:rFonts w:ascii="Arial" w:hAnsi="Arial" w:cs="Arial"/>
          <w:bCs/>
          <w:sz w:val="22"/>
          <w:szCs w:val="22"/>
        </w:rPr>
        <w:t xml:space="preserve"> the revenue assignment for the contract is ou</w:t>
      </w:r>
      <w:r w:rsidR="00B854B4">
        <w:rPr>
          <w:rFonts w:ascii="Arial" w:hAnsi="Arial" w:cs="Arial"/>
          <w:bCs/>
          <w:sz w:val="22"/>
          <w:szCs w:val="22"/>
        </w:rPr>
        <w:t>tlined below ba</w:t>
      </w:r>
      <w:r w:rsidR="00B63253">
        <w:rPr>
          <w:rFonts w:ascii="Arial" w:hAnsi="Arial" w:cs="Arial"/>
          <w:bCs/>
          <w:sz w:val="22"/>
          <w:szCs w:val="22"/>
        </w:rPr>
        <w:t>sed upon the FY19</w:t>
      </w:r>
      <w:r w:rsidR="007330C6">
        <w:rPr>
          <w:rFonts w:ascii="Arial" w:hAnsi="Arial" w:cs="Arial"/>
          <w:bCs/>
          <w:sz w:val="22"/>
          <w:szCs w:val="22"/>
        </w:rPr>
        <w:t xml:space="preserve"> utilization and is the amount that has been sha</w:t>
      </w:r>
      <w:r w:rsidR="008F4E85">
        <w:rPr>
          <w:rFonts w:ascii="Arial" w:hAnsi="Arial" w:cs="Arial"/>
          <w:bCs/>
          <w:sz w:val="22"/>
          <w:szCs w:val="22"/>
        </w:rPr>
        <w:t>red with WTC</w:t>
      </w:r>
      <w:r w:rsidR="007330C6">
        <w:rPr>
          <w:rFonts w:ascii="Arial" w:hAnsi="Arial" w:cs="Arial"/>
          <w:bCs/>
          <w:sz w:val="22"/>
          <w:szCs w:val="22"/>
        </w:rPr>
        <w:t xml:space="preserve"> for their planning purposes. </w:t>
      </w:r>
    </w:p>
    <w:p w14:paraId="3D9A57F1" w14:textId="77777777" w:rsidR="007330C6" w:rsidRPr="007330C6" w:rsidRDefault="007330C6" w:rsidP="007330C6">
      <w:pPr>
        <w:ind w:left="1080"/>
        <w:rPr>
          <w:rFonts w:ascii="Arial" w:hAnsi="Arial" w:cs="Arial"/>
          <w:b/>
          <w:bCs/>
          <w:sz w:val="22"/>
          <w:szCs w:val="22"/>
          <w:u w:val="single"/>
        </w:rPr>
      </w:pPr>
    </w:p>
    <w:tbl>
      <w:tblPr>
        <w:tblW w:w="8005" w:type="dxa"/>
        <w:jc w:val="center"/>
        <w:tblLook w:val="04A0" w:firstRow="1" w:lastRow="0" w:firstColumn="1" w:lastColumn="0" w:noHBand="0" w:noVBand="1"/>
      </w:tblPr>
      <w:tblGrid>
        <w:gridCol w:w="1200"/>
        <w:gridCol w:w="1765"/>
        <w:gridCol w:w="1620"/>
        <w:gridCol w:w="1800"/>
        <w:gridCol w:w="1620"/>
      </w:tblGrid>
      <w:tr w:rsidR="00D02032" w14:paraId="23941296" w14:textId="77777777" w:rsidTr="00D02032">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26F0" w14:textId="77777777" w:rsidR="00D02032" w:rsidRPr="00B37351" w:rsidRDefault="00D02032">
            <w:pPr>
              <w:rPr>
                <w:rFonts w:ascii="Arial" w:hAnsi="Arial" w:cs="Arial"/>
                <w:color w:val="000000"/>
                <w:sz w:val="20"/>
                <w:szCs w:val="20"/>
              </w:rPr>
            </w:pPr>
            <w:r w:rsidRPr="00B37351">
              <w:rPr>
                <w:rFonts w:ascii="Arial" w:hAnsi="Arial" w:cs="Arial"/>
                <w:color w:val="000000"/>
                <w:sz w:val="20"/>
                <w:szCs w:val="20"/>
              </w:rPr>
              <w:t>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0C3B968" w14:textId="77777777" w:rsidR="00D02032" w:rsidRPr="00B37351" w:rsidRDefault="00D02032" w:rsidP="00F01D39">
            <w:pPr>
              <w:jc w:val="center"/>
              <w:rPr>
                <w:rFonts w:ascii="Arial" w:hAnsi="Arial" w:cs="Arial"/>
                <w:b/>
                <w:bCs/>
                <w:color w:val="000000"/>
                <w:sz w:val="20"/>
                <w:szCs w:val="20"/>
              </w:rPr>
            </w:pPr>
            <w:r w:rsidRPr="00B37351">
              <w:rPr>
                <w:rFonts w:ascii="Arial" w:hAnsi="Arial" w:cs="Arial"/>
                <w:b/>
                <w:bCs/>
                <w:color w:val="000000"/>
                <w:sz w:val="20"/>
                <w:szCs w:val="20"/>
              </w:rPr>
              <w:t>Health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FAC73C4" w14:textId="77777777" w:rsidR="00D02032" w:rsidRPr="00B37351" w:rsidRDefault="00D02032" w:rsidP="00F01D39">
            <w:pPr>
              <w:jc w:val="center"/>
              <w:rPr>
                <w:rFonts w:ascii="Arial" w:hAnsi="Arial" w:cs="Arial"/>
                <w:b/>
                <w:bCs/>
                <w:color w:val="000000"/>
                <w:sz w:val="20"/>
                <w:szCs w:val="20"/>
              </w:rPr>
            </w:pPr>
            <w:r w:rsidRPr="00B37351">
              <w:rPr>
                <w:rFonts w:ascii="Arial" w:hAnsi="Arial" w:cs="Arial"/>
                <w:b/>
                <w:bCs/>
                <w:color w:val="000000"/>
                <w:sz w:val="20"/>
                <w:szCs w:val="20"/>
              </w:rPr>
              <w:t>Counseling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E20DC1" w14:textId="77777777" w:rsidR="00D02032" w:rsidRPr="00B37351" w:rsidRDefault="00D02032" w:rsidP="00F01D39">
            <w:pPr>
              <w:jc w:val="center"/>
              <w:rPr>
                <w:rFonts w:ascii="Arial" w:hAnsi="Arial" w:cs="Arial"/>
                <w:b/>
                <w:bCs/>
                <w:color w:val="000000"/>
                <w:sz w:val="20"/>
                <w:szCs w:val="20"/>
              </w:rPr>
            </w:pPr>
            <w:r w:rsidRPr="00B37351">
              <w:rPr>
                <w:rFonts w:ascii="Arial" w:hAnsi="Arial" w:cs="Arial"/>
                <w:b/>
                <w:bCs/>
                <w:color w:val="000000"/>
                <w:sz w:val="20"/>
                <w:szCs w:val="20"/>
              </w:rPr>
              <w:t>Psychiatric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C368B8B" w14:textId="77777777" w:rsidR="00D02032" w:rsidRPr="00B37351" w:rsidRDefault="00D02032" w:rsidP="00F01D39">
            <w:pPr>
              <w:jc w:val="center"/>
              <w:rPr>
                <w:rFonts w:ascii="Arial" w:hAnsi="Arial" w:cs="Arial"/>
                <w:b/>
                <w:bCs/>
                <w:color w:val="000000"/>
                <w:sz w:val="20"/>
                <w:szCs w:val="20"/>
              </w:rPr>
            </w:pPr>
            <w:r w:rsidRPr="00B37351">
              <w:rPr>
                <w:rFonts w:ascii="Arial" w:hAnsi="Arial" w:cs="Arial"/>
                <w:b/>
                <w:bCs/>
                <w:color w:val="000000"/>
                <w:sz w:val="20"/>
                <w:szCs w:val="20"/>
              </w:rPr>
              <w:t>Total</w:t>
            </w:r>
          </w:p>
        </w:tc>
      </w:tr>
      <w:tr w:rsidR="00B37351" w14:paraId="147A11CB" w14:textId="77777777" w:rsidTr="00F80C9C">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69FAE" w14:textId="66A52454" w:rsidR="00B37351" w:rsidRPr="00B37351" w:rsidRDefault="00B37351" w:rsidP="00B37351">
            <w:pPr>
              <w:rPr>
                <w:rFonts w:ascii="Arial" w:hAnsi="Arial" w:cs="Arial"/>
                <w:color w:val="000000"/>
                <w:sz w:val="20"/>
                <w:szCs w:val="20"/>
              </w:rPr>
            </w:pPr>
            <w:r w:rsidRPr="00B37351">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7187FDF" w14:textId="1CBEDFFF"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5.67%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1EE678C" w14:textId="69A9993F"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0.44%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2076862" w14:textId="187AA4C8"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4.65%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3C61A0" w14:textId="2B2C27FA" w:rsidR="00B37351" w:rsidRPr="00B37351" w:rsidRDefault="00B37351" w:rsidP="00B37351">
            <w:pPr>
              <w:jc w:val="right"/>
              <w:rPr>
                <w:rFonts w:ascii="Arial" w:hAnsi="Arial" w:cs="Arial"/>
                <w:color w:val="000000"/>
                <w:sz w:val="20"/>
                <w:szCs w:val="20"/>
              </w:rPr>
            </w:pPr>
          </w:p>
        </w:tc>
      </w:tr>
      <w:tr w:rsidR="00B37351" w14:paraId="47BEA211" w14:textId="77777777" w:rsidTr="00F80C9C">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943FB" w14:textId="71B7E4A5" w:rsidR="00B37351" w:rsidRPr="00B37351" w:rsidRDefault="00B37351" w:rsidP="00B37351">
            <w:pPr>
              <w:jc w:val="center"/>
              <w:rPr>
                <w:rFonts w:ascii="Arial" w:hAnsi="Arial" w:cs="Arial"/>
                <w:b/>
                <w:bCs/>
                <w:color w:val="000000"/>
                <w:sz w:val="20"/>
                <w:szCs w:val="20"/>
              </w:rPr>
            </w:pPr>
            <w:r w:rsidRPr="00B37351">
              <w:rPr>
                <w:rFonts w:ascii="Arial" w:hAnsi="Arial" w:cs="Arial"/>
                <w:b/>
                <w:bCs/>
                <w:color w:val="000000"/>
                <w:sz w:val="20"/>
                <w:szCs w:val="20"/>
              </w:rPr>
              <w:t>2017</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4081C69B" w14:textId="39C59704"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141,306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DACFAA7" w14:textId="509AA839"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3,781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018CA6A" w14:textId="7006B394"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698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219EDA5" w14:textId="21AF7B43"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145,785</w:t>
            </w:r>
          </w:p>
        </w:tc>
      </w:tr>
      <w:tr w:rsidR="00B37351" w14:paraId="75D8A2A9"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5C4675" w14:textId="17C0035A" w:rsidR="00B37351" w:rsidRPr="00B37351" w:rsidRDefault="00B37351" w:rsidP="00B37351">
            <w:pPr>
              <w:rPr>
                <w:rFonts w:ascii="Arial" w:hAnsi="Arial" w:cs="Arial"/>
                <w:color w:val="000000"/>
                <w:sz w:val="20"/>
                <w:szCs w:val="20"/>
              </w:rPr>
            </w:pPr>
            <w:r w:rsidRPr="00B37351">
              <w:rPr>
                <w:rFonts w:ascii="Arial" w:hAnsi="Arial" w:cs="Arial"/>
                <w:b/>
                <w:bCs/>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2A07E001" w14:textId="0DAFBDF0" w:rsidR="00B37351" w:rsidRPr="00B37351" w:rsidRDefault="00B37351" w:rsidP="00B37351">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B29569D" w14:textId="729702B0" w:rsidR="00B37351" w:rsidRPr="00B37351" w:rsidRDefault="00B37351" w:rsidP="00B37351">
            <w:pPr>
              <w:jc w:val="right"/>
              <w:rPr>
                <w:rFonts w:ascii="Arial" w:hAnsi="Arial" w:cs="Arial"/>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4BEC8D1E" w14:textId="264F0D8E" w:rsidR="00B37351" w:rsidRPr="00B37351" w:rsidRDefault="00B37351" w:rsidP="00B37351">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CEE87B2" w14:textId="41C7BE8D" w:rsidR="00B37351" w:rsidRPr="00B37351" w:rsidRDefault="00B37351" w:rsidP="00B37351">
            <w:pPr>
              <w:jc w:val="right"/>
              <w:rPr>
                <w:rFonts w:ascii="Arial" w:hAnsi="Arial" w:cs="Arial"/>
                <w:color w:val="000000"/>
                <w:sz w:val="20"/>
                <w:szCs w:val="20"/>
              </w:rPr>
            </w:pPr>
          </w:p>
        </w:tc>
      </w:tr>
      <w:tr w:rsidR="00B37351" w14:paraId="04F49C5E" w14:textId="77777777" w:rsidTr="00B854B4">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15EC" w14:textId="7C488DCC" w:rsidR="00B37351" w:rsidRPr="00B37351" w:rsidRDefault="00B37351" w:rsidP="00B37351">
            <w:pPr>
              <w:rPr>
                <w:rFonts w:ascii="Arial" w:hAnsi="Arial" w:cs="Arial"/>
                <w:color w:val="000000"/>
                <w:sz w:val="20"/>
                <w:szCs w:val="20"/>
              </w:rPr>
            </w:pPr>
            <w:r w:rsidRPr="00B37351">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7986C131" w14:textId="4B5A9A5B"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6.11%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AE796D" w14:textId="56CBD690"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0.63%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D75118E" w14:textId="5EC0F38C" w:rsidR="00B37351" w:rsidRPr="00B37351" w:rsidRDefault="00B37351" w:rsidP="00B37351">
            <w:pPr>
              <w:jc w:val="right"/>
              <w:rPr>
                <w:rFonts w:ascii="Arial" w:hAnsi="Arial" w:cs="Arial"/>
                <w:color w:val="000000"/>
                <w:sz w:val="20"/>
                <w:szCs w:val="20"/>
              </w:rPr>
            </w:pPr>
            <w:r w:rsidRPr="00B37351">
              <w:rPr>
                <w:rFonts w:ascii="Arial" w:hAnsi="Arial" w:cs="Arial"/>
                <w:color w:val="000000"/>
                <w:sz w:val="20"/>
                <w:szCs w:val="20"/>
              </w:rPr>
              <w:t>8.60%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F2F4EF2" w14:textId="26E60961" w:rsidR="00B37351" w:rsidRPr="00B37351" w:rsidRDefault="00B37351" w:rsidP="00B37351">
            <w:pPr>
              <w:jc w:val="right"/>
              <w:rPr>
                <w:rFonts w:ascii="Arial" w:hAnsi="Arial" w:cs="Arial"/>
                <w:color w:val="000000"/>
                <w:sz w:val="20"/>
                <w:szCs w:val="20"/>
              </w:rPr>
            </w:pPr>
          </w:p>
        </w:tc>
      </w:tr>
      <w:tr w:rsidR="00B37351" w14:paraId="13593CB9" w14:textId="77777777" w:rsidTr="00B854B4">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F7EC4" w14:textId="23F75ADF" w:rsidR="00B37351" w:rsidRPr="00B37351" w:rsidRDefault="00B37351" w:rsidP="00B37351">
            <w:pPr>
              <w:jc w:val="center"/>
              <w:rPr>
                <w:rFonts w:ascii="Arial" w:hAnsi="Arial" w:cs="Arial"/>
                <w:b/>
                <w:bCs/>
                <w:color w:val="000000"/>
                <w:sz w:val="20"/>
                <w:szCs w:val="20"/>
              </w:rPr>
            </w:pPr>
            <w:r w:rsidRPr="00B37351">
              <w:rPr>
                <w:rFonts w:ascii="Arial" w:hAnsi="Arial" w:cs="Arial"/>
                <w:b/>
                <w:bCs/>
                <w:color w:val="000000"/>
                <w:sz w:val="20"/>
                <w:szCs w:val="20"/>
              </w:rPr>
              <w:t>2018</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4E4EFD05" w14:textId="5612C507"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137,881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74D7E29" w14:textId="6A853BC1"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6,834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2EDC077" w14:textId="33FC6154"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1,220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5FD5956" w14:textId="39847E5C" w:rsidR="00B37351" w:rsidRPr="00B37351" w:rsidRDefault="00B37351"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145,935</w:t>
            </w:r>
          </w:p>
        </w:tc>
      </w:tr>
      <w:tr w:rsidR="00D02032" w14:paraId="3B47735E" w14:textId="77777777" w:rsidTr="007330C6">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7B2ECA" w14:textId="77777777" w:rsidR="00D02032" w:rsidRPr="00B37351" w:rsidRDefault="00D02032">
            <w:pPr>
              <w:jc w:val="center"/>
              <w:rPr>
                <w:rFonts w:ascii="Arial" w:hAnsi="Arial" w:cs="Arial"/>
                <w:b/>
                <w:bCs/>
                <w:color w:val="000000"/>
                <w:sz w:val="20"/>
                <w:szCs w:val="20"/>
              </w:rPr>
            </w:pPr>
            <w:r w:rsidRPr="00B37351">
              <w:rPr>
                <w:rFonts w:ascii="Arial" w:hAnsi="Arial" w:cs="Arial"/>
                <w:b/>
                <w:bCs/>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4DBEF451" w14:textId="2A165FBA" w:rsidR="00D02032" w:rsidRPr="00B37351"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1AFA7B6" w14:textId="00F54729" w:rsidR="00D02032" w:rsidRPr="00B37351" w:rsidRDefault="00D02032" w:rsidP="00F01D39">
            <w:pPr>
              <w:jc w:val="right"/>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3AC1B441" w14:textId="5CB79B0D" w:rsidR="00D02032" w:rsidRPr="00B37351"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42CF1DD" w14:textId="0AC4338B" w:rsidR="00D02032" w:rsidRPr="00B37351" w:rsidRDefault="00D02032" w:rsidP="00F01D39">
            <w:pPr>
              <w:jc w:val="right"/>
              <w:rPr>
                <w:rFonts w:ascii="Arial" w:hAnsi="Arial" w:cs="Arial"/>
                <w:b/>
                <w:bCs/>
                <w:color w:val="000000"/>
                <w:sz w:val="20"/>
                <w:szCs w:val="20"/>
              </w:rPr>
            </w:pPr>
          </w:p>
        </w:tc>
      </w:tr>
      <w:tr w:rsidR="00D02032" w14:paraId="496323C4"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ACF3" w14:textId="77777777" w:rsidR="00D02032" w:rsidRPr="00B37351" w:rsidRDefault="00D02032">
            <w:pPr>
              <w:rPr>
                <w:rFonts w:ascii="Arial" w:hAnsi="Arial" w:cs="Arial"/>
                <w:color w:val="000000"/>
                <w:sz w:val="20"/>
                <w:szCs w:val="20"/>
              </w:rPr>
            </w:pPr>
            <w:r w:rsidRPr="00B37351">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9F4AAEA" w14:textId="3A7AA0DC" w:rsidR="00D02032" w:rsidRPr="00B37351" w:rsidRDefault="00B37351" w:rsidP="00F01D39">
            <w:pPr>
              <w:jc w:val="right"/>
              <w:rPr>
                <w:rFonts w:ascii="Arial" w:hAnsi="Arial" w:cs="Arial"/>
                <w:color w:val="000000"/>
                <w:sz w:val="20"/>
                <w:szCs w:val="20"/>
              </w:rPr>
            </w:pPr>
            <w:r w:rsidRPr="00B37351">
              <w:rPr>
                <w:rFonts w:ascii="Arial" w:hAnsi="Arial" w:cs="Arial"/>
                <w:color w:val="000000"/>
                <w:sz w:val="20"/>
                <w:szCs w:val="20"/>
              </w:rPr>
              <w:t>5.86</w:t>
            </w:r>
            <w:r w:rsidR="00D02032" w:rsidRPr="00B37351">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A4D952C" w14:textId="6677DBBB" w:rsidR="00D02032" w:rsidRPr="00B37351" w:rsidRDefault="00B37351" w:rsidP="00F01D39">
            <w:pPr>
              <w:jc w:val="right"/>
              <w:rPr>
                <w:rFonts w:ascii="Arial" w:hAnsi="Arial" w:cs="Arial"/>
                <w:color w:val="000000"/>
                <w:sz w:val="20"/>
                <w:szCs w:val="20"/>
              </w:rPr>
            </w:pPr>
            <w:r w:rsidRPr="00B37351">
              <w:rPr>
                <w:rFonts w:ascii="Arial" w:hAnsi="Arial" w:cs="Arial"/>
                <w:color w:val="000000"/>
                <w:sz w:val="20"/>
                <w:szCs w:val="20"/>
              </w:rPr>
              <w:t>0.58%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D607B5F" w14:textId="72A3A15D" w:rsidR="00D02032" w:rsidRPr="00B37351" w:rsidRDefault="00B37351" w:rsidP="00F01D39">
            <w:pPr>
              <w:jc w:val="right"/>
              <w:rPr>
                <w:rFonts w:ascii="Arial" w:hAnsi="Arial" w:cs="Arial"/>
                <w:color w:val="000000"/>
                <w:sz w:val="20"/>
                <w:szCs w:val="20"/>
              </w:rPr>
            </w:pPr>
            <w:r w:rsidRPr="00B37351">
              <w:rPr>
                <w:rFonts w:ascii="Arial" w:hAnsi="Arial" w:cs="Arial"/>
                <w:color w:val="000000"/>
                <w:sz w:val="20"/>
                <w:szCs w:val="20"/>
              </w:rPr>
              <w:t>1.75%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969C2CD" w14:textId="23FA1711" w:rsidR="00D02032" w:rsidRPr="00B37351" w:rsidRDefault="00D02032" w:rsidP="00F01D39">
            <w:pPr>
              <w:jc w:val="right"/>
              <w:rPr>
                <w:rFonts w:ascii="Arial" w:hAnsi="Arial" w:cs="Arial"/>
                <w:color w:val="000000"/>
                <w:sz w:val="20"/>
                <w:szCs w:val="20"/>
              </w:rPr>
            </w:pPr>
          </w:p>
        </w:tc>
      </w:tr>
      <w:tr w:rsidR="00D02032" w14:paraId="7907CCCE"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FE241" w14:textId="71AD8E2A" w:rsidR="00D02032" w:rsidRPr="00B37351" w:rsidRDefault="00D02032">
            <w:pPr>
              <w:jc w:val="center"/>
              <w:rPr>
                <w:rFonts w:ascii="Arial" w:hAnsi="Arial" w:cs="Arial"/>
                <w:b/>
                <w:bCs/>
                <w:color w:val="000000"/>
                <w:sz w:val="20"/>
                <w:szCs w:val="20"/>
              </w:rPr>
            </w:pPr>
            <w:r w:rsidRPr="00B37351">
              <w:rPr>
                <w:rFonts w:ascii="Arial" w:hAnsi="Arial" w:cs="Arial"/>
                <w:b/>
                <w:bCs/>
                <w:color w:val="000000"/>
                <w:sz w:val="20"/>
                <w:szCs w:val="20"/>
              </w:rPr>
              <w:t>201</w:t>
            </w:r>
            <w:r w:rsidR="00B37351" w:rsidRPr="00B37351">
              <w:rPr>
                <w:rFonts w:ascii="Arial" w:hAnsi="Arial" w:cs="Arial"/>
                <w:b/>
                <w:bCs/>
                <w:color w:val="000000"/>
                <w:sz w:val="20"/>
                <w:szCs w:val="20"/>
              </w:rPr>
              <w:t>9</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877BF77" w14:textId="0B20540F" w:rsidR="00D02032" w:rsidRPr="00B37351" w:rsidRDefault="00B37351" w:rsidP="00F01D39">
            <w:pPr>
              <w:jc w:val="right"/>
              <w:rPr>
                <w:rFonts w:ascii="Arial" w:hAnsi="Arial" w:cs="Arial"/>
                <w:b/>
                <w:bCs/>
                <w:color w:val="000000"/>
                <w:sz w:val="20"/>
                <w:szCs w:val="20"/>
              </w:rPr>
            </w:pPr>
            <w:r w:rsidRPr="00B37351">
              <w:rPr>
                <w:rFonts w:ascii="Arial" w:hAnsi="Arial" w:cs="Arial"/>
                <w:b/>
                <w:bCs/>
                <w:color w:val="000000"/>
                <w:sz w:val="20"/>
                <w:szCs w:val="20"/>
              </w:rPr>
              <w:t>131,696</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4F908C8" w14:textId="0087C684" w:rsidR="00D02032" w:rsidRPr="00B37351" w:rsidRDefault="007330C6" w:rsidP="00F01D39">
            <w:pPr>
              <w:jc w:val="right"/>
              <w:rPr>
                <w:rFonts w:ascii="Arial" w:hAnsi="Arial" w:cs="Arial"/>
                <w:b/>
                <w:bCs/>
                <w:color w:val="000000"/>
                <w:sz w:val="20"/>
                <w:szCs w:val="20"/>
              </w:rPr>
            </w:pPr>
            <w:r w:rsidRPr="00B37351">
              <w:rPr>
                <w:rFonts w:ascii="Arial" w:hAnsi="Arial" w:cs="Arial"/>
                <w:b/>
                <w:bCs/>
                <w:color w:val="000000"/>
                <w:sz w:val="20"/>
                <w:szCs w:val="20"/>
              </w:rPr>
              <w:t xml:space="preserve"> </w:t>
            </w:r>
            <w:r w:rsidR="00B37351" w:rsidRPr="00B37351">
              <w:rPr>
                <w:rFonts w:ascii="Arial" w:hAnsi="Arial" w:cs="Arial"/>
                <w:b/>
                <w:bCs/>
                <w:color w:val="000000"/>
                <w:sz w:val="20"/>
                <w:szCs w:val="20"/>
              </w:rPr>
              <w:t xml:space="preserve">      5,062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0D29E40" w14:textId="57923589" w:rsidR="00D02032" w:rsidRPr="00B37351" w:rsidRDefault="00B37351" w:rsidP="00F01D39">
            <w:pPr>
              <w:jc w:val="right"/>
              <w:rPr>
                <w:rFonts w:ascii="Arial" w:hAnsi="Arial" w:cs="Arial"/>
                <w:b/>
                <w:bCs/>
                <w:color w:val="000000"/>
                <w:sz w:val="20"/>
                <w:szCs w:val="20"/>
              </w:rPr>
            </w:pPr>
            <w:r w:rsidRPr="00B37351">
              <w:rPr>
                <w:rFonts w:ascii="Arial" w:hAnsi="Arial" w:cs="Arial"/>
                <w:b/>
                <w:bCs/>
                <w:color w:val="000000"/>
                <w:sz w:val="20"/>
                <w:szCs w:val="20"/>
              </w:rPr>
              <w:t xml:space="preserve">   248</w:t>
            </w:r>
            <w:r w:rsidR="00D02032" w:rsidRPr="00B37351">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B0DBC91" w14:textId="245B2E00" w:rsidR="00D02032" w:rsidRPr="00B37351" w:rsidRDefault="007330C6" w:rsidP="00B37351">
            <w:pPr>
              <w:jc w:val="right"/>
              <w:rPr>
                <w:rFonts w:ascii="Arial" w:hAnsi="Arial" w:cs="Arial"/>
                <w:b/>
                <w:bCs/>
                <w:color w:val="000000"/>
                <w:sz w:val="20"/>
                <w:szCs w:val="20"/>
              </w:rPr>
            </w:pPr>
            <w:r w:rsidRPr="00B37351">
              <w:rPr>
                <w:rFonts w:ascii="Arial" w:hAnsi="Arial" w:cs="Arial"/>
                <w:b/>
                <w:bCs/>
                <w:color w:val="000000"/>
                <w:sz w:val="20"/>
                <w:szCs w:val="20"/>
              </w:rPr>
              <w:t xml:space="preserve">   </w:t>
            </w:r>
            <w:r w:rsidR="008F4E85" w:rsidRPr="00B37351">
              <w:rPr>
                <w:rFonts w:ascii="Arial" w:hAnsi="Arial" w:cs="Arial"/>
                <w:b/>
                <w:bCs/>
                <w:color w:val="000000"/>
                <w:sz w:val="20"/>
                <w:szCs w:val="20"/>
              </w:rPr>
              <w:t xml:space="preserve"> </w:t>
            </w:r>
            <w:r w:rsidR="00B37351" w:rsidRPr="00B37351">
              <w:rPr>
                <w:rFonts w:ascii="Arial" w:hAnsi="Arial" w:cs="Arial"/>
                <w:b/>
                <w:bCs/>
                <w:color w:val="000000"/>
                <w:sz w:val="20"/>
                <w:szCs w:val="20"/>
              </w:rPr>
              <w:t>137,006</w:t>
            </w:r>
          </w:p>
        </w:tc>
      </w:tr>
      <w:tr w:rsidR="00D02032" w14:paraId="6304EFC8"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ED33" w14:textId="4F6FB47B" w:rsidR="00D02032" w:rsidRPr="00B37351" w:rsidRDefault="00D02032">
            <w:pPr>
              <w:jc w:val="center"/>
              <w:rPr>
                <w:rFonts w:ascii="Arial" w:hAnsi="Arial" w:cs="Arial"/>
                <w:b/>
                <w:bCs/>
                <w:color w:val="000000"/>
                <w:sz w:val="20"/>
                <w:szCs w:val="20"/>
              </w:rPr>
            </w:pPr>
            <w:r w:rsidRPr="00B37351">
              <w:rPr>
                <w:rFonts w:ascii="Arial" w:hAnsi="Arial" w:cs="Arial"/>
                <w:b/>
                <w:bCs/>
                <w:color w:val="000000"/>
                <w:sz w:val="20"/>
                <w:szCs w:val="20"/>
              </w:rPr>
              <w:t>Variance</w:t>
            </w:r>
          </w:p>
        </w:tc>
        <w:tc>
          <w:tcPr>
            <w:tcW w:w="1765" w:type="dxa"/>
            <w:tcBorders>
              <w:top w:val="single" w:sz="4" w:space="0" w:color="auto"/>
              <w:left w:val="nil"/>
              <w:bottom w:val="single" w:sz="4" w:space="0" w:color="auto"/>
              <w:right w:val="single" w:sz="4" w:space="0" w:color="auto"/>
            </w:tcBorders>
            <w:shd w:val="clear" w:color="auto" w:fill="auto"/>
            <w:noWrap/>
            <w:vAlign w:val="bottom"/>
          </w:tcPr>
          <w:p w14:paraId="4C487892" w14:textId="0E581610" w:rsidR="00D02032" w:rsidRPr="00B37351" w:rsidRDefault="00DF72B0" w:rsidP="00B37351">
            <w:pPr>
              <w:jc w:val="right"/>
              <w:rPr>
                <w:rFonts w:ascii="Arial" w:hAnsi="Arial" w:cs="Arial"/>
                <w:b/>
                <w:bCs/>
                <w:color w:val="FF0000"/>
                <w:sz w:val="20"/>
                <w:szCs w:val="20"/>
              </w:rPr>
            </w:pPr>
            <w:r w:rsidRPr="00B37351">
              <w:rPr>
                <w:rFonts w:ascii="Arial" w:hAnsi="Arial" w:cs="Arial"/>
                <w:b/>
                <w:bCs/>
                <w:color w:val="FF0000"/>
                <w:sz w:val="20"/>
                <w:szCs w:val="20"/>
              </w:rPr>
              <w:t>(</w:t>
            </w:r>
            <w:r w:rsidR="00B37351" w:rsidRPr="00B37351">
              <w:rPr>
                <w:rFonts w:ascii="Arial" w:hAnsi="Arial" w:cs="Arial"/>
                <w:b/>
                <w:bCs/>
                <w:color w:val="FF0000"/>
                <w:sz w:val="20"/>
                <w:szCs w:val="20"/>
              </w:rPr>
              <w:t>6,185</w:t>
            </w:r>
            <w:r w:rsidR="007330C6" w:rsidRPr="00B37351">
              <w:rPr>
                <w:rFonts w:ascii="Arial" w:hAnsi="Arial" w:cs="Arial"/>
                <w:b/>
                <w:bCs/>
                <w:color w:val="FF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4657FA" w14:textId="01EA81CA" w:rsidR="00D02032" w:rsidRPr="00B37351" w:rsidRDefault="00B37351" w:rsidP="00F01D39">
            <w:pPr>
              <w:jc w:val="right"/>
              <w:rPr>
                <w:rFonts w:ascii="Arial" w:hAnsi="Arial" w:cs="Arial"/>
                <w:b/>
                <w:bCs/>
                <w:color w:val="FF0000"/>
                <w:sz w:val="20"/>
                <w:szCs w:val="20"/>
              </w:rPr>
            </w:pPr>
            <w:r w:rsidRPr="00B37351">
              <w:rPr>
                <w:rFonts w:ascii="Arial" w:hAnsi="Arial" w:cs="Arial"/>
                <w:b/>
                <w:bCs/>
                <w:color w:val="FF0000"/>
                <w:sz w:val="20"/>
                <w:szCs w:val="20"/>
              </w:rPr>
              <w:t>(1,772)</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CA9CA9F" w14:textId="15C31752" w:rsidR="00D02032" w:rsidRPr="00B37351" w:rsidRDefault="00B37351" w:rsidP="00F01D39">
            <w:pPr>
              <w:jc w:val="right"/>
              <w:rPr>
                <w:rFonts w:ascii="Arial" w:hAnsi="Arial" w:cs="Arial"/>
                <w:b/>
                <w:bCs/>
                <w:color w:val="FF0000"/>
                <w:sz w:val="20"/>
                <w:szCs w:val="20"/>
              </w:rPr>
            </w:pPr>
            <w:r w:rsidRPr="00B37351">
              <w:rPr>
                <w:rFonts w:ascii="Arial" w:hAnsi="Arial" w:cs="Arial"/>
                <w:b/>
                <w:bCs/>
                <w:color w:val="FF0000"/>
                <w:sz w:val="20"/>
                <w:szCs w:val="20"/>
              </w:rPr>
              <w:t>(973)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8CEDD19" w14:textId="0AD387DD" w:rsidR="00D02032" w:rsidRPr="00B37351" w:rsidRDefault="00B37351" w:rsidP="00F01D39">
            <w:pPr>
              <w:jc w:val="right"/>
              <w:rPr>
                <w:rFonts w:ascii="Arial" w:hAnsi="Arial" w:cs="Arial"/>
                <w:b/>
                <w:bCs/>
                <w:color w:val="FF0000"/>
                <w:sz w:val="20"/>
                <w:szCs w:val="20"/>
              </w:rPr>
            </w:pPr>
            <w:r w:rsidRPr="00B37351">
              <w:rPr>
                <w:rFonts w:ascii="Arial" w:hAnsi="Arial" w:cs="Arial"/>
                <w:b/>
                <w:bCs/>
                <w:color w:val="FF0000"/>
                <w:sz w:val="20"/>
                <w:szCs w:val="20"/>
              </w:rPr>
              <w:t>(8,930)</w:t>
            </w:r>
          </w:p>
        </w:tc>
      </w:tr>
    </w:tbl>
    <w:p w14:paraId="7D0FDCE0" w14:textId="77777777" w:rsidR="00820730" w:rsidRPr="0076105D" w:rsidRDefault="00820730" w:rsidP="00B5265F">
      <w:pPr>
        <w:jc w:val="both"/>
        <w:rPr>
          <w:rFonts w:ascii="Arial" w:hAnsi="Arial" w:cs="Arial"/>
          <w:sz w:val="20"/>
          <w:szCs w:val="20"/>
        </w:rPr>
      </w:pPr>
    </w:p>
    <w:p w14:paraId="7D0FDCE1" w14:textId="34091DD9" w:rsidR="00E314C0" w:rsidRPr="0076105D" w:rsidRDefault="00B854B4"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t>Salary Adjustments (Pay Plan</w:t>
      </w:r>
      <w:r w:rsidR="00DC03E3">
        <w:rPr>
          <w:rFonts w:ascii="Arial" w:hAnsi="Arial" w:cs="Arial"/>
          <w:b/>
          <w:sz w:val="22"/>
          <w:szCs w:val="22"/>
          <w:u w:val="single"/>
        </w:rPr>
        <w:t>)</w:t>
      </w:r>
    </w:p>
    <w:p w14:paraId="2768DC46" w14:textId="1585A758" w:rsidR="0076105D" w:rsidRPr="0076105D" w:rsidRDefault="00E261F1" w:rsidP="680F8F0C">
      <w:pPr>
        <w:pStyle w:val="ListParagraph"/>
        <w:numPr>
          <w:ilvl w:val="1"/>
          <w:numId w:val="4"/>
        </w:numPr>
        <w:jc w:val="both"/>
        <w:rPr>
          <w:rFonts w:ascii="Arial" w:hAnsi="Arial" w:cs="Arial"/>
          <w:sz w:val="22"/>
          <w:szCs w:val="22"/>
        </w:rPr>
      </w:pPr>
      <w:r w:rsidRPr="680F8F0C">
        <w:rPr>
          <w:rFonts w:ascii="Arial" w:hAnsi="Arial" w:cs="Arial"/>
          <w:sz w:val="22"/>
          <w:szCs w:val="22"/>
        </w:rPr>
        <w:t>For</w:t>
      </w:r>
      <w:r w:rsidR="00B63253" w:rsidRPr="680F8F0C">
        <w:rPr>
          <w:rFonts w:ascii="Arial" w:hAnsi="Arial" w:cs="Arial"/>
          <w:sz w:val="22"/>
          <w:szCs w:val="22"/>
        </w:rPr>
        <w:t xml:space="preserve"> FY20</w:t>
      </w:r>
      <w:r w:rsidR="006E37F4" w:rsidRPr="680F8F0C">
        <w:rPr>
          <w:rFonts w:ascii="Arial" w:hAnsi="Arial" w:cs="Arial"/>
          <w:sz w:val="22"/>
          <w:szCs w:val="22"/>
        </w:rPr>
        <w:t>,</w:t>
      </w:r>
      <w:r w:rsidR="0076105D" w:rsidRPr="680F8F0C">
        <w:rPr>
          <w:rFonts w:ascii="Arial" w:hAnsi="Arial" w:cs="Arial"/>
          <w:sz w:val="22"/>
          <w:szCs w:val="22"/>
        </w:rPr>
        <w:t xml:space="preserve"> </w:t>
      </w:r>
      <w:r w:rsidR="00B63253" w:rsidRPr="680F8F0C">
        <w:rPr>
          <w:rFonts w:ascii="Arial" w:hAnsi="Arial" w:cs="Arial"/>
          <w:sz w:val="22"/>
          <w:szCs w:val="22"/>
        </w:rPr>
        <w:t>a 2</w:t>
      </w:r>
      <w:r w:rsidR="001D5958" w:rsidRPr="680F8F0C">
        <w:rPr>
          <w:rFonts w:ascii="Arial" w:hAnsi="Arial" w:cs="Arial"/>
          <w:sz w:val="22"/>
          <w:szCs w:val="22"/>
        </w:rPr>
        <w:t xml:space="preserve">% state pay plan was built into the budgets </w:t>
      </w:r>
      <w:r w:rsidR="00E6573A" w:rsidRPr="680F8F0C">
        <w:rPr>
          <w:rFonts w:ascii="Arial" w:hAnsi="Arial" w:cs="Arial"/>
          <w:sz w:val="22"/>
          <w:szCs w:val="22"/>
        </w:rPr>
        <w:t xml:space="preserve">for </w:t>
      </w:r>
      <w:r w:rsidR="001D5958" w:rsidRPr="680F8F0C">
        <w:rPr>
          <w:rFonts w:ascii="Arial" w:hAnsi="Arial" w:cs="Arial"/>
          <w:sz w:val="22"/>
          <w:szCs w:val="22"/>
        </w:rPr>
        <w:t>all state employees</w:t>
      </w:r>
      <w:r w:rsidR="00E6573A" w:rsidRPr="680F8F0C">
        <w:rPr>
          <w:rFonts w:ascii="Arial" w:hAnsi="Arial" w:cs="Arial"/>
          <w:sz w:val="22"/>
          <w:szCs w:val="22"/>
        </w:rPr>
        <w:t xml:space="preserve"> paid out</w:t>
      </w:r>
      <w:r w:rsidR="0076105D" w:rsidRPr="680F8F0C">
        <w:rPr>
          <w:rFonts w:ascii="Arial" w:hAnsi="Arial" w:cs="Arial"/>
          <w:sz w:val="22"/>
          <w:szCs w:val="22"/>
        </w:rPr>
        <w:t xml:space="preserve"> on J</w:t>
      </w:r>
      <w:r w:rsidR="00B63253" w:rsidRPr="680F8F0C">
        <w:rPr>
          <w:rFonts w:ascii="Arial" w:hAnsi="Arial" w:cs="Arial"/>
          <w:sz w:val="22"/>
          <w:szCs w:val="22"/>
        </w:rPr>
        <w:t xml:space="preserve">anuary 1, 2020. </w:t>
      </w:r>
      <w:r w:rsidR="00B37351" w:rsidRPr="680F8F0C">
        <w:rPr>
          <w:rFonts w:ascii="Arial" w:hAnsi="Arial" w:cs="Arial"/>
          <w:sz w:val="22"/>
          <w:szCs w:val="22"/>
        </w:rPr>
        <w:t xml:space="preserve">Since the </w:t>
      </w:r>
      <w:r w:rsidR="006E37F4" w:rsidRPr="680F8F0C">
        <w:rPr>
          <w:rFonts w:ascii="Arial" w:hAnsi="Arial" w:cs="Arial"/>
          <w:sz w:val="22"/>
          <w:szCs w:val="22"/>
        </w:rPr>
        <w:t>2% was paid out on January 1</w:t>
      </w:r>
      <w:r w:rsidR="006E37F4" w:rsidRPr="680F8F0C">
        <w:rPr>
          <w:rFonts w:ascii="Arial" w:hAnsi="Arial" w:cs="Arial"/>
          <w:sz w:val="22"/>
          <w:szCs w:val="22"/>
          <w:vertAlign w:val="superscript"/>
        </w:rPr>
        <w:t>st</w:t>
      </w:r>
      <w:r w:rsidR="006E37F4" w:rsidRPr="680F8F0C">
        <w:rPr>
          <w:rFonts w:ascii="Arial" w:hAnsi="Arial" w:cs="Arial"/>
          <w:sz w:val="22"/>
          <w:szCs w:val="22"/>
        </w:rPr>
        <w:t xml:space="preserve">, the budgets only </w:t>
      </w:r>
      <w:r w:rsidR="00B63253" w:rsidRPr="680F8F0C">
        <w:rPr>
          <w:rFonts w:ascii="Arial" w:hAnsi="Arial" w:cs="Arial"/>
          <w:sz w:val="22"/>
          <w:szCs w:val="22"/>
        </w:rPr>
        <w:t xml:space="preserve">incurred 1% of those expenses. </w:t>
      </w:r>
    </w:p>
    <w:p w14:paraId="7CD7357B" w14:textId="4E5AC92B" w:rsidR="0076105D" w:rsidRPr="0076105D" w:rsidRDefault="0076105D" w:rsidP="0076105D">
      <w:pPr>
        <w:pStyle w:val="ListParagraph"/>
        <w:ind w:left="1440"/>
        <w:jc w:val="both"/>
        <w:rPr>
          <w:rFonts w:ascii="Arial" w:hAnsi="Arial" w:cs="Arial"/>
          <w:sz w:val="22"/>
          <w:szCs w:val="22"/>
        </w:rPr>
      </w:pPr>
    </w:p>
    <w:p w14:paraId="2A4BFA22" w14:textId="18D3CD10" w:rsidR="00B63253" w:rsidRDefault="00B63253" w:rsidP="680F8F0C">
      <w:pPr>
        <w:pStyle w:val="ListParagraph"/>
        <w:numPr>
          <w:ilvl w:val="1"/>
          <w:numId w:val="4"/>
        </w:numPr>
        <w:jc w:val="both"/>
        <w:rPr>
          <w:rFonts w:ascii="Arial" w:hAnsi="Arial" w:cs="Arial"/>
          <w:sz w:val="22"/>
          <w:szCs w:val="22"/>
        </w:rPr>
      </w:pPr>
      <w:r w:rsidRPr="680F8F0C">
        <w:rPr>
          <w:rFonts w:ascii="Arial" w:hAnsi="Arial" w:cs="Arial"/>
          <w:sz w:val="22"/>
          <w:szCs w:val="22"/>
        </w:rPr>
        <w:t>For FY21, a 2% state pay plan will be built into the budgets for all state employees paid out on January 1, 2021. Since t</w:t>
      </w:r>
      <w:r w:rsidR="00B37351" w:rsidRPr="680F8F0C">
        <w:rPr>
          <w:rFonts w:ascii="Arial" w:hAnsi="Arial" w:cs="Arial"/>
          <w:sz w:val="22"/>
          <w:szCs w:val="22"/>
        </w:rPr>
        <w:t>he</w:t>
      </w:r>
      <w:r w:rsidRPr="680F8F0C">
        <w:rPr>
          <w:rFonts w:ascii="Arial" w:hAnsi="Arial" w:cs="Arial"/>
          <w:sz w:val="22"/>
          <w:szCs w:val="22"/>
        </w:rPr>
        <w:t xml:space="preserve"> 2% will be paid out on January 1</w:t>
      </w:r>
      <w:r w:rsidRPr="680F8F0C">
        <w:rPr>
          <w:rFonts w:ascii="Arial" w:hAnsi="Arial" w:cs="Arial"/>
          <w:sz w:val="22"/>
          <w:szCs w:val="22"/>
          <w:vertAlign w:val="superscript"/>
        </w:rPr>
        <w:t>st</w:t>
      </w:r>
      <w:r w:rsidRPr="680F8F0C">
        <w:rPr>
          <w:rFonts w:ascii="Arial" w:hAnsi="Arial" w:cs="Arial"/>
          <w:sz w:val="22"/>
          <w:szCs w:val="22"/>
        </w:rPr>
        <w:t xml:space="preserve">, the budgets will only incur 1% of those expenses, so an offset of 1% will be included in all salary budgets. </w:t>
      </w:r>
    </w:p>
    <w:p w14:paraId="565D8E4C" w14:textId="78D08F0E" w:rsidR="00B63253" w:rsidRPr="00B63253" w:rsidRDefault="00B63253" w:rsidP="00B63253">
      <w:pPr>
        <w:jc w:val="both"/>
        <w:rPr>
          <w:rFonts w:ascii="Arial" w:hAnsi="Arial" w:cs="Arial"/>
          <w:sz w:val="22"/>
          <w:szCs w:val="22"/>
        </w:rPr>
      </w:pPr>
    </w:p>
    <w:p w14:paraId="1235043D" w14:textId="2EDF6300" w:rsidR="00B03ECD" w:rsidRDefault="00B63253" w:rsidP="00B63253">
      <w:pPr>
        <w:pStyle w:val="ListParagraph"/>
        <w:numPr>
          <w:ilvl w:val="1"/>
          <w:numId w:val="4"/>
        </w:numPr>
        <w:jc w:val="both"/>
        <w:rPr>
          <w:rFonts w:ascii="Arial" w:hAnsi="Arial" w:cs="Arial"/>
          <w:sz w:val="22"/>
          <w:szCs w:val="22"/>
        </w:rPr>
      </w:pPr>
      <w:r>
        <w:rPr>
          <w:rFonts w:ascii="Arial" w:hAnsi="Arial" w:cs="Arial"/>
          <w:sz w:val="22"/>
          <w:szCs w:val="22"/>
        </w:rPr>
        <w:t xml:space="preserve"> All Redbook university staff and academic staff with satisfactory evaluations that start prior to July 1, 2020 will be eligible for the FY21 state pay plan. </w:t>
      </w:r>
      <w:r w:rsidR="006E37F4">
        <w:rPr>
          <w:rFonts w:ascii="Arial" w:hAnsi="Arial" w:cs="Arial"/>
          <w:sz w:val="22"/>
          <w:szCs w:val="22"/>
        </w:rPr>
        <w:t xml:space="preserve"> </w:t>
      </w:r>
    </w:p>
    <w:p w14:paraId="2404A3D1" w14:textId="77777777" w:rsidR="00B63253" w:rsidRPr="00B63253" w:rsidRDefault="00B63253" w:rsidP="00B63253">
      <w:pPr>
        <w:pStyle w:val="ListParagraph"/>
        <w:rPr>
          <w:rFonts w:ascii="Arial" w:hAnsi="Arial" w:cs="Arial"/>
          <w:sz w:val="22"/>
          <w:szCs w:val="22"/>
        </w:rPr>
      </w:pPr>
    </w:p>
    <w:p w14:paraId="4AE5CC0B" w14:textId="7B5290B9" w:rsidR="00B63253" w:rsidRDefault="00B63253" w:rsidP="680F8F0C">
      <w:pPr>
        <w:pStyle w:val="ListParagraph"/>
        <w:numPr>
          <w:ilvl w:val="1"/>
          <w:numId w:val="4"/>
        </w:numPr>
        <w:jc w:val="both"/>
        <w:rPr>
          <w:rFonts w:ascii="Arial" w:hAnsi="Arial" w:cs="Arial"/>
          <w:sz w:val="22"/>
          <w:szCs w:val="22"/>
        </w:rPr>
      </w:pPr>
      <w:r w:rsidRPr="680F8F0C">
        <w:rPr>
          <w:rFonts w:ascii="Arial" w:hAnsi="Arial" w:cs="Arial"/>
          <w:sz w:val="22"/>
          <w:szCs w:val="22"/>
        </w:rPr>
        <w:t xml:space="preserve">The Graduate Assistant base will increase 2% for the pay plan for FY21. </w:t>
      </w:r>
    </w:p>
    <w:p w14:paraId="0E613352" w14:textId="77777777" w:rsidR="0076105D" w:rsidRPr="0076105D" w:rsidRDefault="0076105D" w:rsidP="0076105D">
      <w:pPr>
        <w:pStyle w:val="ListParagraph"/>
        <w:rPr>
          <w:rFonts w:ascii="Arial" w:hAnsi="Arial" w:cs="Arial"/>
          <w:sz w:val="22"/>
          <w:szCs w:val="22"/>
        </w:rPr>
      </w:pPr>
    </w:p>
    <w:p w14:paraId="7D0FDCE5" w14:textId="1FB23207" w:rsidR="0025591F" w:rsidRPr="00DC03E3" w:rsidRDefault="00062EA7" w:rsidP="005665C9">
      <w:pPr>
        <w:jc w:val="both"/>
        <w:rPr>
          <w:rFonts w:ascii="Arial" w:hAnsi="Arial" w:cs="Arial"/>
          <w:b/>
          <w:sz w:val="22"/>
          <w:szCs w:val="22"/>
        </w:rPr>
      </w:pPr>
      <w:r>
        <w:rPr>
          <w:rFonts w:ascii="Arial" w:hAnsi="Arial" w:cs="Arial"/>
          <w:b/>
          <w:sz w:val="22"/>
          <w:szCs w:val="22"/>
        </w:rPr>
        <w:t xml:space="preserve">     </w:t>
      </w:r>
      <w:r w:rsidR="005309A2">
        <w:rPr>
          <w:rFonts w:ascii="Arial" w:hAnsi="Arial" w:cs="Arial"/>
          <w:b/>
          <w:sz w:val="22"/>
          <w:szCs w:val="22"/>
        </w:rPr>
        <w:t>8</w:t>
      </w:r>
      <w:r w:rsidR="0025591F" w:rsidRPr="0076105D">
        <w:rPr>
          <w:rFonts w:ascii="Arial" w:hAnsi="Arial" w:cs="Arial"/>
          <w:b/>
          <w:sz w:val="22"/>
          <w:szCs w:val="22"/>
        </w:rPr>
        <w:t xml:space="preserve">. </w:t>
      </w:r>
      <w:r w:rsidR="00220160"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Student Help</w:t>
      </w:r>
    </w:p>
    <w:p w14:paraId="78A7EE08" w14:textId="77777777" w:rsidR="00A6064C" w:rsidRDefault="0025591F" w:rsidP="00A6064C">
      <w:pPr>
        <w:pStyle w:val="ListParagraph"/>
        <w:numPr>
          <w:ilvl w:val="0"/>
          <w:numId w:val="12"/>
        </w:numPr>
        <w:jc w:val="both"/>
        <w:rPr>
          <w:rFonts w:ascii="Arial" w:hAnsi="Arial" w:cs="Arial"/>
          <w:sz w:val="20"/>
          <w:szCs w:val="20"/>
        </w:rPr>
      </w:pPr>
      <w:r w:rsidRPr="0076105D">
        <w:rPr>
          <w:rFonts w:ascii="Arial" w:hAnsi="Arial" w:cs="Arial"/>
          <w:sz w:val="22"/>
          <w:szCs w:val="22"/>
        </w:rPr>
        <w:t>The student help mini</w:t>
      </w:r>
      <w:r w:rsidR="00062EA7">
        <w:rPr>
          <w:rFonts w:ascii="Arial" w:hAnsi="Arial" w:cs="Arial"/>
          <w:sz w:val="22"/>
          <w:szCs w:val="22"/>
        </w:rPr>
        <w:t xml:space="preserve">mum rate is $7.25 per hour. Student Help </w:t>
      </w:r>
      <w:r w:rsidR="001D5958">
        <w:rPr>
          <w:rFonts w:ascii="Arial" w:hAnsi="Arial" w:cs="Arial"/>
          <w:sz w:val="22"/>
          <w:szCs w:val="22"/>
        </w:rPr>
        <w:t>for FY</w:t>
      </w:r>
      <w:r w:rsidR="00B63253">
        <w:rPr>
          <w:rFonts w:ascii="Arial" w:hAnsi="Arial" w:cs="Arial"/>
          <w:sz w:val="22"/>
          <w:szCs w:val="22"/>
        </w:rPr>
        <w:t>21</w:t>
      </w:r>
      <w:r w:rsidR="00062EA7">
        <w:rPr>
          <w:rFonts w:ascii="Arial" w:hAnsi="Arial" w:cs="Arial"/>
          <w:sz w:val="22"/>
          <w:szCs w:val="22"/>
        </w:rPr>
        <w:t xml:space="preserve"> </w:t>
      </w:r>
      <w:r w:rsidRPr="0076105D">
        <w:rPr>
          <w:rFonts w:ascii="Arial" w:hAnsi="Arial" w:cs="Arial"/>
          <w:sz w:val="22"/>
          <w:szCs w:val="22"/>
        </w:rPr>
        <w:t>shoul</w:t>
      </w:r>
      <w:r w:rsidR="001D5958">
        <w:rPr>
          <w:rFonts w:ascii="Arial" w:hAnsi="Arial" w:cs="Arial"/>
          <w:sz w:val="22"/>
          <w:szCs w:val="22"/>
        </w:rPr>
        <w:t>d remain constant from FY</w:t>
      </w:r>
      <w:r w:rsidR="00B63253">
        <w:rPr>
          <w:rFonts w:ascii="Arial" w:hAnsi="Arial" w:cs="Arial"/>
          <w:sz w:val="22"/>
          <w:szCs w:val="22"/>
        </w:rPr>
        <w:t>20</w:t>
      </w:r>
      <w:r w:rsidRPr="0076105D">
        <w:rPr>
          <w:rFonts w:ascii="Arial" w:hAnsi="Arial" w:cs="Arial"/>
          <w:sz w:val="22"/>
          <w:szCs w:val="22"/>
        </w:rPr>
        <w:t>.</w:t>
      </w:r>
      <w:r w:rsidR="00A6064C">
        <w:rPr>
          <w:rFonts w:ascii="Arial" w:hAnsi="Arial" w:cs="Arial"/>
          <w:sz w:val="22"/>
          <w:szCs w:val="22"/>
        </w:rPr>
        <w:t xml:space="preserve"> </w:t>
      </w:r>
      <w:r w:rsidR="00A6064C" w:rsidRPr="00A6064C">
        <w:rPr>
          <w:rFonts w:ascii="Arial" w:hAnsi="Arial" w:cs="Arial"/>
          <w:sz w:val="22"/>
          <w:szCs w:val="22"/>
        </w:rPr>
        <w:t xml:space="preserve">Please see the student pay schedule on the </w:t>
      </w:r>
      <w:hyperlink r:id="rId12" w:history="1">
        <w:r w:rsidR="00A6064C" w:rsidRPr="00A6064C">
          <w:rPr>
            <w:rStyle w:val="Hyperlink"/>
            <w:rFonts w:ascii="Arial" w:hAnsi="Arial" w:cs="Arial"/>
            <w:sz w:val="22"/>
            <w:szCs w:val="22"/>
          </w:rPr>
          <w:t>Human Resources website</w:t>
        </w:r>
      </w:hyperlink>
      <w:r w:rsidR="00A6064C" w:rsidRPr="00A6064C">
        <w:rPr>
          <w:rFonts w:ascii="Arial" w:hAnsi="Arial" w:cs="Arial"/>
          <w:sz w:val="22"/>
          <w:szCs w:val="22"/>
        </w:rPr>
        <w:t>.</w:t>
      </w:r>
      <w:r w:rsidR="00A6064C">
        <w:rPr>
          <w:rFonts w:ascii="Arial" w:hAnsi="Arial" w:cs="Arial"/>
          <w:sz w:val="20"/>
          <w:szCs w:val="20"/>
        </w:rPr>
        <w:t xml:space="preserve"> </w:t>
      </w:r>
    </w:p>
    <w:p w14:paraId="5D63B193" w14:textId="77777777" w:rsidR="00A6064C" w:rsidRDefault="00A6064C" w:rsidP="00A6064C">
      <w:pPr>
        <w:ind w:left="1080"/>
        <w:jc w:val="both"/>
      </w:pPr>
    </w:p>
    <w:tbl>
      <w:tblPr>
        <w:tblStyle w:val="TableGrid"/>
        <w:tblW w:w="0" w:type="auto"/>
        <w:jc w:val="center"/>
        <w:tblLook w:val="04A0" w:firstRow="1" w:lastRow="0" w:firstColumn="1" w:lastColumn="0" w:noHBand="0" w:noVBand="1"/>
      </w:tblPr>
      <w:tblGrid>
        <w:gridCol w:w="3046"/>
        <w:gridCol w:w="2714"/>
      </w:tblGrid>
      <w:tr w:rsidR="00A6064C" w14:paraId="2C00D010" w14:textId="77777777" w:rsidTr="00F80C9C">
        <w:trPr>
          <w:jc w:val="center"/>
        </w:trPr>
        <w:tc>
          <w:tcPr>
            <w:tcW w:w="3046" w:type="dxa"/>
          </w:tcPr>
          <w:p w14:paraId="54A03A3B" w14:textId="77777777" w:rsidR="00A6064C" w:rsidRPr="0021610F" w:rsidRDefault="00A6064C" w:rsidP="00F80C9C">
            <w:pPr>
              <w:jc w:val="center"/>
              <w:rPr>
                <w:rFonts w:ascii="Arial" w:hAnsi="Arial" w:cs="Arial"/>
                <w:b/>
                <w:sz w:val="20"/>
                <w:szCs w:val="20"/>
              </w:rPr>
            </w:pPr>
            <w:r w:rsidRPr="0021610F">
              <w:rPr>
                <w:rFonts w:ascii="Arial" w:hAnsi="Arial" w:cs="Arial"/>
                <w:b/>
                <w:sz w:val="20"/>
                <w:szCs w:val="20"/>
              </w:rPr>
              <w:t>Classification Level</w:t>
            </w:r>
          </w:p>
        </w:tc>
        <w:tc>
          <w:tcPr>
            <w:tcW w:w="2714" w:type="dxa"/>
          </w:tcPr>
          <w:p w14:paraId="21E6BD81" w14:textId="77777777" w:rsidR="00A6064C" w:rsidRPr="0021610F" w:rsidRDefault="00A6064C" w:rsidP="00F80C9C">
            <w:pPr>
              <w:jc w:val="center"/>
              <w:rPr>
                <w:rFonts w:ascii="Arial" w:hAnsi="Arial" w:cs="Arial"/>
                <w:b/>
                <w:sz w:val="20"/>
                <w:szCs w:val="20"/>
              </w:rPr>
            </w:pPr>
            <w:r w:rsidRPr="0021610F">
              <w:rPr>
                <w:rFonts w:ascii="Arial" w:hAnsi="Arial" w:cs="Arial"/>
                <w:b/>
                <w:sz w:val="20"/>
                <w:szCs w:val="20"/>
              </w:rPr>
              <w:t>Pay Rates</w:t>
            </w:r>
          </w:p>
        </w:tc>
      </w:tr>
      <w:tr w:rsidR="00A6064C" w14:paraId="43AA1D6F" w14:textId="77777777" w:rsidTr="00F80C9C">
        <w:trPr>
          <w:jc w:val="center"/>
        </w:trPr>
        <w:tc>
          <w:tcPr>
            <w:tcW w:w="3046" w:type="dxa"/>
          </w:tcPr>
          <w:p w14:paraId="363AB341" w14:textId="77777777" w:rsidR="00A6064C" w:rsidRDefault="00A6064C" w:rsidP="00F80C9C">
            <w:pPr>
              <w:rPr>
                <w:rFonts w:ascii="Arial" w:hAnsi="Arial" w:cs="Arial"/>
                <w:sz w:val="20"/>
                <w:szCs w:val="20"/>
              </w:rPr>
            </w:pPr>
            <w:r>
              <w:rPr>
                <w:rFonts w:ascii="Arial" w:hAnsi="Arial" w:cs="Arial"/>
                <w:sz w:val="20"/>
                <w:szCs w:val="20"/>
              </w:rPr>
              <w:t>Entry</w:t>
            </w:r>
          </w:p>
        </w:tc>
        <w:tc>
          <w:tcPr>
            <w:tcW w:w="2714" w:type="dxa"/>
          </w:tcPr>
          <w:p w14:paraId="04FB9C5C" w14:textId="77777777" w:rsidR="00A6064C" w:rsidRDefault="00A6064C" w:rsidP="00F80C9C">
            <w:pPr>
              <w:rPr>
                <w:rFonts w:ascii="Arial" w:hAnsi="Arial" w:cs="Arial"/>
                <w:sz w:val="20"/>
                <w:szCs w:val="20"/>
              </w:rPr>
            </w:pPr>
            <w:r>
              <w:rPr>
                <w:rFonts w:ascii="Arial" w:hAnsi="Arial" w:cs="Arial"/>
                <w:sz w:val="20"/>
                <w:szCs w:val="20"/>
              </w:rPr>
              <w:t>$7.25 - $9.00</w:t>
            </w:r>
          </w:p>
        </w:tc>
      </w:tr>
      <w:tr w:rsidR="00A6064C" w14:paraId="1D69C912" w14:textId="77777777" w:rsidTr="00F80C9C">
        <w:trPr>
          <w:jc w:val="center"/>
        </w:trPr>
        <w:tc>
          <w:tcPr>
            <w:tcW w:w="3046" w:type="dxa"/>
          </w:tcPr>
          <w:p w14:paraId="70380503" w14:textId="77777777" w:rsidR="00A6064C" w:rsidRDefault="00A6064C" w:rsidP="00F80C9C">
            <w:pPr>
              <w:rPr>
                <w:rFonts w:ascii="Arial" w:hAnsi="Arial" w:cs="Arial"/>
                <w:sz w:val="20"/>
                <w:szCs w:val="20"/>
              </w:rPr>
            </w:pPr>
            <w:r>
              <w:rPr>
                <w:rFonts w:ascii="Arial" w:hAnsi="Arial" w:cs="Arial"/>
                <w:sz w:val="20"/>
                <w:szCs w:val="20"/>
              </w:rPr>
              <w:t>Intermediate</w:t>
            </w:r>
          </w:p>
        </w:tc>
        <w:tc>
          <w:tcPr>
            <w:tcW w:w="2714" w:type="dxa"/>
          </w:tcPr>
          <w:p w14:paraId="30252E31" w14:textId="77777777" w:rsidR="00A6064C" w:rsidRDefault="00A6064C" w:rsidP="00F80C9C">
            <w:pPr>
              <w:rPr>
                <w:rFonts w:ascii="Arial" w:hAnsi="Arial" w:cs="Arial"/>
                <w:sz w:val="20"/>
                <w:szCs w:val="20"/>
              </w:rPr>
            </w:pPr>
            <w:r>
              <w:rPr>
                <w:rFonts w:ascii="Arial" w:hAnsi="Arial" w:cs="Arial"/>
                <w:sz w:val="20"/>
                <w:szCs w:val="20"/>
              </w:rPr>
              <w:t>$9.00 - $11.00</w:t>
            </w:r>
          </w:p>
        </w:tc>
      </w:tr>
      <w:tr w:rsidR="00A6064C" w14:paraId="00C30F27" w14:textId="77777777" w:rsidTr="00F80C9C">
        <w:trPr>
          <w:jc w:val="center"/>
        </w:trPr>
        <w:tc>
          <w:tcPr>
            <w:tcW w:w="3046" w:type="dxa"/>
          </w:tcPr>
          <w:p w14:paraId="7E538503" w14:textId="77777777" w:rsidR="00A6064C" w:rsidRDefault="00A6064C" w:rsidP="00F80C9C">
            <w:pPr>
              <w:rPr>
                <w:rFonts w:ascii="Arial" w:hAnsi="Arial" w:cs="Arial"/>
                <w:sz w:val="20"/>
                <w:szCs w:val="20"/>
              </w:rPr>
            </w:pPr>
            <w:r>
              <w:rPr>
                <w:rFonts w:ascii="Arial" w:hAnsi="Arial" w:cs="Arial"/>
                <w:sz w:val="20"/>
                <w:szCs w:val="20"/>
              </w:rPr>
              <w:t>Advanced</w:t>
            </w:r>
          </w:p>
        </w:tc>
        <w:tc>
          <w:tcPr>
            <w:tcW w:w="2714" w:type="dxa"/>
          </w:tcPr>
          <w:p w14:paraId="6522BD3F" w14:textId="77777777" w:rsidR="00A6064C" w:rsidRDefault="00A6064C" w:rsidP="00F80C9C">
            <w:pPr>
              <w:rPr>
                <w:rFonts w:ascii="Arial" w:hAnsi="Arial" w:cs="Arial"/>
                <w:sz w:val="20"/>
                <w:szCs w:val="20"/>
              </w:rPr>
            </w:pPr>
            <w:r>
              <w:rPr>
                <w:rFonts w:ascii="Arial" w:hAnsi="Arial" w:cs="Arial"/>
                <w:sz w:val="20"/>
                <w:szCs w:val="20"/>
              </w:rPr>
              <w:t>$11.00 - $13.00</w:t>
            </w:r>
          </w:p>
        </w:tc>
      </w:tr>
    </w:tbl>
    <w:p w14:paraId="7D0FDCE6" w14:textId="0891F718" w:rsidR="0025591F" w:rsidRPr="0076105D" w:rsidRDefault="0025591F" w:rsidP="005547FE">
      <w:pPr>
        <w:ind w:left="720"/>
        <w:jc w:val="both"/>
        <w:rPr>
          <w:rFonts w:ascii="Arial" w:hAnsi="Arial" w:cs="Arial"/>
          <w:sz w:val="22"/>
          <w:szCs w:val="22"/>
        </w:rPr>
      </w:pPr>
    </w:p>
    <w:p w14:paraId="0999F1F1" w14:textId="109C1E7E" w:rsidR="00F1299A" w:rsidRDefault="00F1299A" w:rsidP="0025591F">
      <w:pPr>
        <w:jc w:val="both"/>
        <w:rPr>
          <w:rFonts w:ascii="Arial" w:hAnsi="Arial" w:cs="Arial"/>
          <w:sz w:val="22"/>
          <w:szCs w:val="22"/>
        </w:rPr>
      </w:pPr>
    </w:p>
    <w:p w14:paraId="504A7674" w14:textId="2904A971" w:rsidR="00A6064C" w:rsidRDefault="00A6064C" w:rsidP="0025591F">
      <w:pPr>
        <w:jc w:val="both"/>
        <w:rPr>
          <w:rFonts w:ascii="Arial" w:hAnsi="Arial" w:cs="Arial"/>
          <w:sz w:val="22"/>
          <w:szCs w:val="22"/>
        </w:rPr>
      </w:pPr>
    </w:p>
    <w:p w14:paraId="32E52619" w14:textId="3DA21F0B" w:rsidR="00A6064C" w:rsidRDefault="00A6064C" w:rsidP="0025591F">
      <w:pPr>
        <w:jc w:val="both"/>
        <w:rPr>
          <w:rFonts w:ascii="Arial" w:hAnsi="Arial" w:cs="Arial"/>
          <w:sz w:val="22"/>
          <w:szCs w:val="22"/>
        </w:rPr>
      </w:pPr>
    </w:p>
    <w:p w14:paraId="0F8DB4AD" w14:textId="77777777" w:rsidR="00A6064C" w:rsidRPr="0076105D" w:rsidRDefault="00A6064C" w:rsidP="0025591F">
      <w:pPr>
        <w:jc w:val="both"/>
        <w:rPr>
          <w:rFonts w:ascii="Arial" w:hAnsi="Arial" w:cs="Arial"/>
          <w:sz w:val="22"/>
          <w:szCs w:val="22"/>
        </w:rPr>
      </w:pPr>
    </w:p>
    <w:p w14:paraId="7D0FDCE9" w14:textId="36AD720E" w:rsidR="0025591F" w:rsidRPr="00D139E2" w:rsidRDefault="005309A2" w:rsidP="00D139E2">
      <w:pPr>
        <w:ind w:left="288"/>
        <w:jc w:val="both"/>
        <w:rPr>
          <w:rFonts w:ascii="Arial" w:hAnsi="Arial" w:cs="Arial"/>
          <w:b/>
          <w:sz w:val="22"/>
          <w:szCs w:val="22"/>
        </w:rPr>
      </w:pPr>
      <w:r>
        <w:rPr>
          <w:rFonts w:ascii="Arial" w:hAnsi="Arial" w:cs="Arial"/>
          <w:b/>
          <w:sz w:val="22"/>
          <w:szCs w:val="22"/>
        </w:rPr>
        <w:lastRenderedPageBreak/>
        <w:t>9</w:t>
      </w:r>
      <w:r w:rsidR="0025591F"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Graduate Assistants</w:t>
      </w:r>
      <w:r w:rsidR="0025591F" w:rsidRPr="0076105D">
        <w:rPr>
          <w:rFonts w:ascii="Arial" w:hAnsi="Arial" w:cs="Arial"/>
          <w:b/>
          <w:sz w:val="22"/>
          <w:szCs w:val="22"/>
        </w:rPr>
        <w:t xml:space="preserve">  </w:t>
      </w:r>
    </w:p>
    <w:p w14:paraId="7E74A4AD" w14:textId="370EF0D2" w:rsidR="0076105D" w:rsidRDefault="0076105D" w:rsidP="005547FE">
      <w:pPr>
        <w:ind w:left="720"/>
        <w:jc w:val="both"/>
        <w:rPr>
          <w:rFonts w:ascii="Arial" w:hAnsi="Arial" w:cs="Arial"/>
          <w:sz w:val="22"/>
          <w:szCs w:val="22"/>
        </w:rPr>
      </w:pPr>
      <w:r w:rsidRPr="0076105D">
        <w:rPr>
          <w:rFonts w:ascii="Arial" w:hAnsi="Arial" w:cs="Arial"/>
          <w:sz w:val="22"/>
          <w:szCs w:val="22"/>
        </w:rPr>
        <w:t>Graduate Assistantships (GA</w:t>
      </w:r>
      <w:r w:rsidR="00062EA7">
        <w:rPr>
          <w:rFonts w:ascii="Arial" w:hAnsi="Arial" w:cs="Arial"/>
          <w:sz w:val="22"/>
          <w:szCs w:val="22"/>
        </w:rPr>
        <w:t>’s) may be offered from 33% (14 hours/</w:t>
      </w:r>
      <w:r w:rsidRPr="0076105D">
        <w:rPr>
          <w:rFonts w:ascii="Arial" w:hAnsi="Arial" w:cs="Arial"/>
          <w:sz w:val="22"/>
          <w:szCs w:val="22"/>
        </w:rPr>
        <w:t>week</w:t>
      </w:r>
      <w:r w:rsidR="00062EA7">
        <w:rPr>
          <w:rFonts w:ascii="Arial" w:hAnsi="Arial" w:cs="Arial"/>
          <w:sz w:val="22"/>
          <w:szCs w:val="22"/>
        </w:rPr>
        <w:t>) or up to 50% (</w:t>
      </w:r>
      <w:r w:rsidRPr="0076105D">
        <w:rPr>
          <w:rFonts w:ascii="Arial" w:hAnsi="Arial" w:cs="Arial"/>
          <w:sz w:val="22"/>
          <w:szCs w:val="22"/>
        </w:rPr>
        <w:t>20 hours</w:t>
      </w:r>
      <w:r w:rsidR="00062EA7">
        <w:rPr>
          <w:rFonts w:ascii="Arial" w:hAnsi="Arial" w:cs="Arial"/>
          <w:sz w:val="22"/>
          <w:szCs w:val="22"/>
        </w:rPr>
        <w:t>/week)</w:t>
      </w:r>
      <w:r w:rsidRPr="0076105D">
        <w:rPr>
          <w:rFonts w:ascii="Arial" w:hAnsi="Arial" w:cs="Arial"/>
          <w:sz w:val="22"/>
          <w:szCs w:val="22"/>
        </w:rPr>
        <w:t xml:space="preserve">.  Stipends for Graduate Assistantships are based upon the amounts scheduled for the period during which the assistantship begins and </w:t>
      </w:r>
      <w:r w:rsidR="00B63253">
        <w:rPr>
          <w:rFonts w:ascii="Arial" w:hAnsi="Arial" w:cs="Arial"/>
          <w:sz w:val="22"/>
          <w:szCs w:val="22"/>
        </w:rPr>
        <w:t xml:space="preserve">the GA base will </w:t>
      </w:r>
      <w:r w:rsidRPr="0076105D">
        <w:rPr>
          <w:rFonts w:ascii="Arial" w:hAnsi="Arial" w:cs="Arial"/>
          <w:sz w:val="22"/>
          <w:szCs w:val="22"/>
        </w:rPr>
        <w:t xml:space="preserve">receive the 2% Pay Plan for </w:t>
      </w:r>
      <w:r w:rsidR="006E37F4">
        <w:rPr>
          <w:rFonts w:ascii="Arial" w:hAnsi="Arial" w:cs="Arial"/>
          <w:sz w:val="22"/>
          <w:szCs w:val="22"/>
        </w:rPr>
        <w:t>FY2</w:t>
      </w:r>
      <w:r w:rsidR="00B63253">
        <w:rPr>
          <w:rFonts w:ascii="Arial" w:hAnsi="Arial" w:cs="Arial"/>
          <w:sz w:val="22"/>
          <w:szCs w:val="22"/>
        </w:rPr>
        <w:t>1</w:t>
      </w:r>
      <w:r w:rsidR="006E37F4">
        <w:rPr>
          <w:rFonts w:ascii="Arial" w:hAnsi="Arial" w:cs="Arial"/>
          <w:sz w:val="22"/>
          <w:szCs w:val="22"/>
        </w:rPr>
        <w:t>.</w:t>
      </w:r>
    </w:p>
    <w:p w14:paraId="3B2532B5" w14:textId="77777777" w:rsidR="00DC03E3" w:rsidRPr="0076105D" w:rsidRDefault="00DC03E3" w:rsidP="00D139E2">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76105D" w:rsidRPr="0076105D" w14:paraId="007FD344" w14:textId="77777777" w:rsidTr="10BCD3EE">
        <w:trPr>
          <w:trHeight w:val="242"/>
          <w:jc w:val="center"/>
        </w:trPr>
        <w:tc>
          <w:tcPr>
            <w:tcW w:w="5138" w:type="dxa"/>
            <w:gridSpan w:val="3"/>
          </w:tcPr>
          <w:p w14:paraId="5BDE76C9" w14:textId="3DA0FB1E" w:rsidR="0076105D" w:rsidRPr="00B63253" w:rsidRDefault="10BCD3EE" w:rsidP="10BCD3EE">
            <w:pPr>
              <w:jc w:val="center"/>
              <w:rPr>
                <w:rFonts w:ascii="Arial" w:hAnsi="Arial" w:cs="Arial"/>
                <w:b/>
                <w:bCs/>
                <w:sz w:val="20"/>
                <w:szCs w:val="20"/>
              </w:rPr>
            </w:pPr>
            <w:r w:rsidRPr="10BCD3EE">
              <w:rPr>
                <w:rFonts w:ascii="Arial" w:hAnsi="Arial" w:cs="Arial"/>
                <w:b/>
                <w:bCs/>
                <w:sz w:val="20"/>
                <w:szCs w:val="20"/>
              </w:rPr>
              <w:t>Grad Assistant Rates for FY20</w:t>
            </w:r>
          </w:p>
        </w:tc>
      </w:tr>
      <w:tr w:rsidR="0076105D" w:rsidRPr="0076105D" w14:paraId="2534A6CF" w14:textId="77777777" w:rsidTr="10BCD3EE">
        <w:trPr>
          <w:jc w:val="center"/>
        </w:trPr>
        <w:tc>
          <w:tcPr>
            <w:tcW w:w="1523" w:type="dxa"/>
          </w:tcPr>
          <w:p w14:paraId="42D88DCD" w14:textId="77777777" w:rsidR="0076105D" w:rsidRPr="00B63253" w:rsidRDefault="10BCD3EE" w:rsidP="10BCD3EE">
            <w:pPr>
              <w:jc w:val="center"/>
              <w:rPr>
                <w:rFonts w:ascii="Arial" w:hAnsi="Arial" w:cs="Arial"/>
                <w:sz w:val="20"/>
                <w:szCs w:val="20"/>
                <w:u w:val="single"/>
              </w:rPr>
            </w:pPr>
            <w:r w:rsidRPr="10BCD3EE">
              <w:rPr>
                <w:rFonts w:ascii="Arial" w:hAnsi="Arial" w:cs="Arial"/>
                <w:sz w:val="20"/>
                <w:szCs w:val="20"/>
                <w:u w:val="single"/>
              </w:rPr>
              <w:t>FTE</w:t>
            </w:r>
          </w:p>
        </w:tc>
        <w:tc>
          <w:tcPr>
            <w:tcW w:w="1815" w:type="dxa"/>
          </w:tcPr>
          <w:p w14:paraId="08C4D0DC" w14:textId="77777777" w:rsidR="0076105D" w:rsidRPr="00B63253" w:rsidRDefault="10BCD3EE" w:rsidP="10BCD3EE">
            <w:pPr>
              <w:jc w:val="center"/>
              <w:rPr>
                <w:rFonts w:ascii="Arial" w:hAnsi="Arial" w:cs="Arial"/>
                <w:sz w:val="20"/>
                <w:szCs w:val="20"/>
              </w:rPr>
            </w:pPr>
            <w:r w:rsidRPr="10BCD3EE">
              <w:rPr>
                <w:rFonts w:ascii="Arial" w:hAnsi="Arial" w:cs="Arial"/>
                <w:sz w:val="20"/>
                <w:szCs w:val="20"/>
                <w:u w:val="single"/>
              </w:rPr>
              <w:t>Academic</w:t>
            </w:r>
          </w:p>
        </w:tc>
        <w:tc>
          <w:tcPr>
            <w:tcW w:w="1800" w:type="dxa"/>
          </w:tcPr>
          <w:p w14:paraId="018D4FA2" w14:textId="77777777" w:rsidR="0076105D" w:rsidRPr="00B63253" w:rsidRDefault="10BCD3EE" w:rsidP="10BCD3EE">
            <w:pPr>
              <w:jc w:val="center"/>
              <w:rPr>
                <w:rFonts w:ascii="Arial" w:hAnsi="Arial" w:cs="Arial"/>
                <w:sz w:val="20"/>
                <w:szCs w:val="20"/>
              </w:rPr>
            </w:pPr>
            <w:r w:rsidRPr="10BCD3EE">
              <w:rPr>
                <w:rFonts w:ascii="Arial" w:hAnsi="Arial" w:cs="Arial"/>
                <w:sz w:val="20"/>
                <w:szCs w:val="20"/>
                <w:u w:val="single"/>
              </w:rPr>
              <w:t>One Semester</w:t>
            </w:r>
          </w:p>
        </w:tc>
      </w:tr>
      <w:tr w:rsidR="0076105D" w:rsidRPr="0076105D" w14:paraId="45235966" w14:textId="77777777" w:rsidTr="10BCD3EE">
        <w:trPr>
          <w:jc w:val="center"/>
        </w:trPr>
        <w:tc>
          <w:tcPr>
            <w:tcW w:w="1523" w:type="dxa"/>
          </w:tcPr>
          <w:p w14:paraId="6FF02C70" w14:textId="77777777" w:rsidR="0076105D" w:rsidRPr="00B63253" w:rsidRDefault="10BCD3EE" w:rsidP="10BCD3EE">
            <w:pPr>
              <w:jc w:val="right"/>
              <w:rPr>
                <w:rFonts w:ascii="Arial" w:hAnsi="Arial" w:cs="Arial"/>
                <w:sz w:val="20"/>
                <w:szCs w:val="20"/>
              </w:rPr>
            </w:pPr>
            <w:r w:rsidRPr="10BCD3EE">
              <w:rPr>
                <w:rFonts w:ascii="Arial" w:hAnsi="Arial" w:cs="Arial"/>
                <w:sz w:val="20"/>
                <w:szCs w:val="20"/>
              </w:rPr>
              <w:t>33%</w:t>
            </w:r>
          </w:p>
        </w:tc>
        <w:tc>
          <w:tcPr>
            <w:tcW w:w="1815" w:type="dxa"/>
          </w:tcPr>
          <w:p w14:paraId="6BE5B6D7" w14:textId="55D5DD08" w:rsidR="0076105D" w:rsidRPr="00B63253" w:rsidRDefault="10BCD3EE" w:rsidP="10BCD3EE">
            <w:pPr>
              <w:jc w:val="right"/>
              <w:rPr>
                <w:rFonts w:ascii="Arial" w:hAnsi="Arial" w:cs="Arial"/>
                <w:sz w:val="20"/>
                <w:szCs w:val="20"/>
              </w:rPr>
            </w:pPr>
            <w:r w:rsidRPr="10BCD3EE">
              <w:rPr>
                <w:rFonts w:ascii="Arial" w:hAnsi="Arial" w:cs="Arial"/>
                <w:sz w:val="20"/>
                <w:szCs w:val="20"/>
              </w:rPr>
              <w:t>7,452</w:t>
            </w:r>
          </w:p>
        </w:tc>
        <w:tc>
          <w:tcPr>
            <w:tcW w:w="1800" w:type="dxa"/>
          </w:tcPr>
          <w:p w14:paraId="66A438C9" w14:textId="64300F06" w:rsidR="0076105D" w:rsidRPr="00B63253" w:rsidRDefault="10BCD3EE" w:rsidP="10BCD3EE">
            <w:pPr>
              <w:jc w:val="right"/>
              <w:rPr>
                <w:rFonts w:ascii="Arial" w:hAnsi="Arial" w:cs="Arial"/>
                <w:sz w:val="20"/>
                <w:szCs w:val="20"/>
              </w:rPr>
            </w:pPr>
            <w:r w:rsidRPr="10BCD3EE">
              <w:rPr>
                <w:rFonts w:ascii="Arial" w:hAnsi="Arial" w:cs="Arial"/>
                <w:sz w:val="20"/>
                <w:szCs w:val="20"/>
              </w:rPr>
              <w:t>3,726</w:t>
            </w:r>
          </w:p>
        </w:tc>
      </w:tr>
      <w:tr w:rsidR="0076105D" w:rsidRPr="0076105D" w14:paraId="64D49E51" w14:textId="77777777" w:rsidTr="10BCD3EE">
        <w:trPr>
          <w:jc w:val="center"/>
        </w:trPr>
        <w:tc>
          <w:tcPr>
            <w:tcW w:w="1523" w:type="dxa"/>
          </w:tcPr>
          <w:p w14:paraId="78298AD9" w14:textId="77777777" w:rsidR="0076105D" w:rsidRPr="00B63253" w:rsidRDefault="10BCD3EE" w:rsidP="10BCD3EE">
            <w:pPr>
              <w:jc w:val="right"/>
              <w:rPr>
                <w:rFonts w:ascii="Arial" w:hAnsi="Arial" w:cs="Arial"/>
                <w:sz w:val="20"/>
                <w:szCs w:val="20"/>
              </w:rPr>
            </w:pPr>
            <w:r w:rsidRPr="10BCD3EE">
              <w:rPr>
                <w:rFonts w:ascii="Arial" w:hAnsi="Arial" w:cs="Arial"/>
                <w:sz w:val="20"/>
                <w:szCs w:val="20"/>
              </w:rPr>
              <w:t>50%</w:t>
            </w:r>
          </w:p>
        </w:tc>
        <w:tc>
          <w:tcPr>
            <w:tcW w:w="1815" w:type="dxa"/>
          </w:tcPr>
          <w:p w14:paraId="6CC09D24" w14:textId="4851BFFA" w:rsidR="0076105D" w:rsidRPr="00B63253" w:rsidRDefault="10BCD3EE" w:rsidP="10BCD3EE">
            <w:pPr>
              <w:jc w:val="right"/>
              <w:rPr>
                <w:rFonts w:ascii="Arial" w:hAnsi="Arial" w:cs="Arial"/>
                <w:sz w:val="20"/>
                <w:szCs w:val="20"/>
              </w:rPr>
            </w:pPr>
            <w:r w:rsidRPr="10BCD3EE">
              <w:rPr>
                <w:rFonts w:ascii="Arial" w:hAnsi="Arial" w:cs="Arial"/>
                <w:sz w:val="20"/>
                <w:szCs w:val="20"/>
              </w:rPr>
              <w:t>11,291</w:t>
            </w:r>
          </w:p>
        </w:tc>
        <w:tc>
          <w:tcPr>
            <w:tcW w:w="1800" w:type="dxa"/>
          </w:tcPr>
          <w:p w14:paraId="34596717" w14:textId="4E275D7B" w:rsidR="0076105D" w:rsidRPr="00B63253" w:rsidRDefault="10BCD3EE" w:rsidP="10BCD3EE">
            <w:pPr>
              <w:jc w:val="right"/>
              <w:rPr>
                <w:rFonts w:ascii="Arial" w:hAnsi="Arial" w:cs="Arial"/>
                <w:sz w:val="20"/>
                <w:szCs w:val="20"/>
              </w:rPr>
            </w:pPr>
            <w:r w:rsidRPr="10BCD3EE">
              <w:rPr>
                <w:rFonts w:ascii="Arial" w:hAnsi="Arial" w:cs="Arial"/>
                <w:sz w:val="20"/>
                <w:szCs w:val="20"/>
              </w:rPr>
              <w:t>5,646</w:t>
            </w:r>
          </w:p>
        </w:tc>
      </w:tr>
      <w:tr w:rsidR="0076105D" w:rsidRPr="0076105D" w14:paraId="1E5BAE04" w14:textId="77777777" w:rsidTr="10BCD3EE">
        <w:trPr>
          <w:jc w:val="center"/>
        </w:trPr>
        <w:tc>
          <w:tcPr>
            <w:tcW w:w="1523" w:type="dxa"/>
          </w:tcPr>
          <w:p w14:paraId="4BCA75C6" w14:textId="77777777" w:rsidR="0076105D" w:rsidRPr="00B63253" w:rsidRDefault="10BCD3EE" w:rsidP="10BCD3EE">
            <w:pPr>
              <w:jc w:val="right"/>
              <w:rPr>
                <w:rFonts w:ascii="Arial" w:hAnsi="Arial" w:cs="Arial"/>
                <w:sz w:val="20"/>
                <w:szCs w:val="20"/>
              </w:rPr>
            </w:pPr>
            <w:r w:rsidRPr="10BCD3EE">
              <w:rPr>
                <w:rFonts w:ascii="Arial" w:hAnsi="Arial" w:cs="Arial"/>
                <w:sz w:val="20"/>
                <w:szCs w:val="20"/>
              </w:rPr>
              <w:t>100% (FTB)</w:t>
            </w:r>
          </w:p>
        </w:tc>
        <w:tc>
          <w:tcPr>
            <w:tcW w:w="1815" w:type="dxa"/>
          </w:tcPr>
          <w:p w14:paraId="3114F96F" w14:textId="7284E034" w:rsidR="0076105D" w:rsidRPr="00B63253" w:rsidRDefault="10BCD3EE" w:rsidP="10BCD3EE">
            <w:pPr>
              <w:jc w:val="right"/>
              <w:rPr>
                <w:rFonts w:ascii="Arial" w:hAnsi="Arial" w:cs="Arial"/>
                <w:sz w:val="20"/>
                <w:szCs w:val="20"/>
              </w:rPr>
            </w:pPr>
            <w:r w:rsidRPr="10BCD3EE">
              <w:rPr>
                <w:rFonts w:ascii="Arial" w:hAnsi="Arial" w:cs="Arial"/>
                <w:sz w:val="20"/>
                <w:szCs w:val="20"/>
              </w:rPr>
              <w:t>22,582</w:t>
            </w:r>
          </w:p>
        </w:tc>
        <w:tc>
          <w:tcPr>
            <w:tcW w:w="1800" w:type="dxa"/>
          </w:tcPr>
          <w:p w14:paraId="0CB1DC43" w14:textId="39E8D1EA" w:rsidR="0076105D" w:rsidRPr="00B63253" w:rsidRDefault="10BCD3EE" w:rsidP="10BCD3EE">
            <w:pPr>
              <w:jc w:val="right"/>
              <w:rPr>
                <w:rFonts w:ascii="Arial" w:hAnsi="Arial" w:cs="Arial"/>
                <w:sz w:val="20"/>
                <w:szCs w:val="20"/>
              </w:rPr>
            </w:pPr>
            <w:r w:rsidRPr="10BCD3EE">
              <w:rPr>
                <w:rFonts w:ascii="Arial" w:hAnsi="Arial" w:cs="Arial"/>
                <w:sz w:val="20"/>
                <w:szCs w:val="20"/>
              </w:rPr>
              <w:t>11,291</w:t>
            </w:r>
          </w:p>
        </w:tc>
      </w:tr>
    </w:tbl>
    <w:p w14:paraId="1854CC82" w14:textId="1BF18BF0" w:rsidR="006E37F4" w:rsidRPr="00FC16F0" w:rsidRDefault="006E37F4" w:rsidP="0025591F">
      <w:pPr>
        <w:jc w:val="both"/>
        <w:rPr>
          <w:rFonts w:ascii="Arial" w:hAnsi="Arial" w:cs="Arial"/>
          <w:sz w:val="22"/>
          <w:szCs w:val="22"/>
          <w:highlight w:val="yellow"/>
        </w:rPr>
      </w:pPr>
    </w:p>
    <w:p w14:paraId="7D0FDCF9" w14:textId="6BAA47D2" w:rsidR="0025591F" w:rsidRPr="00D139E2" w:rsidRDefault="0025591F" w:rsidP="005309A2">
      <w:pPr>
        <w:pStyle w:val="ListParagraph"/>
        <w:numPr>
          <w:ilvl w:val="0"/>
          <w:numId w:val="11"/>
        </w:numPr>
        <w:jc w:val="both"/>
        <w:rPr>
          <w:rFonts w:ascii="Arial" w:hAnsi="Arial" w:cs="Arial"/>
          <w:b/>
          <w:sz w:val="22"/>
          <w:szCs w:val="22"/>
        </w:rPr>
      </w:pPr>
      <w:r w:rsidRPr="0076105D">
        <w:rPr>
          <w:rFonts w:ascii="Arial" w:hAnsi="Arial" w:cs="Arial"/>
          <w:b/>
          <w:sz w:val="22"/>
          <w:szCs w:val="22"/>
          <w:u w:val="single"/>
        </w:rPr>
        <w:t>Terminal Banked Leave Assessment</w:t>
      </w:r>
    </w:p>
    <w:p w14:paraId="7BAF6A6D" w14:textId="77777777" w:rsidR="00A6064C" w:rsidRDefault="7607FE4B" w:rsidP="7607FE4B">
      <w:pPr>
        <w:ind w:left="720"/>
        <w:jc w:val="both"/>
        <w:rPr>
          <w:rFonts w:ascii="Arial" w:hAnsi="Arial" w:cs="Arial"/>
          <w:sz w:val="22"/>
          <w:szCs w:val="22"/>
        </w:rPr>
      </w:pPr>
      <w:r w:rsidRPr="7607FE4B">
        <w:rPr>
          <w:rFonts w:ascii="Arial" w:hAnsi="Arial" w:cs="Arial"/>
          <w:sz w:val="22"/>
          <w:szCs w:val="22"/>
        </w:rPr>
        <w:t>Terminal Banked Leave assessment (ALRA) should be</w:t>
      </w:r>
      <w:r w:rsidR="00B63253">
        <w:rPr>
          <w:rFonts w:ascii="Arial" w:hAnsi="Arial" w:cs="Arial"/>
          <w:sz w:val="22"/>
          <w:szCs w:val="22"/>
        </w:rPr>
        <w:t xml:space="preserve"> built into all budgets for FY21</w:t>
      </w:r>
      <w:r w:rsidRPr="7607FE4B">
        <w:rPr>
          <w:rFonts w:ascii="Arial" w:hAnsi="Arial" w:cs="Arial"/>
          <w:sz w:val="22"/>
          <w:szCs w:val="22"/>
        </w:rPr>
        <w:t xml:space="preserve">. This equates to </w:t>
      </w:r>
      <w:r w:rsidR="00A6064C">
        <w:rPr>
          <w:rFonts w:ascii="Arial" w:hAnsi="Arial" w:cs="Arial"/>
          <w:sz w:val="22"/>
          <w:szCs w:val="22"/>
        </w:rPr>
        <w:t>0.22</w:t>
      </w:r>
      <w:r w:rsidRPr="7607FE4B">
        <w:rPr>
          <w:rFonts w:ascii="Arial" w:hAnsi="Arial" w:cs="Arial"/>
          <w:sz w:val="22"/>
          <w:szCs w:val="22"/>
        </w:rPr>
        <w:t>% of the University Staff salary and 0.</w:t>
      </w:r>
      <w:r w:rsidR="00A6064C">
        <w:rPr>
          <w:rFonts w:ascii="Arial" w:hAnsi="Arial" w:cs="Arial"/>
          <w:sz w:val="22"/>
          <w:szCs w:val="22"/>
        </w:rPr>
        <w:t>20</w:t>
      </w:r>
      <w:r w:rsidRPr="7607FE4B">
        <w:rPr>
          <w:rFonts w:ascii="Arial" w:hAnsi="Arial" w:cs="Arial"/>
          <w:sz w:val="22"/>
          <w:szCs w:val="22"/>
        </w:rPr>
        <w:t>% of the Academic Staff salary in a particular account.</w:t>
      </w:r>
    </w:p>
    <w:p w14:paraId="1B9B5AE1" w14:textId="77777777" w:rsidR="00A6064C" w:rsidRDefault="7607FE4B" w:rsidP="7607FE4B">
      <w:pPr>
        <w:ind w:left="720"/>
        <w:jc w:val="both"/>
        <w:rPr>
          <w:rFonts w:ascii="Arial" w:hAnsi="Arial" w:cs="Arial"/>
          <w:sz w:val="22"/>
          <w:szCs w:val="22"/>
        </w:rPr>
      </w:pPr>
      <w:r w:rsidRPr="7607FE4B">
        <w:rPr>
          <w:rFonts w:ascii="Arial" w:hAnsi="Arial" w:cs="Arial"/>
          <w:sz w:val="22"/>
          <w:szCs w:val="22"/>
        </w:rPr>
        <w:t xml:space="preserve"> </w:t>
      </w:r>
    </w:p>
    <w:tbl>
      <w:tblPr>
        <w:tblStyle w:val="TableGrid"/>
        <w:tblW w:w="0" w:type="auto"/>
        <w:jc w:val="center"/>
        <w:tblLook w:val="04A0" w:firstRow="1" w:lastRow="0" w:firstColumn="1" w:lastColumn="0" w:noHBand="0" w:noVBand="1"/>
      </w:tblPr>
      <w:tblGrid>
        <w:gridCol w:w="1795"/>
        <w:gridCol w:w="1530"/>
      </w:tblGrid>
      <w:tr w:rsidR="00A6064C" w14:paraId="639E7462" w14:textId="77777777" w:rsidTr="00A6064C">
        <w:trPr>
          <w:jc w:val="center"/>
        </w:trPr>
        <w:tc>
          <w:tcPr>
            <w:tcW w:w="3325" w:type="dxa"/>
            <w:gridSpan w:val="2"/>
          </w:tcPr>
          <w:p w14:paraId="31FA1FB0" w14:textId="77777777" w:rsidR="00A6064C" w:rsidRPr="00A6064C" w:rsidRDefault="00A6064C" w:rsidP="00F80C9C">
            <w:pPr>
              <w:pStyle w:val="ListParagraph"/>
              <w:ind w:left="0"/>
              <w:jc w:val="center"/>
              <w:rPr>
                <w:rFonts w:ascii="Arial" w:hAnsi="Arial" w:cs="Arial"/>
                <w:b/>
                <w:bCs/>
                <w:sz w:val="22"/>
                <w:szCs w:val="22"/>
              </w:rPr>
            </w:pPr>
            <w:r w:rsidRPr="00A6064C">
              <w:rPr>
                <w:rFonts w:ascii="Arial" w:hAnsi="Arial" w:cs="Arial"/>
                <w:b/>
                <w:bCs/>
                <w:sz w:val="22"/>
                <w:szCs w:val="22"/>
              </w:rPr>
              <w:t>Estimated FY21 ALRA Rates</w:t>
            </w:r>
          </w:p>
        </w:tc>
      </w:tr>
      <w:tr w:rsidR="00A6064C" w:rsidRPr="00737222" w14:paraId="54630CC7" w14:textId="77777777" w:rsidTr="00A6064C">
        <w:trPr>
          <w:jc w:val="center"/>
        </w:trPr>
        <w:tc>
          <w:tcPr>
            <w:tcW w:w="1795" w:type="dxa"/>
          </w:tcPr>
          <w:p w14:paraId="50E3BE73" w14:textId="77777777" w:rsidR="00A6064C" w:rsidRPr="00A6064C" w:rsidRDefault="00A6064C" w:rsidP="00F80C9C">
            <w:pPr>
              <w:pStyle w:val="ListParagraph"/>
              <w:ind w:left="0"/>
              <w:jc w:val="center"/>
              <w:rPr>
                <w:rFonts w:ascii="Arial" w:hAnsi="Arial" w:cs="Arial"/>
                <w:bCs/>
                <w:sz w:val="22"/>
                <w:szCs w:val="22"/>
                <w:u w:val="single"/>
              </w:rPr>
            </w:pPr>
            <w:r w:rsidRPr="00A6064C">
              <w:rPr>
                <w:rFonts w:ascii="Arial" w:hAnsi="Arial" w:cs="Arial"/>
                <w:bCs/>
                <w:sz w:val="22"/>
                <w:szCs w:val="22"/>
                <w:u w:val="single"/>
              </w:rPr>
              <w:t>Staff Type</w:t>
            </w:r>
          </w:p>
        </w:tc>
        <w:tc>
          <w:tcPr>
            <w:tcW w:w="1530" w:type="dxa"/>
          </w:tcPr>
          <w:p w14:paraId="4C0E1C5E" w14:textId="77777777" w:rsidR="00A6064C" w:rsidRPr="00A6064C" w:rsidRDefault="00A6064C" w:rsidP="00F80C9C">
            <w:pPr>
              <w:pStyle w:val="ListParagraph"/>
              <w:ind w:left="0"/>
              <w:jc w:val="center"/>
              <w:rPr>
                <w:rFonts w:ascii="Arial" w:hAnsi="Arial" w:cs="Arial"/>
                <w:bCs/>
                <w:sz w:val="22"/>
                <w:szCs w:val="22"/>
                <w:u w:val="single"/>
              </w:rPr>
            </w:pPr>
            <w:r w:rsidRPr="00A6064C">
              <w:rPr>
                <w:rFonts w:ascii="Arial" w:hAnsi="Arial" w:cs="Arial"/>
                <w:bCs/>
                <w:sz w:val="22"/>
                <w:szCs w:val="22"/>
                <w:u w:val="single"/>
              </w:rPr>
              <w:t>Rate</w:t>
            </w:r>
          </w:p>
        </w:tc>
      </w:tr>
      <w:tr w:rsidR="00A6064C" w:rsidRPr="001B1D83" w14:paraId="39FDD688" w14:textId="77777777" w:rsidTr="00A6064C">
        <w:trPr>
          <w:jc w:val="center"/>
        </w:trPr>
        <w:tc>
          <w:tcPr>
            <w:tcW w:w="1795" w:type="dxa"/>
          </w:tcPr>
          <w:p w14:paraId="76EE04D5" w14:textId="77777777" w:rsidR="00A6064C" w:rsidRPr="00A6064C" w:rsidRDefault="00A6064C" w:rsidP="00F80C9C">
            <w:pPr>
              <w:pStyle w:val="ListParagraph"/>
              <w:ind w:left="0"/>
              <w:jc w:val="both"/>
              <w:rPr>
                <w:rFonts w:ascii="Arial" w:hAnsi="Arial" w:cs="Arial"/>
                <w:bCs/>
                <w:sz w:val="22"/>
                <w:szCs w:val="22"/>
              </w:rPr>
            </w:pPr>
            <w:r w:rsidRPr="00A6064C">
              <w:rPr>
                <w:rFonts w:ascii="Arial" w:hAnsi="Arial" w:cs="Arial"/>
                <w:bCs/>
                <w:sz w:val="22"/>
                <w:szCs w:val="22"/>
              </w:rPr>
              <w:t>Academic Staff</w:t>
            </w:r>
          </w:p>
        </w:tc>
        <w:tc>
          <w:tcPr>
            <w:tcW w:w="1530" w:type="dxa"/>
          </w:tcPr>
          <w:p w14:paraId="243C57B7" w14:textId="77777777" w:rsidR="00A6064C" w:rsidRPr="00A6064C" w:rsidRDefault="00A6064C" w:rsidP="00F80C9C">
            <w:pPr>
              <w:pStyle w:val="ListParagraph"/>
              <w:ind w:left="0"/>
              <w:jc w:val="right"/>
              <w:rPr>
                <w:rFonts w:ascii="Arial" w:hAnsi="Arial" w:cs="Arial"/>
                <w:sz w:val="22"/>
                <w:szCs w:val="22"/>
              </w:rPr>
            </w:pPr>
            <w:r w:rsidRPr="00A6064C">
              <w:rPr>
                <w:rFonts w:ascii="Arial" w:hAnsi="Arial" w:cs="Arial"/>
                <w:sz w:val="22"/>
                <w:szCs w:val="22"/>
              </w:rPr>
              <w:t>0.20%</w:t>
            </w:r>
          </w:p>
        </w:tc>
      </w:tr>
      <w:tr w:rsidR="00A6064C" w:rsidRPr="001B1D83" w14:paraId="03D39502" w14:textId="77777777" w:rsidTr="00A6064C">
        <w:trPr>
          <w:jc w:val="center"/>
        </w:trPr>
        <w:tc>
          <w:tcPr>
            <w:tcW w:w="1795" w:type="dxa"/>
          </w:tcPr>
          <w:p w14:paraId="5A1BEB15" w14:textId="77777777" w:rsidR="00A6064C" w:rsidRPr="00A6064C" w:rsidRDefault="00A6064C" w:rsidP="00F80C9C">
            <w:pPr>
              <w:pStyle w:val="ListParagraph"/>
              <w:ind w:left="0"/>
              <w:jc w:val="both"/>
              <w:rPr>
                <w:rFonts w:ascii="Arial" w:hAnsi="Arial" w:cs="Arial"/>
                <w:bCs/>
                <w:sz w:val="22"/>
                <w:szCs w:val="22"/>
              </w:rPr>
            </w:pPr>
            <w:r w:rsidRPr="00A6064C">
              <w:rPr>
                <w:rFonts w:ascii="Arial" w:hAnsi="Arial" w:cs="Arial"/>
                <w:bCs/>
                <w:sz w:val="22"/>
                <w:szCs w:val="22"/>
              </w:rPr>
              <w:t>University Staff</w:t>
            </w:r>
          </w:p>
        </w:tc>
        <w:tc>
          <w:tcPr>
            <w:tcW w:w="1530" w:type="dxa"/>
          </w:tcPr>
          <w:p w14:paraId="7C166FFF" w14:textId="77777777" w:rsidR="00A6064C" w:rsidRPr="00A6064C" w:rsidRDefault="00A6064C" w:rsidP="00F80C9C">
            <w:pPr>
              <w:pStyle w:val="ListParagraph"/>
              <w:ind w:left="0"/>
              <w:jc w:val="right"/>
              <w:rPr>
                <w:rFonts w:ascii="Arial" w:hAnsi="Arial" w:cs="Arial"/>
                <w:bCs/>
                <w:sz w:val="22"/>
                <w:szCs w:val="22"/>
              </w:rPr>
            </w:pPr>
            <w:r w:rsidRPr="00A6064C">
              <w:rPr>
                <w:rFonts w:ascii="Arial" w:hAnsi="Arial" w:cs="Arial"/>
                <w:bCs/>
                <w:sz w:val="22"/>
                <w:szCs w:val="22"/>
              </w:rPr>
              <w:t>0.22%</w:t>
            </w:r>
          </w:p>
        </w:tc>
      </w:tr>
    </w:tbl>
    <w:p w14:paraId="7D0FDCFB" w14:textId="3809B090" w:rsidR="009A15CB" w:rsidRPr="00A6064C" w:rsidRDefault="009A15CB" w:rsidP="00A6064C">
      <w:pPr>
        <w:ind w:left="720"/>
        <w:jc w:val="both"/>
        <w:rPr>
          <w:rFonts w:ascii="Arial" w:hAnsi="Arial" w:cs="Arial"/>
          <w:sz w:val="22"/>
          <w:szCs w:val="22"/>
        </w:rPr>
      </w:pPr>
    </w:p>
    <w:p w14:paraId="7D0FDCFC" w14:textId="77777777" w:rsidR="00820730" w:rsidRPr="000E248A" w:rsidRDefault="00820730" w:rsidP="005309A2">
      <w:pPr>
        <w:pStyle w:val="ListParagraph"/>
        <w:numPr>
          <w:ilvl w:val="0"/>
          <w:numId w:val="11"/>
        </w:numPr>
        <w:jc w:val="both"/>
        <w:rPr>
          <w:rFonts w:ascii="Arial" w:hAnsi="Arial" w:cs="Arial"/>
          <w:b/>
          <w:sz w:val="22"/>
          <w:szCs w:val="22"/>
          <w:u w:val="single"/>
        </w:rPr>
      </w:pPr>
      <w:r w:rsidRPr="000E248A">
        <w:rPr>
          <w:rFonts w:ascii="Arial" w:hAnsi="Arial" w:cs="Arial"/>
          <w:b/>
          <w:sz w:val="22"/>
          <w:szCs w:val="22"/>
          <w:u w:val="single"/>
        </w:rPr>
        <w:t>Chargebacks</w:t>
      </w:r>
    </w:p>
    <w:p w14:paraId="1358F7F0" w14:textId="4076D7CB" w:rsidR="005547FE" w:rsidRDefault="00820730" w:rsidP="00F7155F">
      <w:pPr>
        <w:ind w:left="720"/>
        <w:jc w:val="both"/>
        <w:rPr>
          <w:rFonts w:ascii="Arial" w:hAnsi="Arial" w:cs="Arial"/>
          <w:sz w:val="22"/>
          <w:szCs w:val="22"/>
        </w:rPr>
      </w:pPr>
      <w:r w:rsidRPr="000E248A">
        <w:rPr>
          <w:rFonts w:ascii="Arial" w:hAnsi="Arial" w:cs="Arial"/>
          <w:sz w:val="22"/>
          <w:szCs w:val="22"/>
        </w:rPr>
        <w:t xml:space="preserve">There are a number of </w:t>
      </w:r>
      <w:r w:rsidR="00A8784D" w:rsidRPr="000E248A">
        <w:rPr>
          <w:rFonts w:ascii="Arial" w:hAnsi="Arial" w:cs="Arial"/>
          <w:sz w:val="22"/>
          <w:szCs w:val="22"/>
        </w:rPr>
        <w:t>internal and UW System</w:t>
      </w:r>
      <w:r w:rsidRPr="000E248A">
        <w:rPr>
          <w:rFonts w:ascii="Arial" w:hAnsi="Arial" w:cs="Arial"/>
          <w:sz w:val="22"/>
          <w:szCs w:val="22"/>
        </w:rPr>
        <w:t xml:space="preserve"> chargebacks that are distributed by funding source to assess a fair share of the cost to auxiliary operations.  The auxiliary chargebacks for </w:t>
      </w:r>
      <w:r w:rsidR="001D5958">
        <w:rPr>
          <w:rFonts w:ascii="Arial" w:hAnsi="Arial" w:cs="Arial"/>
          <w:sz w:val="22"/>
          <w:szCs w:val="22"/>
        </w:rPr>
        <w:t>FY</w:t>
      </w:r>
      <w:r w:rsidR="00B63253">
        <w:rPr>
          <w:rFonts w:ascii="Arial" w:hAnsi="Arial" w:cs="Arial"/>
          <w:sz w:val="22"/>
          <w:szCs w:val="22"/>
        </w:rPr>
        <w:t>21</w:t>
      </w:r>
      <w:r w:rsidRPr="000E248A">
        <w:rPr>
          <w:rFonts w:ascii="Arial" w:hAnsi="Arial" w:cs="Arial"/>
          <w:sz w:val="22"/>
          <w:szCs w:val="22"/>
        </w:rPr>
        <w:t xml:space="preserve"> are as follows:</w:t>
      </w:r>
    </w:p>
    <w:tbl>
      <w:tblPr>
        <w:tblpPr w:leftFromText="180" w:rightFromText="180" w:vertAnchor="text" w:horzAnchor="margin" w:tblpXSpec="center" w:tblpY="13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1530"/>
        <w:gridCol w:w="1350"/>
        <w:gridCol w:w="1440"/>
        <w:gridCol w:w="1170"/>
        <w:gridCol w:w="1530"/>
        <w:gridCol w:w="1080"/>
      </w:tblGrid>
      <w:tr w:rsidR="00D12CF0" w:rsidRPr="006E37F4" w14:paraId="40CC5CBA" w14:textId="77777777" w:rsidTr="003B3DE9">
        <w:trPr>
          <w:trHeight w:val="510"/>
        </w:trPr>
        <w:tc>
          <w:tcPr>
            <w:tcW w:w="2425" w:type="dxa"/>
            <w:noWrap/>
            <w:vAlign w:val="bottom"/>
          </w:tcPr>
          <w:p w14:paraId="3EDF9D8A"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Unit</w:t>
            </w:r>
          </w:p>
        </w:tc>
        <w:tc>
          <w:tcPr>
            <w:tcW w:w="1530" w:type="dxa"/>
            <w:vAlign w:val="bottom"/>
          </w:tcPr>
          <w:p w14:paraId="23AB8F2D" w14:textId="6CBBBE33" w:rsidR="00D12CF0" w:rsidRPr="005C72E8" w:rsidRDefault="00A6064C" w:rsidP="00D12CF0">
            <w:pPr>
              <w:jc w:val="center"/>
              <w:rPr>
                <w:rFonts w:ascii="Arial" w:hAnsi="Arial" w:cs="Arial"/>
                <w:b/>
                <w:bCs/>
                <w:color w:val="000000"/>
                <w:sz w:val="20"/>
                <w:szCs w:val="20"/>
              </w:rPr>
            </w:pPr>
            <w:r>
              <w:rPr>
                <w:rFonts w:ascii="Arial" w:hAnsi="Arial" w:cs="Arial"/>
                <w:b/>
                <w:bCs/>
                <w:color w:val="000000"/>
                <w:sz w:val="20"/>
                <w:szCs w:val="20"/>
              </w:rPr>
              <w:t>Total Expenses (FY19</w:t>
            </w:r>
            <w:r w:rsidR="00D12CF0" w:rsidRPr="005C72E8">
              <w:rPr>
                <w:rFonts w:ascii="Arial" w:hAnsi="Arial" w:cs="Arial"/>
                <w:b/>
                <w:bCs/>
                <w:color w:val="000000"/>
                <w:sz w:val="20"/>
                <w:szCs w:val="20"/>
              </w:rPr>
              <w:t xml:space="preserve"> Totals)</w:t>
            </w:r>
          </w:p>
        </w:tc>
        <w:tc>
          <w:tcPr>
            <w:tcW w:w="1350" w:type="dxa"/>
            <w:vAlign w:val="bottom"/>
          </w:tcPr>
          <w:p w14:paraId="07A0753D"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Percentage</w:t>
            </w:r>
          </w:p>
        </w:tc>
        <w:tc>
          <w:tcPr>
            <w:tcW w:w="1440" w:type="dxa"/>
            <w:shd w:val="clear" w:color="auto" w:fill="D9D9D9" w:themeFill="background1" w:themeFillShade="D9"/>
            <w:vAlign w:val="bottom"/>
          </w:tcPr>
          <w:p w14:paraId="31BE4801"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System Assessment</w:t>
            </w:r>
          </w:p>
        </w:tc>
        <w:tc>
          <w:tcPr>
            <w:tcW w:w="1170" w:type="dxa"/>
            <w:shd w:val="clear" w:color="auto" w:fill="D9D9D9" w:themeFill="background1" w:themeFillShade="D9"/>
            <w:vAlign w:val="bottom"/>
          </w:tcPr>
          <w:p w14:paraId="6BDD1398"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Common System</w:t>
            </w:r>
          </w:p>
        </w:tc>
        <w:tc>
          <w:tcPr>
            <w:tcW w:w="1530" w:type="dxa"/>
            <w:shd w:val="clear" w:color="auto" w:fill="D9D9D9" w:themeFill="background1" w:themeFillShade="D9"/>
            <w:vAlign w:val="bottom"/>
          </w:tcPr>
          <w:p w14:paraId="1B45A821"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Off. of Safety Loss and Prevention</w:t>
            </w:r>
          </w:p>
        </w:tc>
        <w:tc>
          <w:tcPr>
            <w:tcW w:w="1080" w:type="dxa"/>
            <w:shd w:val="clear" w:color="auto" w:fill="D9D9D9" w:themeFill="background1" w:themeFillShade="D9"/>
          </w:tcPr>
          <w:p w14:paraId="5A4FC1D8"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DOA Legal Services</w:t>
            </w:r>
          </w:p>
        </w:tc>
      </w:tr>
      <w:tr w:rsidR="00D12CF0" w:rsidRPr="006E37F4" w14:paraId="3BEAF118" w14:textId="77777777" w:rsidTr="003B3DE9">
        <w:trPr>
          <w:trHeight w:val="359"/>
        </w:trPr>
        <w:tc>
          <w:tcPr>
            <w:tcW w:w="2425" w:type="dxa"/>
            <w:noWrap/>
            <w:vAlign w:val="bottom"/>
          </w:tcPr>
          <w:p w14:paraId="7B0E1C91"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76ACE13" w14:textId="0B11879D"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13,211,99</w:t>
            </w:r>
          </w:p>
        </w:tc>
        <w:tc>
          <w:tcPr>
            <w:tcW w:w="1350" w:type="dxa"/>
            <w:tcBorders>
              <w:top w:val="single" w:sz="4" w:space="0" w:color="auto"/>
              <w:left w:val="nil"/>
              <w:bottom w:val="single" w:sz="4" w:space="0" w:color="auto"/>
              <w:right w:val="single" w:sz="4" w:space="0" w:color="auto"/>
            </w:tcBorders>
            <w:shd w:val="clear" w:color="auto" w:fill="auto"/>
            <w:vAlign w:val="bottom"/>
          </w:tcPr>
          <w:p w14:paraId="0770A239" w14:textId="5FFA593B"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34.81</w:t>
            </w:r>
            <w:r w:rsidR="00D12CF0" w:rsidRPr="00A6064C">
              <w:rPr>
                <w:rFonts w:ascii="Arial" w:hAnsi="Arial" w:cs="Arial"/>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bottom"/>
          </w:tcPr>
          <w:p w14:paraId="070C06BA" w14:textId="50DB8AA0"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4,897</w:t>
            </w:r>
          </w:p>
        </w:tc>
        <w:tc>
          <w:tcPr>
            <w:tcW w:w="1170" w:type="dxa"/>
            <w:tcBorders>
              <w:top w:val="single" w:sz="4" w:space="0" w:color="auto"/>
              <w:left w:val="nil"/>
              <w:bottom w:val="single" w:sz="4" w:space="0" w:color="auto"/>
              <w:right w:val="single" w:sz="4" w:space="0" w:color="auto"/>
            </w:tcBorders>
            <w:shd w:val="clear" w:color="auto" w:fill="auto"/>
            <w:vAlign w:val="bottom"/>
          </w:tcPr>
          <w:p w14:paraId="736AD2E0" w14:textId="4CAFB5DD"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342,402</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28DC40" w14:textId="13A87915"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10,821</w:t>
            </w:r>
          </w:p>
        </w:tc>
        <w:tc>
          <w:tcPr>
            <w:tcW w:w="1080" w:type="dxa"/>
            <w:tcBorders>
              <w:top w:val="single" w:sz="4" w:space="0" w:color="auto"/>
              <w:left w:val="nil"/>
              <w:bottom w:val="single" w:sz="4" w:space="0" w:color="auto"/>
              <w:right w:val="single" w:sz="4" w:space="0" w:color="auto"/>
            </w:tcBorders>
            <w:vAlign w:val="bottom"/>
          </w:tcPr>
          <w:p w14:paraId="0E966D47" w14:textId="3DE23BD1"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424</w:t>
            </w:r>
          </w:p>
        </w:tc>
      </w:tr>
      <w:tr w:rsidR="00D12CF0" w:rsidRPr="006E37F4" w14:paraId="3B6001E5" w14:textId="77777777" w:rsidTr="003B3DE9">
        <w:trPr>
          <w:trHeight w:val="332"/>
        </w:trPr>
        <w:tc>
          <w:tcPr>
            <w:tcW w:w="2425" w:type="dxa"/>
            <w:noWrap/>
            <w:vAlign w:val="bottom"/>
          </w:tcPr>
          <w:p w14:paraId="3F2FF751" w14:textId="007BFB6B"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Univ. Centers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E2FB0D9" w14:textId="0C996152"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4,634,795</w:t>
            </w:r>
          </w:p>
        </w:tc>
        <w:tc>
          <w:tcPr>
            <w:tcW w:w="1350" w:type="dxa"/>
            <w:tcBorders>
              <w:top w:val="nil"/>
              <w:left w:val="nil"/>
              <w:bottom w:val="single" w:sz="4" w:space="0" w:color="auto"/>
              <w:right w:val="single" w:sz="4" w:space="0" w:color="auto"/>
            </w:tcBorders>
            <w:shd w:val="clear" w:color="auto" w:fill="auto"/>
            <w:vAlign w:val="bottom"/>
          </w:tcPr>
          <w:p w14:paraId="76A0472D" w14:textId="76DE26B8"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12.21</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7DD77B16" w14:textId="21ED748D"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1,718</w:t>
            </w:r>
          </w:p>
        </w:tc>
        <w:tc>
          <w:tcPr>
            <w:tcW w:w="1170" w:type="dxa"/>
            <w:tcBorders>
              <w:top w:val="nil"/>
              <w:left w:val="nil"/>
              <w:bottom w:val="single" w:sz="4" w:space="0" w:color="auto"/>
              <w:right w:val="single" w:sz="4" w:space="0" w:color="auto"/>
            </w:tcBorders>
            <w:shd w:val="clear" w:color="auto" w:fill="auto"/>
            <w:vAlign w:val="bottom"/>
          </w:tcPr>
          <w:p w14:paraId="4E99F101" w14:textId="5A09B3B9"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120,116</w:t>
            </w:r>
          </w:p>
        </w:tc>
        <w:tc>
          <w:tcPr>
            <w:tcW w:w="1530" w:type="dxa"/>
            <w:tcBorders>
              <w:top w:val="nil"/>
              <w:left w:val="nil"/>
              <w:bottom w:val="single" w:sz="4" w:space="0" w:color="auto"/>
              <w:right w:val="single" w:sz="4" w:space="0" w:color="auto"/>
            </w:tcBorders>
            <w:shd w:val="clear" w:color="auto" w:fill="auto"/>
            <w:vAlign w:val="bottom"/>
          </w:tcPr>
          <w:p w14:paraId="02BF9081" w14:textId="27E349C7"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3,796</w:t>
            </w:r>
          </w:p>
        </w:tc>
        <w:tc>
          <w:tcPr>
            <w:tcW w:w="1080" w:type="dxa"/>
            <w:tcBorders>
              <w:top w:val="nil"/>
              <w:left w:val="nil"/>
              <w:bottom w:val="single" w:sz="4" w:space="0" w:color="auto"/>
              <w:right w:val="single" w:sz="4" w:space="0" w:color="auto"/>
            </w:tcBorders>
            <w:vAlign w:val="bottom"/>
          </w:tcPr>
          <w:p w14:paraId="0A174FE0" w14:textId="13424FF9"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149</w:t>
            </w:r>
          </w:p>
        </w:tc>
      </w:tr>
      <w:tr w:rsidR="00D12CF0" w:rsidRPr="006E37F4" w14:paraId="3EB82A27" w14:textId="77777777" w:rsidTr="003B3DE9">
        <w:trPr>
          <w:trHeight w:val="332"/>
        </w:trPr>
        <w:tc>
          <w:tcPr>
            <w:tcW w:w="2425" w:type="dxa"/>
            <w:noWrap/>
            <w:vAlign w:val="bottom"/>
          </w:tcPr>
          <w:p w14:paraId="6D357D87"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381DA2AC" w14:textId="569D5B2E"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9,163,075</w:t>
            </w:r>
          </w:p>
        </w:tc>
        <w:tc>
          <w:tcPr>
            <w:tcW w:w="1350" w:type="dxa"/>
            <w:tcBorders>
              <w:top w:val="nil"/>
              <w:left w:val="nil"/>
              <w:bottom w:val="single" w:sz="4" w:space="0" w:color="auto"/>
              <w:right w:val="single" w:sz="4" w:space="0" w:color="auto"/>
            </w:tcBorders>
            <w:shd w:val="clear" w:color="auto" w:fill="auto"/>
            <w:vAlign w:val="bottom"/>
          </w:tcPr>
          <w:p w14:paraId="63F6796C" w14:textId="491C2807"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24.14</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019D1561" w14:textId="7EFD5FC8"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3,397</w:t>
            </w:r>
          </w:p>
        </w:tc>
        <w:tc>
          <w:tcPr>
            <w:tcW w:w="1170" w:type="dxa"/>
            <w:tcBorders>
              <w:top w:val="nil"/>
              <w:left w:val="nil"/>
              <w:bottom w:val="single" w:sz="4" w:space="0" w:color="auto"/>
              <w:right w:val="single" w:sz="4" w:space="0" w:color="auto"/>
            </w:tcBorders>
            <w:shd w:val="clear" w:color="auto" w:fill="auto"/>
            <w:vAlign w:val="bottom"/>
          </w:tcPr>
          <w:p w14:paraId="0249E85C" w14:textId="06BA2A97"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237,471</w:t>
            </w:r>
          </w:p>
        </w:tc>
        <w:tc>
          <w:tcPr>
            <w:tcW w:w="1530" w:type="dxa"/>
            <w:tcBorders>
              <w:top w:val="nil"/>
              <w:left w:val="nil"/>
              <w:bottom w:val="single" w:sz="4" w:space="0" w:color="auto"/>
              <w:right w:val="single" w:sz="4" w:space="0" w:color="auto"/>
            </w:tcBorders>
            <w:shd w:val="clear" w:color="auto" w:fill="auto"/>
            <w:vAlign w:val="bottom"/>
          </w:tcPr>
          <w:p w14:paraId="6863B4C9" w14:textId="60D56C49"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7,504</w:t>
            </w:r>
          </w:p>
        </w:tc>
        <w:tc>
          <w:tcPr>
            <w:tcW w:w="1080" w:type="dxa"/>
            <w:tcBorders>
              <w:top w:val="nil"/>
              <w:left w:val="nil"/>
              <w:bottom w:val="single" w:sz="4" w:space="0" w:color="auto"/>
              <w:right w:val="single" w:sz="4" w:space="0" w:color="auto"/>
            </w:tcBorders>
            <w:vAlign w:val="bottom"/>
          </w:tcPr>
          <w:p w14:paraId="541B8488" w14:textId="69C6D98A"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294</w:t>
            </w:r>
          </w:p>
        </w:tc>
      </w:tr>
      <w:tr w:rsidR="00D12CF0" w:rsidRPr="006E37F4" w14:paraId="6043E8FF" w14:textId="77777777" w:rsidTr="003B3DE9">
        <w:trPr>
          <w:trHeight w:val="350"/>
        </w:trPr>
        <w:tc>
          <w:tcPr>
            <w:tcW w:w="2425" w:type="dxa"/>
            <w:noWrap/>
            <w:vAlign w:val="bottom"/>
          </w:tcPr>
          <w:p w14:paraId="3A35DE5A"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3FA007C6" w14:textId="6B47BBB1"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595,696</w:t>
            </w:r>
          </w:p>
        </w:tc>
        <w:tc>
          <w:tcPr>
            <w:tcW w:w="1350" w:type="dxa"/>
            <w:tcBorders>
              <w:top w:val="nil"/>
              <w:left w:val="nil"/>
              <w:bottom w:val="single" w:sz="4" w:space="0" w:color="auto"/>
              <w:right w:val="single" w:sz="4" w:space="0" w:color="auto"/>
            </w:tcBorders>
            <w:shd w:val="clear" w:color="auto" w:fill="auto"/>
            <w:vAlign w:val="bottom"/>
          </w:tcPr>
          <w:p w14:paraId="7957120A" w14:textId="5FB7E990"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1.57</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1C5C050B" w14:textId="478C7189"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221</w:t>
            </w:r>
          </w:p>
        </w:tc>
        <w:tc>
          <w:tcPr>
            <w:tcW w:w="1170" w:type="dxa"/>
            <w:tcBorders>
              <w:top w:val="nil"/>
              <w:left w:val="nil"/>
              <w:bottom w:val="single" w:sz="4" w:space="0" w:color="auto"/>
              <w:right w:val="single" w:sz="4" w:space="0" w:color="auto"/>
            </w:tcBorders>
            <w:shd w:val="clear" w:color="auto" w:fill="auto"/>
            <w:vAlign w:val="bottom"/>
          </w:tcPr>
          <w:p w14:paraId="113A30C5" w14:textId="53E9A1BE"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15,438</w:t>
            </w:r>
          </w:p>
        </w:tc>
        <w:tc>
          <w:tcPr>
            <w:tcW w:w="1530" w:type="dxa"/>
            <w:tcBorders>
              <w:top w:val="nil"/>
              <w:left w:val="nil"/>
              <w:bottom w:val="single" w:sz="4" w:space="0" w:color="auto"/>
              <w:right w:val="single" w:sz="4" w:space="0" w:color="auto"/>
            </w:tcBorders>
            <w:shd w:val="clear" w:color="auto" w:fill="auto"/>
            <w:vAlign w:val="bottom"/>
          </w:tcPr>
          <w:p w14:paraId="006DAAC5" w14:textId="4C98265C"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488</w:t>
            </w:r>
          </w:p>
        </w:tc>
        <w:tc>
          <w:tcPr>
            <w:tcW w:w="1080" w:type="dxa"/>
            <w:tcBorders>
              <w:top w:val="nil"/>
              <w:left w:val="nil"/>
              <w:bottom w:val="single" w:sz="4" w:space="0" w:color="auto"/>
              <w:right w:val="single" w:sz="4" w:space="0" w:color="auto"/>
            </w:tcBorders>
            <w:vAlign w:val="bottom"/>
          </w:tcPr>
          <w:p w14:paraId="0A3CF9B2" w14:textId="57ADE21D"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19</w:t>
            </w:r>
          </w:p>
        </w:tc>
      </w:tr>
      <w:tr w:rsidR="00D12CF0" w:rsidRPr="006E37F4" w14:paraId="61AE6014" w14:textId="77777777" w:rsidTr="003B3DE9">
        <w:trPr>
          <w:trHeight w:val="350"/>
        </w:trPr>
        <w:tc>
          <w:tcPr>
            <w:tcW w:w="2425" w:type="dxa"/>
            <w:noWrap/>
            <w:vAlign w:val="bottom"/>
          </w:tcPr>
          <w:p w14:paraId="284E60FB"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61EB5359" w14:textId="0D29B68D"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2,944,507</w:t>
            </w:r>
          </w:p>
        </w:tc>
        <w:tc>
          <w:tcPr>
            <w:tcW w:w="1350" w:type="dxa"/>
            <w:tcBorders>
              <w:top w:val="nil"/>
              <w:left w:val="nil"/>
              <w:bottom w:val="single" w:sz="4" w:space="0" w:color="auto"/>
              <w:right w:val="single" w:sz="4" w:space="0" w:color="auto"/>
            </w:tcBorders>
            <w:shd w:val="clear" w:color="auto" w:fill="auto"/>
            <w:vAlign w:val="bottom"/>
          </w:tcPr>
          <w:p w14:paraId="1BE97931" w14:textId="4922D426"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7.76</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66DB09F1" w14:textId="722349E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1,092</w:t>
            </w:r>
          </w:p>
        </w:tc>
        <w:tc>
          <w:tcPr>
            <w:tcW w:w="1170" w:type="dxa"/>
            <w:tcBorders>
              <w:top w:val="nil"/>
              <w:left w:val="nil"/>
              <w:bottom w:val="single" w:sz="4" w:space="0" w:color="auto"/>
              <w:right w:val="single" w:sz="4" w:space="0" w:color="auto"/>
            </w:tcBorders>
            <w:shd w:val="clear" w:color="auto" w:fill="auto"/>
            <w:vAlign w:val="bottom"/>
          </w:tcPr>
          <w:p w14:paraId="7C1944C7" w14:textId="30A4061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76,310</w:t>
            </w:r>
          </w:p>
        </w:tc>
        <w:tc>
          <w:tcPr>
            <w:tcW w:w="1530" w:type="dxa"/>
            <w:tcBorders>
              <w:top w:val="nil"/>
              <w:left w:val="nil"/>
              <w:bottom w:val="single" w:sz="4" w:space="0" w:color="auto"/>
              <w:right w:val="single" w:sz="4" w:space="0" w:color="auto"/>
            </w:tcBorders>
            <w:shd w:val="clear" w:color="auto" w:fill="auto"/>
            <w:vAlign w:val="bottom"/>
          </w:tcPr>
          <w:p w14:paraId="70708B83" w14:textId="3A00CBA1"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2,411</w:t>
            </w:r>
          </w:p>
        </w:tc>
        <w:tc>
          <w:tcPr>
            <w:tcW w:w="1080" w:type="dxa"/>
            <w:tcBorders>
              <w:top w:val="nil"/>
              <w:left w:val="nil"/>
              <w:bottom w:val="single" w:sz="4" w:space="0" w:color="auto"/>
              <w:right w:val="single" w:sz="4" w:space="0" w:color="auto"/>
            </w:tcBorders>
            <w:vAlign w:val="bottom"/>
          </w:tcPr>
          <w:p w14:paraId="28A51F4C" w14:textId="6B046B3A"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94</w:t>
            </w:r>
          </w:p>
        </w:tc>
      </w:tr>
      <w:tr w:rsidR="00D12CF0" w:rsidRPr="006E37F4" w14:paraId="480E78E2" w14:textId="77777777" w:rsidTr="003B3DE9">
        <w:trPr>
          <w:trHeight w:val="323"/>
        </w:trPr>
        <w:tc>
          <w:tcPr>
            <w:tcW w:w="2425" w:type="dxa"/>
            <w:noWrap/>
            <w:vAlign w:val="bottom"/>
          </w:tcPr>
          <w:p w14:paraId="79A8C551" w14:textId="74B75789"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 xml:space="preserve">Counseling </w:t>
            </w:r>
          </w:p>
        </w:tc>
        <w:tc>
          <w:tcPr>
            <w:tcW w:w="1530" w:type="dxa"/>
            <w:tcBorders>
              <w:top w:val="nil"/>
              <w:left w:val="single" w:sz="4" w:space="0" w:color="auto"/>
              <w:bottom w:val="single" w:sz="4" w:space="0" w:color="auto"/>
              <w:right w:val="single" w:sz="4" w:space="0" w:color="auto"/>
            </w:tcBorders>
            <w:shd w:val="clear" w:color="auto" w:fill="auto"/>
            <w:vAlign w:val="bottom"/>
          </w:tcPr>
          <w:p w14:paraId="5AA69D66" w14:textId="60BFEB79"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878,810</w:t>
            </w:r>
          </w:p>
        </w:tc>
        <w:tc>
          <w:tcPr>
            <w:tcW w:w="1350" w:type="dxa"/>
            <w:tcBorders>
              <w:top w:val="nil"/>
              <w:left w:val="nil"/>
              <w:bottom w:val="single" w:sz="4" w:space="0" w:color="auto"/>
              <w:right w:val="single" w:sz="4" w:space="0" w:color="auto"/>
            </w:tcBorders>
            <w:shd w:val="clear" w:color="auto" w:fill="auto"/>
            <w:vAlign w:val="bottom"/>
          </w:tcPr>
          <w:p w14:paraId="44F13E53" w14:textId="43FA277A"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2.32</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75F0E20C" w14:textId="6738ACE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326</w:t>
            </w:r>
          </w:p>
        </w:tc>
        <w:tc>
          <w:tcPr>
            <w:tcW w:w="1170" w:type="dxa"/>
            <w:tcBorders>
              <w:top w:val="nil"/>
              <w:left w:val="nil"/>
              <w:bottom w:val="single" w:sz="4" w:space="0" w:color="auto"/>
              <w:right w:val="single" w:sz="4" w:space="0" w:color="auto"/>
            </w:tcBorders>
            <w:shd w:val="clear" w:color="auto" w:fill="auto"/>
            <w:vAlign w:val="bottom"/>
          </w:tcPr>
          <w:p w14:paraId="351CD5C7" w14:textId="4D9A10B5"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22,775</w:t>
            </w:r>
          </w:p>
        </w:tc>
        <w:tc>
          <w:tcPr>
            <w:tcW w:w="1530" w:type="dxa"/>
            <w:tcBorders>
              <w:top w:val="nil"/>
              <w:left w:val="nil"/>
              <w:bottom w:val="single" w:sz="4" w:space="0" w:color="auto"/>
              <w:right w:val="single" w:sz="4" w:space="0" w:color="auto"/>
            </w:tcBorders>
            <w:shd w:val="clear" w:color="auto" w:fill="auto"/>
            <w:vAlign w:val="bottom"/>
          </w:tcPr>
          <w:p w14:paraId="2E421108" w14:textId="53300F41"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720</w:t>
            </w:r>
          </w:p>
        </w:tc>
        <w:tc>
          <w:tcPr>
            <w:tcW w:w="1080" w:type="dxa"/>
            <w:tcBorders>
              <w:top w:val="nil"/>
              <w:left w:val="nil"/>
              <w:bottom w:val="single" w:sz="4" w:space="0" w:color="auto"/>
              <w:right w:val="single" w:sz="4" w:space="0" w:color="auto"/>
            </w:tcBorders>
            <w:vAlign w:val="bottom"/>
          </w:tcPr>
          <w:p w14:paraId="37941C4D" w14:textId="2AEB86DA"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28</w:t>
            </w:r>
          </w:p>
        </w:tc>
      </w:tr>
      <w:tr w:rsidR="00D12CF0" w:rsidRPr="006E37F4" w14:paraId="67CEEB69" w14:textId="77777777" w:rsidTr="003B3DE9">
        <w:trPr>
          <w:trHeight w:val="377"/>
        </w:trPr>
        <w:tc>
          <w:tcPr>
            <w:tcW w:w="2425" w:type="dxa"/>
            <w:noWrap/>
            <w:vAlign w:val="bottom"/>
          </w:tcPr>
          <w:p w14:paraId="6E4057CE"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357574A5" w14:textId="212FF7F6"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2,063,533</w:t>
            </w:r>
          </w:p>
        </w:tc>
        <w:tc>
          <w:tcPr>
            <w:tcW w:w="1350" w:type="dxa"/>
            <w:tcBorders>
              <w:top w:val="nil"/>
              <w:left w:val="nil"/>
              <w:bottom w:val="single" w:sz="4" w:space="0" w:color="auto"/>
              <w:right w:val="single" w:sz="4" w:space="0" w:color="auto"/>
            </w:tcBorders>
            <w:shd w:val="clear" w:color="auto" w:fill="auto"/>
            <w:vAlign w:val="bottom"/>
          </w:tcPr>
          <w:p w14:paraId="7608ACB0" w14:textId="24EFFD91"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5.44</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45D5D878" w14:textId="5930AA26"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765</w:t>
            </w:r>
          </w:p>
        </w:tc>
        <w:tc>
          <w:tcPr>
            <w:tcW w:w="1170" w:type="dxa"/>
            <w:tcBorders>
              <w:top w:val="nil"/>
              <w:left w:val="nil"/>
              <w:bottom w:val="single" w:sz="4" w:space="0" w:color="auto"/>
              <w:right w:val="single" w:sz="4" w:space="0" w:color="auto"/>
            </w:tcBorders>
            <w:shd w:val="clear" w:color="auto" w:fill="auto"/>
            <w:vAlign w:val="bottom"/>
          </w:tcPr>
          <w:p w14:paraId="37DE493D" w14:textId="4D33EF57"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53,479</w:t>
            </w:r>
          </w:p>
        </w:tc>
        <w:tc>
          <w:tcPr>
            <w:tcW w:w="1530" w:type="dxa"/>
            <w:tcBorders>
              <w:top w:val="nil"/>
              <w:left w:val="nil"/>
              <w:bottom w:val="single" w:sz="4" w:space="0" w:color="auto"/>
              <w:right w:val="single" w:sz="4" w:space="0" w:color="auto"/>
            </w:tcBorders>
            <w:shd w:val="clear" w:color="auto" w:fill="auto"/>
            <w:vAlign w:val="bottom"/>
          </w:tcPr>
          <w:p w14:paraId="65AC743D" w14:textId="20661C17"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1,690</w:t>
            </w:r>
          </w:p>
        </w:tc>
        <w:tc>
          <w:tcPr>
            <w:tcW w:w="1080" w:type="dxa"/>
            <w:tcBorders>
              <w:top w:val="nil"/>
              <w:left w:val="nil"/>
              <w:bottom w:val="single" w:sz="4" w:space="0" w:color="auto"/>
              <w:right w:val="single" w:sz="4" w:space="0" w:color="auto"/>
            </w:tcBorders>
            <w:vAlign w:val="bottom"/>
          </w:tcPr>
          <w:p w14:paraId="23F42227" w14:textId="4AEC3EB8"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66</w:t>
            </w:r>
          </w:p>
        </w:tc>
      </w:tr>
      <w:tr w:rsidR="00D12CF0" w:rsidRPr="006E37F4" w14:paraId="0D7305E2" w14:textId="77777777" w:rsidTr="003B3DE9">
        <w:trPr>
          <w:trHeight w:val="350"/>
        </w:trPr>
        <w:tc>
          <w:tcPr>
            <w:tcW w:w="2425" w:type="dxa"/>
            <w:noWrap/>
            <w:vAlign w:val="bottom"/>
          </w:tcPr>
          <w:p w14:paraId="082A12A9"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511A8601" w14:textId="609BBFA0"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1,351,189</w:t>
            </w:r>
          </w:p>
        </w:tc>
        <w:tc>
          <w:tcPr>
            <w:tcW w:w="1350" w:type="dxa"/>
            <w:tcBorders>
              <w:top w:val="nil"/>
              <w:left w:val="nil"/>
              <w:bottom w:val="single" w:sz="4" w:space="0" w:color="auto"/>
              <w:right w:val="single" w:sz="4" w:space="0" w:color="auto"/>
            </w:tcBorders>
            <w:shd w:val="clear" w:color="auto" w:fill="auto"/>
            <w:vAlign w:val="bottom"/>
          </w:tcPr>
          <w:p w14:paraId="0193BF71" w14:textId="46E1B1A6"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3.56</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1C23F4D2" w14:textId="5A5FADE4"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501</w:t>
            </w:r>
          </w:p>
        </w:tc>
        <w:tc>
          <w:tcPr>
            <w:tcW w:w="1170" w:type="dxa"/>
            <w:tcBorders>
              <w:top w:val="nil"/>
              <w:left w:val="nil"/>
              <w:bottom w:val="single" w:sz="4" w:space="0" w:color="auto"/>
              <w:right w:val="single" w:sz="4" w:space="0" w:color="auto"/>
            </w:tcBorders>
            <w:shd w:val="clear" w:color="auto" w:fill="auto"/>
            <w:vAlign w:val="bottom"/>
          </w:tcPr>
          <w:p w14:paraId="2A73DA8F" w14:textId="67A5D81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35,017</w:t>
            </w:r>
          </w:p>
        </w:tc>
        <w:tc>
          <w:tcPr>
            <w:tcW w:w="1530" w:type="dxa"/>
            <w:tcBorders>
              <w:top w:val="nil"/>
              <w:left w:val="nil"/>
              <w:bottom w:val="single" w:sz="4" w:space="0" w:color="auto"/>
              <w:right w:val="single" w:sz="4" w:space="0" w:color="auto"/>
            </w:tcBorders>
            <w:shd w:val="clear" w:color="auto" w:fill="auto"/>
            <w:vAlign w:val="bottom"/>
          </w:tcPr>
          <w:p w14:paraId="39945CC1" w14:textId="48326FCA"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1,107</w:t>
            </w:r>
          </w:p>
        </w:tc>
        <w:tc>
          <w:tcPr>
            <w:tcW w:w="1080" w:type="dxa"/>
            <w:tcBorders>
              <w:top w:val="nil"/>
              <w:left w:val="nil"/>
              <w:bottom w:val="single" w:sz="4" w:space="0" w:color="auto"/>
              <w:right w:val="single" w:sz="4" w:space="0" w:color="auto"/>
            </w:tcBorders>
            <w:vAlign w:val="bottom"/>
          </w:tcPr>
          <w:p w14:paraId="0BB72E2C" w14:textId="59759E05"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43</w:t>
            </w:r>
          </w:p>
        </w:tc>
      </w:tr>
      <w:tr w:rsidR="00D12CF0" w:rsidRPr="006E37F4" w14:paraId="5CA1D61C" w14:textId="77777777" w:rsidTr="003B3DE9">
        <w:trPr>
          <w:trHeight w:val="332"/>
        </w:trPr>
        <w:tc>
          <w:tcPr>
            <w:tcW w:w="2425" w:type="dxa"/>
            <w:noWrap/>
            <w:vAlign w:val="bottom"/>
          </w:tcPr>
          <w:p w14:paraId="10B575E9" w14:textId="756F23AC"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 xml:space="preserve">Stadium </w:t>
            </w:r>
          </w:p>
        </w:tc>
        <w:tc>
          <w:tcPr>
            <w:tcW w:w="1530" w:type="dxa"/>
            <w:tcBorders>
              <w:top w:val="nil"/>
              <w:left w:val="single" w:sz="4" w:space="0" w:color="auto"/>
              <w:bottom w:val="single" w:sz="4" w:space="0" w:color="auto"/>
              <w:right w:val="single" w:sz="4" w:space="0" w:color="auto"/>
            </w:tcBorders>
            <w:shd w:val="clear" w:color="auto" w:fill="auto"/>
            <w:vAlign w:val="bottom"/>
          </w:tcPr>
          <w:p w14:paraId="1C793813" w14:textId="7E5D9A50"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370,389</w:t>
            </w:r>
          </w:p>
        </w:tc>
        <w:tc>
          <w:tcPr>
            <w:tcW w:w="1350" w:type="dxa"/>
            <w:tcBorders>
              <w:top w:val="nil"/>
              <w:left w:val="nil"/>
              <w:bottom w:val="single" w:sz="4" w:space="0" w:color="auto"/>
              <w:right w:val="single" w:sz="4" w:space="0" w:color="auto"/>
            </w:tcBorders>
            <w:shd w:val="clear" w:color="auto" w:fill="auto"/>
            <w:vAlign w:val="bottom"/>
          </w:tcPr>
          <w:p w14:paraId="7168EEDE" w14:textId="48B31901"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0.98</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61A09CCE" w14:textId="211806B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137</w:t>
            </w:r>
          </w:p>
        </w:tc>
        <w:tc>
          <w:tcPr>
            <w:tcW w:w="1170" w:type="dxa"/>
            <w:tcBorders>
              <w:top w:val="nil"/>
              <w:left w:val="nil"/>
              <w:bottom w:val="single" w:sz="4" w:space="0" w:color="auto"/>
              <w:right w:val="single" w:sz="4" w:space="0" w:color="auto"/>
            </w:tcBorders>
            <w:shd w:val="clear" w:color="auto" w:fill="auto"/>
            <w:vAlign w:val="bottom"/>
          </w:tcPr>
          <w:p w14:paraId="69AC62E0" w14:textId="7ED283E1"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9,599</w:t>
            </w:r>
          </w:p>
        </w:tc>
        <w:tc>
          <w:tcPr>
            <w:tcW w:w="1530" w:type="dxa"/>
            <w:tcBorders>
              <w:top w:val="nil"/>
              <w:left w:val="nil"/>
              <w:bottom w:val="single" w:sz="4" w:space="0" w:color="auto"/>
              <w:right w:val="single" w:sz="4" w:space="0" w:color="auto"/>
            </w:tcBorders>
            <w:shd w:val="clear" w:color="auto" w:fill="auto"/>
            <w:vAlign w:val="bottom"/>
          </w:tcPr>
          <w:p w14:paraId="155A15A0" w14:textId="57433BD3"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303</w:t>
            </w:r>
          </w:p>
        </w:tc>
        <w:tc>
          <w:tcPr>
            <w:tcW w:w="1080" w:type="dxa"/>
            <w:tcBorders>
              <w:top w:val="nil"/>
              <w:left w:val="nil"/>
              <w:bottom w:val="single" w:sz="4" w:space="0" w:color="auto"/>
              <w:right w:val="single" w:sz="4" w:space="0" w:color="auto"/>
            </w:tcBorders>
            <w:vAlign w:val="bottom"/>
          </w:tcPr>
          <w:p w14:paraId="3BFC6455" w14:textId="18574E3F"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12</w:t>
            </w:r>
          </w:p>
        </w:tc>
      </w:tr>
      <w:tr w:rsidR="00D12CF0" w:rsidRPr="006E37F4" w14:paraId="0417DEBF" w14:textId="77777777" w:rsidTr="003B3DE9">
        <w:trPr>
          <w:trHeight w:val="377"/>
        </w:trPr>
        <w:tc>
          <w:tcPr>
            <w:tcW w:w="2425" w:type="dxa"/>
            <w:noWrap/>
            <w:vAlign w:val="bottom"/>
          </w:tcPr>
          <w:p w14:paraId="479FEA14"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E3EF69" w14:textId="18A6380D"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813,213</w:t>
            </w:r>
          </w:p>
        </w:tc>
        <w:tc>
          <w:tcPr>
            <w:tcW w:w="1350" w:type="dxa"/>
            <w:tcBorders>
              <w:top w:val="nil"/>
              <w:left w:val="nil"/>
              <w:bottom w:val="single" w:sz="4" w:space="0" w:color="auto"/>
              <w:right w:val="single" w:sz="4" w:space="0" w:color="auto"/>
            </w:tcBorders>
            <w:shd w:val="clear" w:color="auto" w:fill="auto"/>
            <w:vAlign w:val="bottom"/>
          </w:tcPr>
          <w:p w14:paraId="2F64696F" w14:textId="4B6EEF4A"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2.14</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3A2D9C72" w14:textId="4FA82D76"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301</w:t>
            </w:r>
          </w:p>
        </w:tc>
        <w:tc>
          <w:tcPr>
            <w:tcW w:w="1170" w:type="dxa"/>
            <w:tcBorders>
              <w:top w:val="nil"/>
              <w:left w:val="nil"/>
              <w:bottom w:val="single" w:sz="4" w:space="0" w:color="auto"/>
              <w:right w:val="single" w:sz="4" w:space="0" w:color="auto"/>
            </w:tcBorders>
            <w:shd w:val="clear" w:color="auto" w:fill="auto"/>
            <w:vAlign w:val="bottom"/>
          </w:tcPr>
          <w:p w14:paraId="02D78215" w14:textId="155B1489"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21,075</w:t>
            </w:r>
          </w:p>
        </w:tc>
        <w:tc>
          <w:tcPr>
            <w:tcW w:w="1530" w:type="dxa"/>
            <w:tcBorders>
              <w:top w:val="nil"/>
              <w:left w:val="nil"/>
              <w:bottom w:val="single" w:sz="4" w:space="0" w:color="auto"/>
              <w:right w:val="single" w:sz="4" w:space="0" w:color="auto"/>
            </w:tcBorders>
            <w:shd w:val="clear" w:color="auto" w:fill="auto"/>
            <w:vAlign w:val="bottom"/>
          </w:tcPr>
          <w:p w14:paraId="20A609BE" w14:textId="2310A8F3"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666</w:t>
            </w:r>
          </w:p>
        </w:tc>
        <w:tc>
          <w:tcPr>
            <w:tcW w:w="1080" w:type="dxa"/>
            <w:tcBorders>
              <w:top w:val="nil"/>
              <w:left w:val="nil"/>
              <w:bottom w:val="single" w:sz="4" w:space="0" w:color="auto"/>
              <w:right w:val="single" w:sz="4" w:space="0" w:color="auto"/>
            </w:tcBorders>
            <w:vAlign w:val="bottom"/>
          </w:tcPr>
          <w:p w14:paraId="1CD074A7" w14:textId="6026B65A"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26</w:t>
            </w:r>
          </w:p>
        </w:tc>
      </w:tr>
      <w:tr w:rsidR="00D12CF0" w:rsidRPr="006E37F4" w14:paraId="208D3048" w14:textId="77777777" w:rsidTr="003B3DE9">
        <w:trPr>
          <w:trHeight w:val="332"/>
        </w:trPr>
        <w:tc>
          <w:tcPr>
            <w:tcW w:w="2425" w:type="dxa"/>
            <w:tcBorders>
              <w:bottom w:val="single" w:sz="4" w:space="0" w:color="auto"/>
            </w:tcBorders>
            <w:noWrap/>
            <w:vAlign w:val="bottom"/>
          </w:tcPr>
          <w:p w14:paraId="22C90215" w14:textId="23F41E45" w:rsidR="00D12CF0" w:rsidRPr="005C72E8" w:rsidRDefault="003B3DE9" w:rsidP="00D12CF0">
            <w:pPr>
              <w:rPr>
                <w:rFonts w:ascii="Arial" w:hAnsi="Arial" w:cs="Arial"/>
                <w:b/>
                <w:color w:val="000000"/>
                <w:sz w:val="20"/>
                <w:szCs w:val="20"/>
              </w:rPr>
            </w:pPr>
            <w:r>
              <w:rPr>
                <w:rFonts w:ascii="Arial" w:hAnsi="Arial" w:cs="Arial"/>
                <w:b/>
                <w:color w:val="000000"/>
                <w:sz w:val="20"/>
                <w:szCs w:val="20"/>
              </w:rPr>
              <w:t>Extended Learning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1461980E" w14:textId="69095A7B"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1,929,370</w:t>
            </w:r>
          </w:p>
        </w:tc>
        <w:tc>
          <w:tcPr>
            <w:tcW w:w="1350" w:type="dxa"/>
            <w:tcBorders>
              <w:top w:val="nil"/>
              <w:left w:val="nil"/>
              <w:bottom w:val="single" w:sz="4" w:space="0" w:color="auto"/>
              <w:right w:val="single" w:sz="4" w:space="0" w:color="auto"/>
            </w:tcBorders>
            <w:shd w:val="clear" w:color="auto" w:fill="auto"/>
            <w:vAlign w:val="bottom"/>
          </w:tcPr>
          <w:p w14:paraId="7F12FBF1" w14:textId="05403DB6" w:rsidR="00D12CF0" w:rsidRPr="00A6064C" w:rsidRDefault="00A6064C" w:rsidP="00D12CF0">
            <w:pPr>
              <w:jc w:val="right"/>
              <w:rPr>
                <w:rFonts w:ascii="Arial" w:hAnsi="Arial" w:cs="Arial"/>
                <w:color w:val="000000"/>
                <w:sz w:val="20"/>
                <w:szCs w:val="20"/>
              </w:rPr>
            </w:pPr>
            <w:r w:rsidRPr="00A6064C">
              <w:rPr>
                <w:rFonts w:ascii="Arial" w:hAnsi="Arial" w:cs="Arial"/>
                <w:color w:val="000000"/>
                <w:sz w:val="20"/>
                <w:szCs w:val="20"/>
              </w:rPr>
              <w:t>5.08</w:t>
            </w:r>
            <w:r w:rsidR="00D12CF0" w:rsidRPr="00A6064C">
              <w:rPr>
                <w:rFonts w:ascii="Arial" w:hAnsi="Arial" w:cs="Arial"/>
                <w:color w:val="000000"/>
                <w:sz w:val="20"/>
                <w:szCs w:val="20"/>
              </w:rPr>
              <w:t>%</w:t>
            </w:r>
          </w:p>
        </w:tc>
        <w:tc>
          <w:tcPr>
            <w:tcW w:w="1440" w:type="dxa"/>
            <w:tcBorders>
              <w:top w:val="nil"/>
              <w:left w:val="nil"/>
              <w:bottom w:val="single" w:sz="4" w:space="0" w:color="auto"/>
              <w:right w:val="single" w:sz="4" w:space="0" w:color="auto"/>
            </w:tcBorders>
            <w:shd w:val="clear" w:color="auto" w:fill="auto"/>
            <w:vAlign w:val="bottom"/>
          </w:tcPr>
          <w:p w14:paraId="165848DC" w14:textId="46C12CDA"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715</w:t>
            </w:r>
          </w:p>
        </w:tc>
        <w:tc>
          <w:tcPr>
            <w:tcW w:w="1170" w:type="dxa"/>
            <w:tcBorders>
              <w:top w:val="nil"/>
              <w:left w:val="nil"/>
              <w:bottom w:val="single" w:sz="4" w:space="0" w:color="auto"/>
              <w:right w:val="single" w:sz="4" w:space="0" w:color="auto"/>
            </w:tcBorders>
            <w:shd w:val="clear" w:color="auto" w:fill="auto"/>
            <w:vAlign w:val="bottom"/>
          </w:tcPr>
          <w:p w14:paraId="53EFE096" w14:textId="6A7FC300"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50,002</w:t>
            </w:r>
          </w:p>
        </w:tc>
        <w:tc>
          <w:tcPr>
            <w:tcW w:w="1530" w:type="dxa"/>
            <w:tcBorders>
              <w:top w:val="nil"/>
              <w:left w:val="nil"/>
              <w:bottom w:val="single" w:sz="4" w:space="0" w:color="auto"/>
              <w:right w:val="single" w:sz="4" w:space="0" w:color="auto"/>
            </w:tcBorders>
            <w:shd w:val="clear" w:color="auto" w:fill="auto"/>
            <w:vAlign w:val="bottom"/>
          </w:tcPr>
          <w:p w14:paraId="3487AAF7" w14:textId="5FEE0CEB" w:rsidR="00D12CF0" w:rsidRPr="00A6064C" w:rsidRDefault="00A6064C" w:rsidP="00D12CF0">
            <w:pPr>
              <w:jc w:val="right"/>
              <w:rPr>
                <w:rFonts w:ascii="Arial" w:hAnsi="Arial" w:cs="Arial"/>
                <w:color w:val="000000"/>
                <w:sz w:val="20"/>
                <w:szCs w:val="20"/>
              </w:rPr>
            </w:pPr>
            <w:r>
              <w:rPr>
                <w:rFonts w:ascii="Arial" w:hAnsi="Arial" w:cs="Arial"/>
                <w:color w:val="000000"/>
                <w:sz w:val="20"/>
                <w:szCs w:val="20"/>
              </w:rPr>
              <w:t>1,580</w:t>
            </w:r>
          </w:p>
        </w:tc>
        <w:tc>
          <w:tcPr>
            <w:tcW w:w="1080" w:type="dxa"/>
            <w:tcBorders>
              <w:top w:val="nil"/>
              <w:left w:val="nil"/>
              <w:bottom w:val="single" w:sz="4" w:space="0" w:color="auto"/>
              <w:right w:val="single" w:sz="4" w:space="0" w:color="auto"/>
            </w:tcBorders>
            <w:vAlign w:val="bottom"/>
          </w:tcPr>
          <w:p w14:paraId="53B6A2B7" w14:textId="78E13E8F" w:rsidR="00D12CF0" w:rsidRPr="00A6064C" w:rsidRDefault="00A6064C" w:rsidP="001D5958">
            <w:pPr>
              <w:jc w:val="right"/>
              <w:rPr>
                <w:rFonts w:ascii="Arial" w:hAnsi="Arial" w:cs="Arial"/>
                <w:color w:val="000000"/>
                <w:sz w:val="20"/>
                <w:szCs w:val="20"/>
              </w:rPr>
            </w:pPr>
            <w:r>
              <w:rPr>
                <w:rFonts w:ascii="Arial" w:hAnsi="Arial" w:cs="Arial"/>
                <w:color w:val="000000"/>
                <w:sz w:val="20"/>
                <w:szCs w:val="20"/>
              </w:rPr>
              <w:t>62</w:t>
            </w:r>
          </w:p>
        </w:tc>
      </w:tr>
      <w:tr w:rsidR="00D12CF0" w:rsidRPr="006E37F4" w14:paraId="69DE7AEE" w14:textId="77777777" w:rsidTr="003B3DE9">
        <w:trPr>
          <w:trHeight w:val="314"/>
        </w:trPr>
        <w:tc>
          <w:tcPr>
            <w:tcW w:w="2425" w:type="dxa"/>
            <w:shd w:val="clear" w:color="auto" w:fill="D9D9D9" w:themeFill="background1" w:themeFillShade="D9"/>
            <w:noWrap/>
            <w:vAlign w:val="bottom"/>
          </w:tcPr>
          <w:p w14:paraId="6381FFEA" w14:textId="1E51397E" w:rsidR="00D12CF0" w:rsidRPr="005C72E8" w:rsidRDefault="006E6A86" w:rsidP="00D12CF0">
            <w:pPr>
              <w:jc w:val="center"/>
              <w:rPr>
                <w:rFonts w:ascii="Arial" w:hAnsi="Arial" w:cs="Arial"/>
                <w:b/>
                <w:color w:val="000000"/>
                <w:sz w:val="20"/>
                <w:szCs w:val="20"/>
              </w:rPr>
            </w:pPr>
            <w:r>
              <w:rPr>
                <w:rFonts w:ascii="Arial" w:hAnsi="Arial" w:cs="Arial"/>
                <w:b/>
                <w:color w:val="000000"/>
                <w:sz w:val="20"/>
                <w:szCs w:val="20"/>
              </w:rPr>
              <w:t>Total</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bottom"/>
          </w:tcPr>
          <w:p w14:paraId="0D4391F9" w14:textId="6F96F8C1" w:rsidR="00D12CF0" w:rsidRPr="00A6064C" w:rsidRDefault="00D12CF0" w:rsidP="00D12CF0">
            <w:pPr>
              <w:jc w:val="right"/>
              <w:rPr>
                <w:rFonts w:ascii="Arial" w:hAnsi="Arial" w:cs="Arial"/>
                <w:b/>
                <w:bCs/>
                <w:color w:val="000000"/>
                <w:sz w:val="20"/>
                <w:szCs w:val="20"/>
              </w:rPr>
            </w:pPr>
            <w:r w:rsidRPr="00A6064C">
              <w:rPr>
                <w:rFonts w:ascii="Arial" w:hAnsi="Arial" w:cs="Arial"/>
                <w:b/>
                <w:bCs/>
                <w:color w:val="000000"/>
                <w:sz w:val="20"/>
                <w:szCs w:val="20"/>
              </w:rPr>
              <w:t>37,</w:t>
            </w:r>
            <w:r w:rsidR="00A6064C" w:rsidRPr="00A6064C">
              <w:rPr>
                <w:rFonts w:ascii="Arial" w:hAnsi="Arial" w:cs="Arial"/>
                <w:b/>
                <w:bCs/>
                <w:color w:val="000000"/>
                <w:sz w:val="20"/>
                <w:szCs w:val="20"/>
              </w:rPr>
              <w:t>956,576</w:t>
            </w:r>
          </w:p>
        </w:tc>
        <w:tc>
          <w:tcPr>
            <w:tcW w:w="1350" w:type="dxa"/>
            <w:tcBorders>
              <w:top w:val="single" w:sz="4" w:space="0" w:color="auto"/>
              <w:left w:val="nil"/>
              <w:bottom w:val="single" w:sz="4" w:space="0" w:color="auto"/>
              <w:right w:val="single" w:sz="4" w:space="0" w:color="auto"/>
            </w:tcBorders>
            <w:shd w:val="clear" w:color="000000" w:fill="D9D9D9"/>
            <w:vAlign w:val="bottom"/>
          </w:tcPr>
          <w:p w14:paraId="7443A863" w14:textId="77777777" w:rsidR="00D12CF0" w:rsidRPr="00A6064C" w:rsidRDefault="00D12CF0" w:rsidP="00D12CF0">
            <w:pPr>
              <w:jc w:val="right"/>
              <w:rPr>
                <w:rFonts w:ascii="Arial" w:hAnsi="Arial" w:cs="Arial"/>
                <w:b/>
                <w:bCs/>
                <w:color w:val="000000"/>
                <w:sz w:val="20"/>
                <w:szCs w:val="20"/>
              </w:rPr>
            </w:pPr>
            <w:r w:rsidRPr="00A6064C">
              <w:rPr>
                <w:rFonts w:ascii="Arial" w:hAnsi="Arial" w:cs="Arial"/>
                <w:b/>
                <w:bCs/>
                <w:color w:val="000000"/>
                <w:sz w:val="20"/>
                <w:szCs w:val="20"/>
              </w:rPr>
              <w:t>100.00%</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629FE13D" w14:textId="6D79D6B0" w:rsidR="00D12CF0" w:rsidRPr="00A6064C" w:rsidRDefault="00A6064C" w:rsidP="00D12CF0">
            <w:pPr>
              <w:jc w:val="right"/>
              <w:rPr>
                <w:rFonts w:ascii="Arial" w:hAnsi="Arial" w:cs="Arial"/>
                <w:b/>
                <w:bCs/>
                <w:color w:val="000000"/>
                <w:sz w:val="20"/>
                <w:szCs w:val="20"/>
              </w:rPr>
            </w:pPr>
            <w:r>
              <w:rPr>
                <w:rFonts w:ascii="Arial" w:hAnsi="Arial" w:cs="Arial"/>
                <w:b/>
                <w:bCs/>
                <w:color w:val="000000"/>
                <w:sz w:val="20"/>
                <w:szCs w:val="20"/>
              </w:rPr>
              <w:t>14,070</w:t>
            </w:r>
          </w:p>
        </w:tc>
        <w:tc>
          <w:tcPr>
            <w:tcW w:w="1170" w:type="dxa"/>
            <w:tcBorders>
              <w:top w:val="single" w:sz="4" w:space="0" w:color="auto"/>
              <w:left w:val="nil"/>
              <w:bottom w:val="single" w:sz="4" w:space="0" w:color="auto"/>
              <w:right w:val="single" w:sz="4" w:space="0" w:color="auto"/>
            </w:tcBorders>
            <w:shd w:val="clear" w:color="000000" w:fill="D9D9D9"/>
            <w:vAlign w:val="bottom"/>
          </w:tcPr>
          <w:p w14:paraId="2A90C3FE" w14:textId="493DCDBE" w:rsidR="00D12CF0" w:rsidRPr="00A6064C" w:rsidRDefault="00A6064C" w:rsidP="00D12CF0">
            <w:pPr>
              <w:jc w:val="right"/>
              <w:rPr>
                <w:rFonts w:ascii="Arial" w:hAnsi="Arial" w:cs="Arial"/>
                <w:b/>
                <w:bCs/>
                <w:color w:val="000000"/>
                <w:sz w:val="20"/>
                <w:szCs w:val="20"/>
              </w:rPr>
            </w:pPr>
            <w:r>
              <w:rPr>
                <w:rFonts w:ascii="Arial" w:hAnsi="Arial" w:cs="Arial"/>
                <w:b/>
                <w:bCs/>
                <w:color w:val="000000"/>
                <w:sz w:val="20"/>
                <w:szCs w:val="20"/>
              </w:rPr>
              <w:t>983,684</w:t>
            </w:r>
          </w:p>
        </w:tc>
        <w:tc>
          <w:tcPr>
            <w:tcW w:w="1530" w:type="dxa"/>
            <w:tcBorders>
              <w:top w:val="single" w:sz="4" w:space="0" w:color="auto"/>
              <w:left w:val="nil"/>
              <w:bottom w:val="single" w:sz="4" w:space="0" w:color="auto"/>
              <w:right w:val="single" w:sz="4" w:space="0" w:color="auto"/>
            </w:tcBorders>
            <w:shd w:val="clear" w:color="000000" w:fill="D9D9D9"/>
            <w:vAlign w:val="bottom"/>
          </w:tcPr>
          <w:p w14:paraId="0EBBB128" w14:textId="0FFE2621" w:rsidR="00D12CF0" w:rsidRPr="00A6064C" w:rsidRDefault="00A6064C" w:rsidP="00D12CF0">
            <w:pPr>
              <w:jc w:val="right"/>
              <w:rPr>
                <w:rFonts w:ascii="Arial" w:hAnsi="Arial" w:cs="Arial"/>
                <w:b/>
                <w:bCs/>
                <w:color w:val="000000"/>
                <w:sz w:val="20"/>
                <w:szCs w:val="20"/>
              </w:rPr>
            </w:pPr>
            <w:r>
              <w:rPr>
                <w:rFonts w:ascii="Arial" w:hAnsi="Arial" w:cs="Arial"/>
                <w:b/>
                <w:bCs/>
                <w:color w:val="000000"/>
                <w:sz w:val="20"/>
                <w:szCs w:val="20"/>
              </w:rPr>
              <w:t>31,086</w:t>
            </w:r>
          </w:p>
        </w:tc>
        <w:tc>
          <w:tcPr>
            <w:tcW w:w="1080" w:type="dxa"/>
            <w:tcBorders>
              <w:top w:val="single" w:sz="4" w:space="0" w:color="auto"/>
              <w:left w:val="nil"/>
              <w:bottom w:val="single" w:sz="4" w:space="0" w:color="auto"/>
              <w:right w:val="single" w:sz="4" w:space="0" w:color="auto"/>
            </w:tcBorders>
            <w:shd w:val="clear" w:color="000000" w:fill="D9D9D9"/>
            <w:vAlign w:val="bottom"/>
          </w:tcPr>
          <w:p w14:paraId="518802C1" w14:textId="7B2D6DB6" w:rsidR="00D12CF0" w:rsidRPr="00A6064C" w:rsidRDefault="00A6064C" w:rsidP="001D5958">
            <w:pPr>
              <w:jc w:val="right"/>
              <w:rPr>
                <w:rFonts w:ascii="Arial" w:hAnsi="Arial" w:cs="Arial"/>
                <w:b/>
                <w:bCs/>
                <w:color w:val="000000"/>
                <w:sz w:val="20"/>
                <w:szCs w:val="20"/>
              </w:rPr>
            </w:pPr>
            <w:r>
              <w:rPr>
                <w:rFonts w:ascii="Arial" w:hAnsi="Arial" w:cs="Arial"/>
                <w:b/>
                <w:bCs/>
                <w:color w:val="000000"/>
                <w:sz w:val="20"/>
                <w:szCs w:val="20"/>
              </w:rPr>
              <w:t>1,217</w:t>
            </w:r>
          </w:p>
        </w:tc>
      </w:tr>
    </w:tbl>
    <w:p w14:paraId="776B34CA" w14:textId="77777777" w:rsidR="00DC03E3" w:rsidRPr="000E248A" w:rsidRDefault="00DC03E3" w:rsidP="00D139E2">
      <w:pPr>
        <w:ind w:left="1080"/>
        <w:jc w:val="both"/>
        <w:rPr>
          <w:rFonts w:ascii="Arial" w:hAnsi="Arial" w:cs="Arial"/>
          <w:sz w:val="22"/>
          <w:szCs w:val="22"/>
        </w:rPr>
      </w:pPr>
    </w:p>
    <w:p w14:paraId="7D0FDDB7" w14:textId="593CD551" w:rsidR="0025591F" w:rsidRPr="00D12CF0" w:rsidRDefault="005C72E8" w:rsidP="00D12CF0">
      <w:pPr>
        <w:ind w:left="444"/>
        <w:jc w:val="both"/>
        <w:rPr>
          <w:rFonts w:ascii="Arial" w:hAnsi="Arial" w:cs="Arial"/>
          <w:sz w:val="18"/>
          <w:szCs w:val="18"/>
        </w:rPr>
      </w:pPr>
      <w:r w:rsidRPr="005C72E8">
        <w:rPr>
          <w:rFonts w:ascii="Arial" w:hAnsi="Arial" w:cs="Arial"/>
          <w:sz w:val="18"/>
          <w:szCs w:val="18"/>
        </w:rPr>
        <w:t>*</w:t>
      </w:r>
      <w:r w:rsidR="001110F2" w:rsidRPr="005C72E8">
        <w:rPr>
          <w:rFonts w:ascii="Arial" w:hAnsi="Arial" w:cs="Arial"/>
          <w:sz w:val="18"/>
          <w:szCs w:val="18"/>
        </w:rPr>
        <w:t xml:space="preserve"> Common Systems obligations continue to grow with the inc</w:t>
      </w:r>
      <w:r w:rsidR="00062EA7" w:rsidRPr="005C72E8">
        <w:rPr>
          <w:rFonts w:ascii="Arial" w:hAnsi="Arial" w:cs="Arial"/>
          <w:sz w:val="18"/>
          <w:szCs w:val="18"/>
        </w:rPr>
        <w:t>rease with internal applications</w:t>
      </w:r>
      <w:r w:rsidR="001110F2" w:rsidRPr="005C72E8">
        <w:rPr>
          <w:rFonts w:ascii="Arial" w:hAnsi="Arial" w:cs="Arial"/>
          <w:sz w:val="18"/>
          <w:szCs w:val="18"/>
        </w:rPr>
        <w:t xml:space="preserve"> </w:t>
      </w:r>
      <w:r w:rsidR="00062EA7" w:rsidRPr="005C72E8">
        <w:rPr>
          <w:rFonts w:ascii="Arial" w:hAnsi="Arial" w:cs="Arial"/>
          <w:sz w:val="18"/>
          <w:szCs w:val="18"/>
        </w:rPr>
        <w:t>along with the</w:t>
      </w:r>
      <w:r w:rsidR="001110F2" w:rsidRPr="005C72E8">
        <w:rPr>
          <w:rFonts w:ascii="Arial" w:hAnsi="Arial" w:cs="Arial"/>
          <w:sz w:val="18"/>
          <w:szCs w:val="18"/>
        </w:rPr>
        <w:t xml:space="preserve"> 4 year phased in increase </w:t>
      </w:r>
      <w:r w:rsidR="00062EA7" w:rsidRPr="005C72E8">
        <w:rPr>
          <w:rFonts w:ascii="Arial" w:hAnsi="Arial" w:cs="Arial"/>
          <w:sz w:val="18"/>
          <w:szCs w:val="18"/>
        </w:rPr>
        <w:t xml:space="preserve">from UWS </w:t>
      </w:r>
      <w:r w:rsidR="001110F2" w:rsidRPr="005C72E8">
        <w:rPr>
          <w:rFonts w:ascii="Arial" w:hAnsi="Arial" w:cs="Arial"/>
          <w:sz w:val="18"/>
          <w:szCs w:val="18"/>
        </w:rPr>
        <w:t>due to the acquisition of a new budget system and upgrades to</w:t>
      </w:r>
      <w:r w:rsidR="00062EA7" w:rsidRPr="005C72E8">
        <w:rPr>
          <w:rFonts w:ascii="Arial" w:hAnsi="Arial" w:cs="Arial"/>
          <w:sz w:val="18"/>
          <w:szCs w:val="18"/>
        </w:rPr>
        <w:t xml:space="preserve"> HRS and</w:t>
      </w:r>
      <w:r w:rsidR="001110F2" w:rsidRPr="005C72E8">
        <w:rPr>
          <w:rFonts w:ascii="Arial" w:hAnsi="Arial" w:cs="Arial"/>
          <w:sz w:val="18"/>
          <w:szCs w:val="18"/>
        </w:rPr>
        <w:t xml:space="preserve"> SFS (Financial Data). The contribution from Administrative Over</w:t>
      </w:r>
      <w:r w:rsidR="00B63253">
        <w:rPr>
          <w:rFonts w:ascii="Arial" w:hAnsi="Arial" w:cs="Arial"/>
          <w:sz w:val="18"/>
          <w:szCs w:val="18"/>
        </w:rPr>
        <w:t>head is also increasing for FY21</w:t>
      </w:r>
      <w:r w:rsidR="001110F2" w:rsidRPr="005C72E8">
        <w:rPr>
          <w:rFonts w:ascii="Arial" w:hAnsi="Arial" w:cs="Arial"/>
          <w:sz w:val="18"/>
          <w:szCs w:val="18"/>
        </w:rPr>
        <w:t xml:space="preserve"> to manag</w:t>
      </w:r>
      <w:r w:rsidR="00062EA7" w:rsidRPr="005C72E8">
        <w:rPr>
          <w:rFonts w:ascii="Arial" w:hAnsi="Arial" w:cs="Arial"/>
          <w:sz w:val="18"/>
          <w:szCs w:val="18"/>
        </w:rPr>
        <w:t>e</w:t>
      </w:r>
      <w:r w:rsidR="001110F2" w:rsidRPr="005C72E8">
        <w:rPr>
          <w:rFonts w:ascii="Arial" w:hAnsi="Arial" w:cs="Arial"/>
          <w:sz w:val="18"/>
          <w:szCs w:val="18"/>
        </w:rPr>
        <w:t xml:space="preserve"> the growing cost within Common Systems.</w:t>
      </w:r>
    </w:p>
    <w:p w14:paraId="7F6E3C5D" w14:textId="2264972D" w:rsidR="00415999" w:rsidRDefault="00415999" w:rsidP="0099057E">
      <w:pPr>
        <w:jc w:val="both"/>
        <w:rPr>
          <w:rFonts w:ascii="Arial" w:hAnsi="Arial" w:cs="Arial"/>
          <w:sz w:val="18"/>
          <w:szCs w:val="18"/>
          <w:highlight w:val="yellow"/>
        </w:rPr>
      </w:pPr>
    </w:p>
    <w:p w14:paraId="080857FE" w14:textId="1D832406" w:rsidR="00822C64" w:rsidRDefault="00822C64" w:rsidP="0099057E">
      <w:pPr>
        <w:jc w:val="both"/>
        <w:rPr>
          <w:rFonts w:ascii="Arial" w:hAnsi="Arial" w:cs="Arial"/>
          <w:sz w:val="18"/>
          <w:szCs w:val="18"/>
          <w:highlight w:val="yellow"/>
        </w:rPr>
      </w:pPr>
    </w:p>
    <w:p w14:paraId="4B09B3F3" w14:textId="0FE3D4CC" w:rsidR="00822C64" w:rsidRDefault="00822C64" w:rsidP="0099057E">
      <w:pPr>
        <w:jc w:val="both"/>
        <w:rPr>
          <w:rFonts w:ascii="Arial" w:hAnsi="Arial" w:cs="Arial"/>
          <w:sz w:val="18"/>
          <w:szCs w:val="18"/>
          <w:highlight w:val="yellow"/>
        </w:rPr>
      </w:pPr>
    </w:p>
    <w:p w14:paraId="32673E6C" w14:textId="7FDE7779" w:rsidR="00822C64" w:rsidRDefault="00822C64" w:rsidP="0099057E">
      <w:pPr>
        <w:jc w:val="both"/>
        <w:rPr>
          <w:rFonts w:ascii="Arial" w:hAnsi="Arial" w:cs="Arial"/>
          <w:sz w:val="18"/>
          <w:szCs w:val="18"/>
          <w:highlight w:val="yellow"/>
        </w:rPr>
      </w:pPr>
    </w:p>
    <w:p w14:paraId="149A4EC7" w14:textId="77777777" w:rsidR="00822C64" w:rsidRDefault="00822C64" w:rsidP="0099057E">
      <w:pPr>
        <w:jc w:val="both"/>
        <w:rPr>
          <w:rFonts w:ascii="Arial" w:hAnsi="Arial" w:cs="Arial"/>
          <w:sz w:val="18"/>
          <w:szCs w:val="18"/>
          <w:highlight w:val="yellow"/>
        </w:rPr>
      </w:pPr>
    </w:p>
    <w:p w14:paraId="659853B1" w14:textId="77777777" w:rsidR="00F1299A" w:rsidRDefault="00F1299A" w:rsidP="0099057E">
      <w:pPr>
        <w:jc w:val="both"/>
        <w:rPr>
          <w:rFonts w:ascii="Arial" w:hAnsi="Arial" w:cs="Arial"/>
          <w:sz w:val="18"/>
          <w:szCs w:val="18"/>
          <w:highlight w:val="yellow"/>
        </w:rPr>
      </w:pPr>
    </w:p>
    <w:p w14:paraId="1F1418C3" w14:textId="77777777" w:rsidR="00415999" w:rsidRPr="00FC16F0" w:rsidRDefault="00415999" w:rsidP="0099057E">
      <w:pPr>
        <w:jc w:val="both"/>
        <w:rPr>
          <w:rFonts w:ascii="Arial" w:hAnsi="Arial" w:cs="Arial"/>
          <w:sz w:val="18"/>
          <w:szCs w:val="18"/>
          <w:highlight w:val="yellow"/>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605"/>
        <w:gridCol w:w="1295"/>
        <w:gridCol w:w="1649"/>
        <w:gridCol w:w="1238"/>
      </w:tblGrid>
      <w:tr w:rsidR="00243A35" w:rsidRPr="006E37F4" w14:paraId="7D0FDDC2" w14:textId="77777777" w:rsidTr="00415999">
        <w:trPr>
          <w:jc w:val="center"/>
        </w:trPr>
        <w:tc>
          <w:tcPr>
            <w:tcW w:w="2128" w:type="dxa"/>
            <w:tcBorders>
              <w:top w:val="single" w:sz="4" w:space="0" w:color="auto"/>
              <w:left w:val="single" w:sz="4" w:space="0" w:color="auto"/>
              <w:bottom w:val="single" w:sz="4" w:space="0" w:color="auto"/>
              <w:right w:val="single" w:sz="4" w:space="0" w:color="auto"/>
            </w:tcBorders>
            <w:shd w:val="clear" w:color="auto" w:fill="auto"/>
            <w:vAlign w:val="bottom"/>
          </w:tcPr>
          <w:p w14:paraId="7D0FDDB9" w14:textId="47531103" w:rsidR="00243A35" w:rsidRPr="004C194C" w:rsidRDefault="009A141F" w:rsidP="00E943D6">
            <w:pPr>
              <w:jc w:val="center"/>
              <w:rPr>
                <w:rFonts w:ascii="Arial" w:hAnsi="Arial" w:cs="Arial"/>
                <w:sz w:val="20"/>
                <w:szCs w:val="20"/>
              </w:rPr>
            </w:pPr>
            <w:r>
              <w:rPr>
                <w:rFonts w:ascii="Arial" w:hAnsi="Arial" w:cs="Arial"/>
                <w:b/>
                <w:bCs/>
                <w:color w:val="000000"/>
                <w:sz w:val="20"/>
                <w:szCs w:val="20"/>
              </w:rPr>
              <w:t>Auxiliary Unit (128 only)</w:t>
            </w:r>
          </w:p>
        </w:tc>
        <w:tc>
          <w:tcPr>
            <w:tcW w:w="1605" w:type="dxa"/>
            <w:tcBorders>
              <w:top w:val="single" w:sz="4" w:space="0" w:color="auto"/>
              <w:left w:val="nil"/>
              <w:bottom w:val="single" w:sz="4" w:space="0" w:color="auto"/>
              <w:right w:val="single" w:sz="4" w:space="0" w:color="auto"/>
            </w:tcBorders>
            <w:shd w:val="clear" w:color="auto" w:fill="auto"/>
            <w:vAlign w:val="bottom"/>
          </w:tcPr>
          <w:p w14:paraId="7D0FDDBB" w14:textId="7056A550" w:rsidR="00243A35" w:rsidRPr="004C194C" w:rsidRDefault="00243A35" w:rsidP="00E943D6">
            <w:pPr>
              <w:jc w:val="center"/>
              <w:rPr>
                <w:rFonts w:ascii="Arial" w:hAnsi="Arial" w:cs="Arial"/>
                <w:b/>
                <w:bCs/>
                <w:color w:val="000000"/>
                <w:sz w:val="20"/>
                <w:szCs w:val="20"/>
              </w:rPr>
            </w:pPr>
            <w:r w:rsidRPr="004C194C">
              <w:rPr>
                <w:rFonts w:ascii="Arial" w:hAnsi="Arial" w:cs="Arial"/>
                <w:b/>
                <w:bCs/>
                <w:color w:val="000000"/>
                <w:sz w:val="20"/>
                <w:szCs w:val="20"/>
              </w:rPr>
              <w:t>Total Compensation</w:t>
            </w:r>
            <w:r w:rsidR="00822C64">
              <w:rPr>
                <w:rFonts w:ascii="Arial" w:hAnsi="Arial" w:cs="Arial"/>
                <w:b/>
                <w:bCs/>
                <w:color w:val="000000"/>
                <w:sz w:val="20"/>
                <w:szCs w:val="20"/>
              </w:rPr>
              <w:t>(FY19</w:t>
            </w:r>
            <w:r w:rsidRPr="004C194C">
              <w:rPr>
                <w:rFonts w:ascii="Arial" w:hAnsi="Arial" w:cs="Arial"/>
                <w:b/>
                <w:bCs/>
                <w:color w:val="000000"/>
                <w:sz w:val="20"/>
                <w:szCs w:val="20"/>
              </w:rPr>
              <w:t xml:space="preserve"> Totals)</w:t>
            </w:r>
          </w:p>
        </w:tc>
        <w:tc>
          <w:tcPr>
            <w:tcW w:w="1295" w:type="dxa"/>
            <w:tcBorders>
              <w:top w:val="single" w:sz="4" w:space="0" w:color="auto"/>
              <w:left w:val="nil"/>
              <w:bottom w:val="single" w:sz="4" w:space="0" w:color="auto"/>
              <w:right w:val="single" w:sz="4" w:space="0" w:color="auto"/>
            </w:tcBorders>
            <w:shd w:val="clear" w:color="auto" w:fill="auto"/>
            <w:vAlign w:val="bottom"/>
          </w:tcPr>
          <w:p w14:paraId="7D0FDDBC" w14:textId="4A747846"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 of Total </w:t>
            </w:r>
          </w:p>
        </w:tc>
        <w:tc>
          <w:tcPr>
            <w:tcW w:w="1649" w:type="dxa"/>
            <w:tcBorders>
              <w:top w:val="single" w:sz="4" w:space="0" w:color="auto"/>
              <w:left w:val="nil"/>
              <w:bottom w:val="single" w:sz="4" w:space="0" w:color="auto"/>
              <w:right w:val="single" w:sz="4" w:space="0" w:color="auto"/>
            </w:tcBorders>
            <w:shd w:val="clear" w:color="000000" w:fill="D9D9D9"/>
            <w:vAlign w:val="bottom"/>
          </w:tcPr>
          <w:p w14:paraId="7D0FDDBE" w14:textId="62B43390"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w:t>
            </w:r>
            <w:r w:rsidR="00243A35" w:rsidRPr="004C194C">
              <w:rPr>
                <w:rFonts w:ascii="Arial" w:hAnsi="Arial" w:cs="Arial"/>
                <w:b/>
                <w:bCs/>
                <w:color w:val="000000"/>
                <w:sz w:val="20"/>
                <w:szCs w:val="20"/>
              </w:rPr>
              <w:t xml:space="preserve">Workers </w:t>
            </w:r>
            <w:r>
              <w:rPr>
                <w:rFonts w:ascii="Arial" w:hAnsi="Arial" w:cs="Arial"/>
                <w:b/>
                <w:bCs/>
                <w:color w:val="000000"/>
                <w:sz w:val="20"/>
                <w:szCs w:val="20"/>
              </w:rPr>
              <w:t xml:space="preserve">Comp </w:t>
            </w:r>
          </w:p>
        </w:tc>
        <w:tc>
          <w:tcPr>
            <w:tcW w:w="1238" w:type="dxa"/>
            <w:tcBorders>
              <w:top w:val="single" w:sz="4" w:space="0" w:color="auto"/>
              <w:left w:val="nil"/>
              <w:bottom w:val="single" w:sz="4" w:space="0" w:color="auto"/>
              <w:right w:val="single" w:sz="4" w:space="0" w:color="auto"/>
            </w:tcBorders>
            <w:shd w:val="clear" w:color="000000" w:fill="D9D9D9"/>
            <w:vAlign w:val="bottom"/>
          </w:tcPr>
          <w:p w14:paraId="7D0FDDC1" w14:textId="2D1C3C06"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w:t>
            </w:r>
            <w:r w:rsidR="00243A35" w:rsidRPr="004C194C">
              <w:rPr>
                <w:rFonts w:ascii="Arial" w:hAnsi="Arial" w:cs="Arial"/>
                <w:b/>
                <w:bCs/>
                <w:color w:val="000000"/>
                <w:sz w:val="20"/>
                <w:szCs w:val="20"/>
              </w:rPr>
              <w:t>Liability</w:t>
            </w:r>
            <w:r>
              <w:rPr>
                <w:rFonts w:ascii="Arial" w:hAnsi="Arial" w:cs="Arial"/>
                <w:b/>
                <w:bCs/>
                <w:color w:val="000000"/>
                <w:sz w:val="20"/>
                <w:szCs w:val="20"/>
              </w:rPr>
              <w:t xml:space="preserve"> </w:t>
            </w:r>
          </w:p>
        </w:tc>
      </w:tr>
      <w:tr w:rsidR="00EF7D20" w:rsidRPr="006E37F4" w14:paraId="7D0FDDC8" w14:textId="77777777" w:rsidTr="001D70BB">
        <w:trPr>
          <w:trHeight w:val="287"/>
          <w:jc w:val="center"/>
        </w:trPr>
        <w:tc>
          <w:tcPr>
            <w:tcW w:w="2128" w:type="dxa"/>
            <w:tcBorders>
              <w:top w:val="nil"/>
              <w:left w:val="single" w:sz="4" w:space="0" w:color="auto"/>
              <w:bottom w:val="single" w:sz="4" w:space="0" w:color="auto"/>
              <w:right w:val="nil"/>
            </w:tcBorders>
            <w:shd w:val="clear" w:color="auto" w:fill="auto"/>
            <w:noWrap/>
            <w:vAlign w:val="bottom"/>
          </w:tcPr>
          <w:p w14:paraId="7D0FDDC3" w14:textId="0198E6C4"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Residence Life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4" w14:textId="20088F31" w:rsidR="00EF7D20" w:rsidRPr="001D70BB" w:rsidRDefault="001D70BB" w:rsidP="00415999">
            <w:pPr>
              <w:jc w:val="right"/>
              <w:rPr>
                <w:rFonts w:ascii="Arial" w:hAnsi="Arial" w:cs="Arial"/>
                <w:color w:val="000000"/>
                <w:sz w:val="20"/>
                <w:szCs w:val="20"/>
              </w:rPr>
            </w:pPr>
            <w:r w:rsidRPr="001D70BB">
              <w:rPr>
                <w:rFonts w:ascii="Arial" w:hAnsi="Arial" w:cs="Arial"/>
                <w:color w:val="000000"/>
                <w:sz w:val="20"/>
                <w:szCs w:val="20"/>
              </w:rPr>
              <w:t>2,649,887</w:t>
            </w:r>
          </w:p>
        </w:tc>
        <w:tc>
          <w:tcPr>
            <w:tcW w:w="1295" w:type="dxa"/>
            <w:tcBorders>
              <w:top w:val="nil"/>
              <w:left w:val="nil"/>
              <w:bottom w:val="single" w:sz="4" w:space="0" w:color="auto"/>
              <w:right w:val="single" w:sz="4" w:space="0" w:color="auto"/>
            </w:tcBorders>
            <w:shd w:val="clear" w:color="auto" w:fill="auto"/>
            <w:noWrap/>
            <w:vAlign w:val="bottom"/>
          </w:tcPr>
          <w:p w14:paraId="7D0FDDC5" w14:textId="49399C9F"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26.05</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C6" w14:textId="7A47FA58"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67,283</w:t>
            </w:r>
          </w:p>
        </w:tc>
        <w:tc>
          <w:tcPr>
            <w:tcW w:w="1238" w:type="dxa"/>
            <w:tcBorders>
              <w:top w:val="nil"/>
              <w:left w:val="nil"/>
              <w:bottom w:val="single" w:sz="4" w:space="0" w:color="auto"/>
              <w:right w:val="single" w:sz="4" w:space="0" w:color="auto"/>
            </w:tcBorders>
            <w:shd w:val="clear" w:color="auto" w:fill="auto"/>
            <w:vAlign w:val="bottom"/>
          </w:tcPr>
          <w:p w14:paraId="7D0FDDC7" w14:textId="1E205A34" w:rsidR="00EF7D20" w:rsidRPr="001D70BB" w:rsidRDefault="001D70BB" w:rsidP="00415999">
            <w:pPr>
              <w:jc w:val="right"/>
              <w:rPr>
                <w:rFonts w:ascii="Arial" w:hAnsi="Arial" w:cs="Arial"/>
                <w:color w:val="000000"/>
                <w:sz w:val="20"/>
                <w:szCs w:val="20"/>
              </w:rPr>
            </w:pPr>
            <w:r>
              <w:rPr>
                <w:rFonts w:ascii="Arial" w:hAnsi="Arial" w:cs="Arial"/>
                <w:color w:val="000000"/>
                <w:sz w:val="20"/>
                <w:szCs w:val="20"/>
              </w:rPr>
              <w:t>17,459</w:t>
            </w:r>
          </w:p>
        </w:tc>
      </w:tr>
      <w:tr w:rsidR="00EF7D20" w:rsidRPr="006E37F4" w14:paraId="7D0FDDCE"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C9" w14:textId="0BFFFCCF"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 xml:space="preserve">University </w:t>
            </w:r>
            <w:r w:rsidR="009A141F">
              <w:rPr>
                <w:rFonts w:ascii="Arial" w:hAnsi="Arial" w:cs="Arial"/>
                <w:b/>
                <w:bCs/>
                <w:color w:val="000000"/>
                <w:sz w:val="20"/>
                <w:szCs w:val="20"/>
              </w:rPr>
              <w:t>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A" w14:textId="29B56CFF" w:rsidR="00EF7D20" w:rsidRPr="001D70BB" w:rsidRDefault="001D70BB" w:rsidP="00415999">
            <w:pPr>
              <w:jc w:val="right"/>
              <w:rPr>
                <w:rFonts w:ascii="Arial" w:hAnsi="Arial" w:cs="Arial"/>
                <w:color w:val="000000"/>
                <w:sz w:val="20"/>
                <w:szCs w:val="20"/>
              </w:rPr>
            </w:pPr>
            <w:r w:rsidRPr="001D70BB">
              <w:rPr>
                <w:rFonts w:ascii="Arial" w:hAnsi="Arial" w:cs="Arial"/>
                <w:color w:val="000000"/>
                <w:sz w:val="20"/>
                <w:szCs w:val="20"/>
              </w:rPr>
              <w:t>1,603,352</w:t>
            </w:r>
          </w:p>
        </w:tc>
        <w:tc>
          <w:tcPr>
            <w:tcW w:w="1295" w:type="dxa"/>
            <w:tcBorders>
              <w:top w:val="nil"/>
              <w:left w:val="nil"/>
              <w:bottom w:val="single" w:sz="4" w:space="0" w:color="auto"/>
              <w:right w:val="single" w:sz="4" w:space="0" w:color="auto"/>
            </w:tcBorders>
            <w:shd w:val="clear" w:color="auto" w:fill="auto"/>
            <w:noWrap/>
            <w:vAlign w:val="bottom"/>
          </w:tcPr>
          <w:p w14:paraId="7D0FDDCB" w14:textId="166C58EB"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15.76</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CC" w14:textId="3E0CF7BB"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40,711</w:t>
            </w:r>
          </w:p>
        </w:tc>
        <w:tc>
          <w:tcPr>
            <w:tcW w:w="1238" w:type="dxa"/>
            <w:tcBorders>
              <w:top w:val="nil"/>
              <w:left w:val="nil"/>
              <w:bottom w:val="single" w:sz="4" w:space="0" w:color="auto"/>
              <w:right w:val="single" w:sz="4" w:space="0" w:color="auto"/>
            </w:tcBorders>
            <w:shd w:val="clear" w:color="auto" w:fill="auto"/>
            <w:vAlign w:val="bottom"/>
          </w:tcPr>
          <w:p w14:paraId="7D0FDDCD" w14:textId="5B95C013" w:rsidR="00EF7D20" w:rsidRPr="001D70BB" w:rsidRDefault="001D70BB" w:rsidP="00415999">
            <w:pPr>
              <w:jc w:val="right"/>
              <w:rPr>
                <w:rFonts w:ascii="Arial" w:hAnsi="Arial" w:cs="Arial"/>
                <w:color w:val="000000"/>
                <w:sz w:val="20"/>
                <w:szCs w:val="20"/>
              </w:rPr>
            </w:pPr>
            <w:r>
              <w:rPr>
                <w:rFonts w:ascii="Arial" w:hAnsi="Arial" w:cs="Arial"/>
                <w:color w:val="000000"/>
                <w:sz w:val="20"/>
                <w:szCs w:val="20"/>
              </w:rPr>
              <w:t>10,564</w:t>
            </w:r>
          </w:p>
        </w:tc>
      </w:tr>
      <w:tr w:rsidR="00EF7D20" w:rsidRPr="006E37F4" w14:paraId="7D0FDDD4" w14:textId="77777777" w:rsidTr="001D70BB">
        <w:trPr>
          <w:trHeight w:val="251"/>
          <w:jc w:val="center"/>
        </w:trPr>
        <w:tc>
          <w:tcPr>
            <w:tcW w:w="2128" w:type="dxa"/>
            <w:tcBorders>
              <w:top w:val="nil"/>
              <w:left w:val="single" w:sz="4" w:space="0" w:color="auto"/>
              <w:bottom w:val="single" w:sz="4" w:space="0" w:color="auto"/>
              <w:right w:val="nil"/>
            </w:tcBorders>
            <w:shd w:val="clear" w:color="auto" w:fill="auto"/>
            <w:noWrap/>
            <w:vAlign w:val="bottom"/>
          </w:tcPr>
          <w:p w14:paraId="7D0FDDCF" w14:textId="09AC6FEB"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 xml:space="preserve">Food </w:t>
            </w:r>
            <w:r w:rsidR="009A141F">
              <w:rPr>
                <w:rFonts w:ascii="Arial" w:hAnsi="Arial" w:cs="Arial"/>
                <w:b/>
                <w:bCs/>
                <w:color w:val="000000"/>
                <w:sz w:val="20"/>
                <w:szCs w:val="20"/>
              </w:rPr>
              <w:t>Services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0" w14:textId="7C3BC0DB" w:rsidR="00EF7D20" w:rsidRPr="001D70BB" w:rsidRDefault="001D70BB" w:rsidP="00415999">
            <w:pPr>
              <w:jc w:val="right"/>
              <w:rPr>
                <w:rFonts w:ascii="Arial" w:hAnsi="Arial" w:cs="Arial"/>
                <w:color w:val="000000"/>
                <w:sz w:val="20"/>
                <w:szCs w:val="20"/>
              </w:rPr>
            </w:pPr>
            <w:r w:rsidRPr="001D70BB">
              <w:rPr>
                <w:rFonts w:ascii="Arial" w:hAnsi="Arial" w:cs="Arial"/>
                <w:color w:val="000000"/>
                <w:sz w:val="20"/>
                <w:szCs w:val="20"/>
              </w:rPr>
              <w:t>375,112</w:t>
            </w:r>
          </w:p>
        </w:tc>
        <w:tc>
          <w:tcPr>
            <w:tcW w:w="1295" w:type="dxa"/>
            <w:tcBorders>
              <w:top w:val="nil"/>
              <w:left w:val="nil"/>
              <w:bottom w:val="single" w:sz="4" w:space="0" w:color="auto"/>
              <w:right w:val="single" w:sz="4" w:space="0" w:color="auto"/>
            </w:tcBorders>
            <w:shd w:val="clear" w:color="auto" w:fill="auto"/>
            <w:noWrap/>
            <w:vAlign w:val="bottom"/>
          </w:tcPr>
          <w:p w14:paraId="7D0FDDD1" w14:textId="4BA33209"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3.69</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2" w14:textId="32A7C96E" w:rsidR="00EF7D20" w:rsidRPr="001D70BB" w:rsidRDefault="001D70BB" w:rsidP="00415999">
            <w:pPr>
              <w:jc w:val="right"/>
              <w:rPr>
                <w:rFonts w:ascii="Arial" w:hAnsi="Arial" w:cs="Arial"/>
                <w:color w:val="000000"/>
                <w:sz w:val="20"/>
                <w:szCs w:val="20"/>
              </w:rPr>
            </w:pPr>
            <w:r>
              <w:rPr>
                <w:rFonts w:ascii="Arial" w:hAnsi="Arial" w:cs="Arial"/>
                <w:color w:val="000000"/>
                <w:sz w:val="20"/>
                <w:szCs w:val="20"/>
              </w:rPr>
              <w:t>9,525</w:t>
            </w:r>
          </w:p>
        </w:tc>
        <w:tc>
          <w:tcPr>
            <w:tcW w:w="1238" w:type="dxa"/>
            <w:tcBorders>
              <w:top w:val="nil"/>
              <w:left w:val="nil"/>
              <w:bottom w:val="single" w:sz="4" w:space="0" w:color="auto"/>
              <w:right w:val="single" w:sz="4" w:space="0" w:color="auto"/>
            </w:tcBorders>
            <w:shd w:val="clear" w:color="auto" w:fill="auto"/>
            <w:vAlign w:val="bottom"/>
          </w:tcPr>
          <w:p w14:paraId="7D0FDDD3" w14:textId="58BF7323" w:rsidR="00EF7D20" w:rsidRPr="001D70BB" w:rsidRDefault="001D70BB" w:rsidP="00415999">
            <w:pPr>
              <w:jc w:val="right"/>
              <w:rPr>
                <w:rFonts w:ascii="Arial" w:hAnsi="Arial" w:cs="Arial"/>
                <w:color w:val="000000"/>
                <w:sz w:val="20"/>
                <w:szCs w:val="20"/>
              </w:rPr>
            </w:pPr>
            <w:r>
              <w:rPr>
                <w:rFonts w:ascii="Arial" w:hAnsi="Arial" w:cs="Arial"/>
                <w:color w:val="000000"/>
                <w:sz w:val="20"/>
                <w:szCs w:val="20"/>
              </w:rPr>
              <w:t>2,471</w:t>
            </w:r>
          </w:p>
        </w:tc>
      </w:tr>
      <w:tr w:rsidR="00EF7D20" w:rsidRPr="006E37F4" w14:paraId="7D0FDDDA" w14:textId="77777777" w:rsidTr="00F1299A">
        <w:trPr>
          <w:trHeight w:val="251"/>
          <w:jc w:val="center"/>
        </w:trPr>
        <w:tc>
          <w:tcPr>
            <w:tcW w:w="2128" w:type="dxa"/>
            <w:tcBorders>
              <w:top w:val="nil"/>
              <w:left w:val="single" w:sz="4" w:space="0" w:color="auto"/>
              <w:bottom w:val="single" w:sz="4" w:space="0" w:color="auto"/>
              <w:right w:val="nil"/>
            </w:tcBorders>
            <w:shd w:val="clear" w:color="auto" w:fill="auto"/>
            <w:noWrap/>
            <w:vAlign w:val="bottom"/>
          </w:tcPr>
          <w:p w14:paraId="7D0FDDD5" w14:textId="56AFDF03"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Child Care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6" w14:textId="128CB847"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510,731</w:t>
            </w:r>
          </w:p>
        </w:tc>
        <w:tc>
          <w:tcPr>
            <w:tcW w:w="1295" w:type="dxa"/>
            <w:tcBorders>
              <w:top w:val="nil"/>
              <w:left w:val="nil"/>
              <w:bottom w:val="single" w:sz="4" w:space="0" w:color="auto"/>
              <w:right w:val="single" w:sz="4" w:space="0" w:color="auto"/>
            </w:tcBorders>
            <w:shd w:val="clear" w:color="auto" w:fill="auto"/>
            <w:noWrap/>
            <w:vAlign w:val="bottom"/>
          </w:tcPr>
          <w:p w14:paraId="7D0FDDD7" w14:textId="3875BD87"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5.02</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8" w14:textId="47190A2F"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12,968</w:t>
            </w:r>
          </w:p>
        </w:tc>
        <w:tc>
          <w:tcPr>
            <w:tcW w:w="1238" w:type="dxa"/>
            <w:tcBorders>
              <w:top w:val="nil"/>
              <w:left w:val="nil"/>
              <w:bottom w:val="single" w:sz="4" w:space="0" w:color="auto"/>
              <w:right w:val="single" w:sz="4" w:space="0" w:color="auto"/>
            </w:tcBorders>
            <w:shd w:val="clear" w:color="auto" w:fill="auto"/>
            <w:vAlign w:val="bottom"/>
          </w:tcPr>
          <w:p w14:paraId="7D0FDDD9" w14:textId="71330437"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3,365</w:t>
            </w:r>
          </w:p>
        </w:tc>
      </w:tr>
      <w:tr w:rsidR="00EF7D20" w:rsidRPr="006E37F4" w14:paraId="7D0FDDE0" w14:textId="77777777" w:rsidTr="00354722">
        <w:trPr>
          <w:trHeight w:val="269"/>
          <w:jc w:val="center"/>
        </w:trPr>
        <w:tc>
          <w:tcPr>
            <w:tcW w:w="2128" w:type="dxa"/>
            <w:tcBorders>
              <w:top w:val="nil"/>
              <w:left w:val="single" w:sz="4" w:space="0" w:color="auto"/>
              <w:bottom w:val="single" w:sz="4" w:space="0" w:color="auto"/>
              <w:right w:val="nil"/>
            </w:tcBorders>
            <w:shd w:val="clear" w:color="auto" w:fill="auto"/>
            <w:noWrap/>
            <w:vAlign w:val="bottom"/>
          </w:tcPr>
          <w:p w14:paraId="7D0FDDDB" w14:textId="664D613B"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REC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C" w14:textId="0E3FB45E"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1,114,909</w:t>
            </w:r>
          </w:p>
        </w:tc>
        <w:tc>
          <w:tcPr>
            <w:tcW w:w="1295" w:type="dxa"/>
            <w:tcBorders>
              <w:top w:val="nil"/>
              <w:left w:val="nil"/>
              <w:bottom w:val="single" w:sz="4" w:space="0" w:color="auto"/>
              <w:right w:val="single" w:sz="4" w:space="0" w:color="auto"/>
            </w:tcBorders>
            <w:shd w:val="clear" w:color="auto" w:fill="auto"/>
            <w:noWrap/>
            <w:vAlign w:val="bottom"/>
          </w:tcPr>
          <w:p w14:paraId="7D0FDDDD" w14:textId="74CB4E11"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10.96</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E" w14:textId="5E77F86D"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28,309</w:t>
            </w:r>
          </w:p>
        </w:tc>
        <w:tc>
          <w:tcPr>
            <w:tcW w:w="1238" w:type="dxa"/>
            <w:tcBorders>
              <w:top w:val="nil"/>
              <w:left w:val="nil"/>
              <w:bottom w:val="single" w:sz="4" w:space="0" w:color="auto"/>
              <w:right w:val="single" w:sz="4" w:space="0" w:color="auto"/>
            </w:tcBorders>
            <w:shd w:val="clear" w:color="auto" w:fill="auto"/>
            <w:vAlign w:val="bottom"/>
          </w:tcPr>
          <w:p w14:paraId="7D0FDDDF" w14:textId="7140B33F"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7,346</w:t>
            </w:r>
          </w:p>
        </w:tc>
      </w:tr>
      <w:tr w:rsidR="00EF7D20" w:rsidRPr="006E37F4" w14:paraId="7D0FDDEC" w14:textId="77777777" w:rsidTr="00F1299A">
        <w:trPr>
          <w:trHeight w:val="269"/>
          <w:jc w:val="center"/>
        </w:trPr>
        <w:tc>
          <w:tcPr>
            <w:tcW w:w="2128" w:type="dxa"/>
            <w:tcBorders>
              <w:top w:val="nil"/>
              <w:left w:val="single" w:sz="4" w:space="0" w:color="auto"/>
              <w:bottom w:val="single" w:sz="4" w:space="0" w:color="auto"/>
              <w:right w:val="nil"/>
            </w:tcBorders>
            <w:shd w:val="clear" w:color="auto" w:fill="auto"/>
            <w:noWrap/>
            <w:vAlign w:val="bottom"/>
          </w:tcPr>
          <w:p w14:paraId="7D0FDDE7" w14:textId="40EC46D9"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Counseling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8" w14:textId="1D924284"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766,186</w:t>
            </w:r>
          </w:p>
        </w:tc>
        <w:tc>
          <w:tcPr>
            <w:tcW w:w="1295" w:type="dxa"/>
            <w:tcBorders>
              <w:top w:val="nil"/>
              <w:left w:val="nil"/>
              <w:bottom w:val="single" w:sz="4" w:space="0" w:color="auto"/>
              <w:right w:val="single" w:sz="4" w:space="0" w:color="auto"/>
            </w:tcBorders>
            <w:shd w:val="clear" w:color="auto" w:fill="auto"/>
            <w:noWrap/>
            <w:vAlign w:val="bottom"/>
          </w:tcPr>
          <w:p w14:paraId="7D0FDDE9" w14:textId="7E0C8D28"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7.53</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EA" w14:textId="7910BE92"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19,454</w:t>
            </w:r>
          </w:p>
        </w:tc>
        <w:tc>
          <w:tcPr>
            <w:tcW w:w="1238" w:type="dxa"/>
            <w:tcBorders>
              <w:top w:val="nil"/>
              <w:left w:val="nil"/>
              <w:bottom w:val="single" w:sz="4" w:space="0" w:color="auto"/>
              <w:right w:val="single" w:sz="4" w:space="0" w:color="auto"/>
            </w:tcBorders>
            <w:shd w:val="clear" w:color="auto" w:fill="auto"/>
            <w:vAlign w:val="bottom"/>
          </w:tcPr>
          <w:p w14:paraId="7D0FDDEB" w14:textId="26B5FC8A"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5,048</w:t>
            </w:r>
          </w:p>
        </w:tc>
      </w:tr>
      <w:tr w:rsidR="00EF7D20" w:rsidRPr="006E37F4" w14:paraId="7D0FDDF2"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ED" w14:textId="72C8754C"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Health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E" w14:textId="0B286CCF"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1,619,194</w:t>
            </w:r>
          </w:p>
        </w:tc>
        <w:tc>
          <w:tcPr>
            <w:tcW w:w="1295" w:type="dxa"/>
            <w:tcBorders>
              <w:top w:val="nil"/>
              <w:left w:val="nil"/>
              <w:bottom w:val="single" w:sz="4" w:space="0" w:color="auto"/>
              <w:right w:val="single" w:sz="4" w:space="0" w:color="auto"/>
            </w:tcBorders>
            <w:shd w:val="clear" w:color="auto" w:fill="auto"/>
            <w:noWrap/>
            <w:vAlign w:val="bottom"/>
          </w:tcPr>
          <w:p w14:paraId="7D0FDDEF" w14:textId="240CBAE7" w:rsidR="00EF7D20" w:rsidRPr="001D70BB" w:rsidRDefault="001D70BB" w:rsidP="004C194C">
            <w:pPr>
              <w:jc w:val="center"/>
              <w:rPr>
                <w:rFonts w:ascii="Arial" w:hAnsi="Arial" w:cs="Arial"/>
                <w:color w:val="000000"/>
                <w:sz w:val="20"/>
                <w:szCs w:val="20"/>
              </w:rPr>
            </w:pPr>
            <w:r>
              <w:rPr>
                <w:rFonts w:ascii="Arial" w:hAnsi="Arial" w:cs="Arial"/>
                <w:color w:val="000000"/>
                <w:sz w:val="20"/>
                <w:szCs w:val="20"/>
              </w:rPr>
              <w:t xml:space="preserve">       15.92</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0" w14:textId="72440719"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41,113</w:t>
            </w:r>
          </w:p>
        </w:tc>
        <w:tc>
          <w:tcPr>
            <w:tcW w:w="1238" w:type="dxa"/>
            <w:tcBorders>
              <w:top w:val="nil"/>
              <w:left w:val="nil"/>
              <w:bottom w:val="single" w:sz="4" w:space="0" w:color="auto"/>
              <w:right w:val="single" w:sz="4" w:space="0" w:color="auto"/>
            </w:tcBorders>
            <w:shd w:val="clear" w:color="auto" w:fill="auto"/>
            <w:vAlign w:val="bottom"/>
          </w:tcPr>
          <w:p w14:paraId="7D0FDDF1" w14:textId="22B784FF"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10,668</w:t>
            </w:r>
          </w:p>
        </w:tc>
      </w:tr>
      <w:tr w:rsidR="00EF7D20" w:rsidRPr="006E37F4" w14:paraId="7D0FDDF8" w14:textId="77777777" w:rsidTr="00F1299A">
        <w:trPr>
          <w:trHeight w:val="251"/>
          <w:jc w:val="center"/>
        </w:trPr>
        <w:tc>
          <w:tcPr>
            <w:tcW w:w="2128" w:type="dxa"/>
            <w:tcBorders>
              <w:top w:val="nil"/>
              <w:left w:val="single" w:sz="4" w:space="0" w:color="auto"/>
              <w:bottom w:val="single" w:sz="4" w:space="0" w:color="auto"/>
              <w:right w:val="nil"/>
            </w:tcBorders>
            <w:shd w:val="clear" w:color="auto" w:fill="auto"/>
            <w:noWrap/>
            <w:vAlign w:val="bottom"/>
          </w:tcPr>
          <w:p w14:paraId="7D0FDDF3" w14:textId="018BE38D"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Athletics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4" w14:textId="71007CBE"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244,208</w:t>
            </w:r>
          </w:p>
        </w:tc>
        <w:tc>
          <w:tcPr>
            <w:tcW w:w="1295" w:type="dxa"/>
            <w:tcBorders>
              <w:top w:val="nil"/>
              <w:left w:val="nil"/>
              <w:bottom w:val="single" w:sz="4" w:space="0" w:color="auto"/>
              <w:right w:val="single" w:sz="4" w:space="0" w:color="auto"/>
            </w:tcBorders>
            <w:shd w:val="clear" w:color="auto" w:fill="auto"/>
            <w:noWrap/>
            <w:vAlign w:val="bottom"/>
          </w:tcPr>
          <w:p w14:paraId="7D0FDDF5" w14:textId="229683DE"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2.40</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6" w14:textId="1DBBB448"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6,201</w:t>
            </w:r>
          </w:p>
        </w:tc>
        <w:tc>
          <w:tcPr>
            <w:tcW w:w="1238" w:type="dxa"/>
            <w:tcBorders>
              <w:top w:val="nil"/>
              <w:left w:val="nil"/>
              <w:bottom w:val="single" w:sz="4" w:space="0" w:color="auto"/>
              <w:right w:val="single" w:sz="4" w:space="0" w:color="auto"/>
            </w:tcBorders>
            <w:shd w:val="clear" w:color="auto" w:fill="auto"/>
            <w:vAlign w:val="bottom"/>
          </w:tcPr>
          <w:p w14:paraId="7D0FDDF7" w14:textId="6819B684"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1,609</w:t>
            </w:r>
          </w:p>
        </w:tc>
      </w:tr>
      <w:tr w:rsidR="00EF7D20" w:rsidRPr="006E37F4" w14:paraId="7D0FDDFE"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F9" w14:textId="16E78F80"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Stadium Complex</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A" w14:textId="737A54AB"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47,947</w:t>
            </w:r>
          </w:p>
        </w:tc>
        <w:tc>
          <w:tcPr>
            <w:tcW w:w="1295" w:type="dxa"/>
            <w:tcBorders>
              <w:top w:val="nil"/>
              <w:left w:val="nil"/>
              <w:bottom w:val="single" w:sz="4" w:space="0" w:color="auto"/>
              <w:right w:val="single" w:sz="4" w:space="0" w:color="auto"/>
            </w:tcBorders>
            <w:shd w:val="clear" w:color="auto" w:fill="auto"/>
            <w:noWrap/>
            <w:vAlign w:val="bottom"/>
          </w:tcPr>
          <w:p w14:paraId="7D0FDDFB" w14:textId="2A399522"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0.47</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C" w14:textId="54C78386"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1,218</w:t>
            </w:r>
          </w:p>
        </w:tc>
        <w:tc>
          <w:tcPr>
            <w:tcW w:w="1238" w:type="dxa"/>
            <w:tcBorders>
              <w:top w:val="nil"/>
              <w:left w:val="nil"/>
              <w:bottom w:val="single" w:sz="4" w:space="0" w:color="auto"/>
              <w:right w:val="single" w:sz="4" w:space="0" w:color="auto"/>
            </w:tcBorders>
            <w:shd w:val="clear" w:color="auto" w:fill="auto"/>
            <w:vAlign w:val="bottom"/>
          </w:tcPr>
          <w:p w14:paraId="7D0FDDFD" w14:textId="66EBDEAA"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316</w:t>
            </w:r>
          </w:p>
        </w:tc>
      </w:tr>
      <w:tr w:rsidR="00EF7D20" w:rsidRPr="006E37F4" w14:paraId="7D0FDE04" w14:textId="77777777" w:rsidTr="00F1299A">
        <w:trPr>
          <w:trHeight w:val="269"/>
          <w:jc w:val="center"/>
        </w:trPr>
        <w:tc>
          <w:tcPr>
            <w:tcW w:w="2128" w:type="dxa"/>
            <w:tcBorders>
              <w:top w:val="nil"/>
              <w:left w:val="single" w:sz="4" w:space="0" w:color="auto"/>
              <w:bottom w:val="single" w:sz="4" w:space="0" w:color="auto"/>
              <w:right w:val="nil"/>
            </w:tcBorders>
            <w:shd w:val="clear" w:color="auto" w:fill="auto"/>
            <w:noWrap/>
            <w:vAlign w:val="bottom"/>
          </w:tcPr>
          <w:p w14:paraId="7D0FDDFF" w14:textId="0DB2882A"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Parking</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0" w14:textId="59F76FC4"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310,449</w:t>
            </w:r>
          </w:p>
        </w:tc>
        <w:tc>
          <w:tcPr>
            <w:tcW w:w="1295" w:type="dxa"/>
            <w:tcBorders>
              <w:top w:val="nil"/>
              <w:left w:val="nil"/>
              <w:bottom w:val="single" w:sz="4" w:space="0" w:color="auto"/>
              <w:right w:val="single" w:sz="4" w:space="0" w:color="auto"/>
            </w:tcBorders>
            <w:shd w:val="clear" w:color="auto" w:fill="auto"/>
            <w:noWrap/>
            <w:vAlign w:val="bottom"/>
          </w:tcPr>
          <w:p w14:paraId="7D0FDE01" w14:textId="0A285ED3" w:rsidR="00EF7D20" w:rsidRPr="001D70BB" w:rsidRDefault="001D70BB" w:rsidP="004C194C">
            <w:pPr>
              <w:jc w:val="center"/>
              <w:rPr>
                <w:rFonts w:ascii="Arial" w:hAnsi="Arial" w:cs="Arial"/>
                <w:color w:val="000000"/>
                <w:sz w:val="20"/>
                <w:szCs w:val="20"/>
              </w:rPr>
            </w:pPr>
            <w:r>
              <w:rPr>
                <w:rFonts w:ascii="Arial" w:hAnsi="Arial" w:cs="Arial"/>
                <w:color w:val="000000"/>
                <w:sz w:val="20"/>
                <w:szCs w:val="20"/>
              </w:rPr>
              <w:t xml:space="preserve">        3.05</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E02" w14:textId="74670E27"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7,883</w:t>
            </w:r>
          </w:p>
        </w:tc>
        <w:tc>
          <w:tcPr>
            <w:tcW w:w="1238" w:type="dxa"/>
            <w:tcBorders>
              <w:top w:val="nil"/>
              <w:left w:val="nil"/>
              <w:bottom w:val="single" w:sz="4" w:space="0" w:color="auto"/>
              <w:right w:val="single" w:sz="4" w:space="0" w:color="auto"/>
            </w:tcBorders>
            <w:shd w:val="clear" w:color="auto" w:fill="auto"/>
            <w:vAlign w:val="bottom"/>
          </w:tcPr>
          <w:p w14:paraId="7D0FDE03" w14:textId="48274B84"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2,045</w:t>
            </w:r>
          </w:p>
        </w:tc>
      </w:tr>
      <w:tr w:rsidR="00EF7D20" w:rsidRPr="006E37F4" w14:paraId="7D0FDE0A"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vAlign w:val="bottom"/>
          </w:tcPr>
          <w:p w14:paraId="7D0FDE05" w14:textId="0C69915C" w:rsidR="00EF7D20" w:rsidRPr="004C194C" w:rsidRDefault="003B3DE9" w:rsidP="00EF7D20">
            <w:pPr>
              <w:rPr>
                <w:rFonts w:ascii="Arial" w:hAnsi="Arial" w:cs="Arial"/>
                <w:b/>
                <w:sz w:val="20"/>
                <w:szCs w:val="20"/>
              </w:rPr>
            </w:pPr>
            <w:r>
              <w:rPr>
                <w:rFonts w:ascii="Arial" w:hAnsi="Arial" w:cs="Arial"/>
                <w:b/>
                <w:sz w:val="20"/>
                <w:szCs w:val="20"/>
              </w:rPr>
              <w:t>Extended Learning</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6" w14:textId="0A490572" w:rsidR="00EF7D20" w:rsidRPr="001D70BB" w:rsidRDefault="001D70BB" w:rsidP="00EF7D20">
            <w:pPr>
              <w:jc w:val="right"/>
              <w:rPr>
                <w:rFonts w:ascii="Arial" w:hAnsi="Arial" w:cs="Arial"/>
                <w:color w:val="000000"/>
                <w:sz w:val="20"/>
                <w:szCs w:val="20"/>
              </w:rPr>
            </w:pPr>
            <w:r w:rsidRPr="001D70BB">
              <w:rPr>
                <w:rFonts w:ascii="Arial" w:hAnsi="Arial" w:cs="Arial"/>
                <w:color w:val="000000"/>
                <w:sz w:val="20"/>
                <w:szCs w:val="20"/>
              </w:rPr>
              <w:t>930,053</w:t>
            </w:r>
          </w:p>
        </w:tc>
        <w:tc>
          <w:tcPr>
            <w:tcW w:w="1295" w:type="dxa"/>
            <w:tcBorders>
              <w:top w:val="nil"/>
              <w:left w:val="nil"/>
              <w:bottom w:val="single" w:sz="4" w:space="0" w:color="auto"/>
              <w:right w:val="single" w:sz="4" w:space="0" w:color="auto"/>
            </w:tcBorders>
            <w:shd w:val="clear" w:color="auto" w:fill="auto"/>
            <w:vAlign w:val="bottom"/>
          </w:tcPr>
          <w:p w14:paraId="7D0FDE07" w14:textId="07B9B62A" w:rsidR="00EF7D20" w:rsidRPr="001D70BB" w:rsidRDefault="004C194C" w:rsidP="00EF7D20">
            <w:pPr>
              <w:jc w:val="right"/>
              <w:rPr>
                <w:rFonts w:ascii="Arial" w:hAnsi="Arial" w:cs="Arial"/>
                <w:color w:val="000000"/>
                <w:sz w:val="20"/>
                <w:szCs w:val="20"/>
              </w:rPr>
            </w:pPr>
            <w:r w:rsidRPr="001D70BB">
              <w:rPr>
                <w:rFonts w:ascii="Arial" w:hAnsi="Arial" w:cs="Arial"/>
                <w:color w:val="000000"/>
                <w:sz w:val="20"/>
                <w:szCs w:val="20"/>
              </w:rPr>
              <w:t>9.</w:t>
            </w:r>
            <w:r w:rsidR="001D70BB">
              <w:rPr>
                <w:rFonts w:ascii="Arial" w:hAnsi="Arial" w:cs="Arial"/>
                <w:color w:val="000000"/>
                <w:sz w:val="20"/>
                <w:szCs w:val="20"/>
              </w:rPr>
              <w:t>14</w:t>
            </w:r>
            <w:r w:rsidR="004A4EF1" w:rsidRPr="001D70BB">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E08" w14:textId="4BD04815"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23,615</w:t>
            </w:r>
          </w:p>
        </w:tc>
        <w:tc>
          <w:tcPr>
            <w:tcW w:w="1238" w:type="dxa"/>
            <w:tcBorders>
              <w:top w:val="nil"/>
              <w:left w:val="nil"/>
              <w:bottom w:val="single" w:sz="4" w:space="0" w:color="auto"/>
              <w:right w:val="single" w:sz="4" w:space="0" w:color="auto"/>
            </w:tcBorders>
            <w:shd w:val="clear" w:color="auto" w:fill="auto"/>
            <w:vAlign w:val="bottom"/>
          </w:tcPr>
          <w:p w14:paraId="7D0FDE09" w14:textId="21848231" w:rsidR="00EF7D20" w:rsidRPr="001D70BB" w:rsidRDefault="001D70BB" w:rsidP="00EF7D20">
            <w:pPr>
              <w:jc w:val="right"/>
              <w:rPr>
                <w:rFonts w:ascii="Arial" w:hAnsi="Arial" w:cs="Arial"/>
                <w:color w:val="000000"/>
                <w:sz w:val="20"/>
                <w:szCs w:val="20"/>
              </w:rPr>
            </w:pPr>
            <w:r>
              <w:rPr>
                <w:rFonts w:ascii="Arial" w:hAnsi="Arial" w:cs="Arial"/>
                <w:color w:val="000000"/>
                <w:sz w:val="20"/>
                <w:szCs w:val="20"/>
              </w:rPr>
              <w:t>6,128</w:t>
            </w:r>
          </w:p>
        </w:tc>
      </w:tr>
      <w:tr w:rsidR="00EF7D20" w:rsidRPr="00F1299A" w14:paraId="7D0FDE10" w14:textId="77777777" w:rsidTr="00F7155F">
        <w:trPr>
          <w:trHeight w:val="368"/>
          <w:jc w:val="center"/>
        </w:trPr>
        <w:tc>
          <w:tcPr>
            <w:tcW w:w="212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0FDE0B" w14:textId="795D8B85" w:rsidR="00EF7D20" w:rsidRPr="00F1299A" w:rsidRDefault="009A141F" w:rsidP="00EF7D20">
            <w:pPr>
              <w:jc w:val="center"/>
              <w:rPr>
                <w:rFonts w:ascii="Arial" w:hAnsi="Arial" w:cs="Arial"/>
                <w:b/>
                <w:sz w:val="20"/>
                <w:szCs w:val="20"/>
              </w:rPr>
            </w:pPr>
            <w:r w:rsidRPr="00F1299A">
              <w:rPr>
                <w:rFonts w:ascii="Arial" w:hAnsi="Arial" w:cs="Arial"/>
                <w:b/>
                <w:bCs/>
                <w:color w:val="000000"/>
                <w:sz w:val="20"/>
                <w:szCs w:val="20"/>
              </w:rPr>
              <w:t>Total</w:t>
            </w:r>
          </w:p>
        </w:tc>
        <w:tc>
          <w:tcPr>
            <w:tcW w:w="1605" w:type="dxa"/>
            <w:tcBorders>
              <w:top w:val="nil"/>
              <w:left w:val="nil"/>
              <w:bottom w:val="single" w:sz="4" w:space="0" w:color="auto"/>
              <w:right w:val="single" w:sz="4" w:space="0" w:color="auto"/>
            </w:tcBorders>
            <w:shd w:val="clear" w:color="auto" w:fill="D9D9D9" w:themeFill="background1" w:themeFillShade="D9"/>
            <w:vAlign w:val="bottom"/>
          </w:tcPr>
          <w:p w14:paraId="7D0FDE0C" w14:textId="2154582E" w:rsidR="00EF7D20" w:rsidRPr="001D70BB" w:rsidRDefault="001D70BB" w:rsidP="00EF7D20">
            <w:pPr>
              <w:jc w:val="right"/>
              <w:rPr>
                <w:rFonts w:ascii="Arial" w:hAnsi="Arial" w:cs="Arial"/>
                <w:b/>
                <w:bCs/>
                <w:color w:val="000000"/>
                <w:sz w:val="20"/>
                <w:szCs w:val="20"/>
              </w:rPr>
            </w:pPr>
            <w:r w:rsidRPr="001D70BB">
              <w:rPr>
                <w:rFonts w:ascii="Arial" w:hAnsi="Arial" w:cs="Arial"/>
                <w:b/>
                <w:bCs/>
                <w:color w:val="000000"/>
                <w:sz w:val="20"/>
                <w:szCs w:val="20"/>
              </w:rPr>
              <w:t>10,172,028</w:t>
            </w:r>
          </w:p>
        </w:tc>
        <w:tc>
          <w:tcPr>
            <w:tcW w:w="1295" w:type="dxa"/>
            <w:tcBorders>
              <w:top w:val="nil"/>
              <w:left w:val="nil"/>
              <w:bottom w:val="single" w:sz="4" w:space="0" w:color="auto"/>
              <w:right w:val="single" w:sz="4" w:space="0" w:color="auto"/>
            </w:tcBorders>
            <w:shd w:val="clear" w:color="auto" w:fill="D9D9D9" w:themeFill="background1" w:themeFillShade="D9"/>
            <w:vAlign w:val="bottom"/>
          </w:tcPr>
          <w:p w14:paraId="7D0FDE0D" w14:textId="518F3272" w:rsidR="00EF7D20" w:rsidRPr="001D70BB" w:rsidRDefault="004A4EF1" w:rsidP="00EF7D20">
            <w:pPr>
              <w:jc w:val="right"/>
              <w:rPr>
                <w:rFonts w:ascii="Arial" w:hAnsi="Arial" w:cs="Arial"/>
                <w:b/>
                <w:bCs/>
                <w:color w:val="000000"/>
                <w:sz w:val="20"/>
                <w:szCs w:val="20"/>
              </w:rPr>
            </w:pPr>
            <w:r w:rsidRPr="001D70BB">
              <w:rPr>
                <w:rFonts w:ascii="Arial" w:hAnsi="Arial" w:cs="Arial"/>
                <w:b/>
                <w:bCs/>
                <w:color w:val="000000"/>
                <w:sz w:val="20"/>
                <w:szCs w:val="20"/>
              </w:rPr>
              <w:t>100.00%</w:t>
            </w:r>
          </w:p>
        </w:tc>
        <w:tc>
          <w:tcPr>
            <w:tcW w:w="1649" w:type="dxa"/>
            <w:tcBorders>
              <w:top w:val="nil"/>
              <w:left w:val="nil"/>
              <w:bottom w:val="single" w:sz="4" w:space="0" w:color="auto"/>
              <w:right w:val="single" w:sz="4" w:space="0" w:color="auto"/>
            </w:tcBorders>
            <w:shd w:val="clear" w:color="auto" w:fill="D9D9D9" w:themeFill="background1" w:themeFillShade="D9"/>
            <w:vAlign w:val="bottom"/>
          </w:tcPr>
          <w:p w14:paraId="7D0FDE0E" w14:textId="7E0D316B" w:rsidR="00EF7D20" w:rsidRPr="001D70BB" w:rsidRDefault="001D70BB" w:rsidP="00EF7D20">
            <w:pPr>
              <w:jc w:val="right"/>
              <w:rPr>
                <w:rFonts w:ascii="Arial" w:hAnsi="Arial" w:cs="Arial"/>
                <w:b/>
                <w:bCs/>
                <w:color w:val="000000"/>
                <w:sz w:val="20"/>
                <w:szCs w:val="20"/>
              </w:rPr>
            </w:pPr>
            <w:r>
              <w:rPr>
                <w:rFonts w:ascii="Arial" w:hAnsi="Arial" w:cs="Arial"/>
                <w:b/>
                <w:bCs/>
                <w:color w:val="000000"/>
                <w:sz w:val="20"/>
                <w:szCs w:val="20"/>
              </w:rPr>
              <w:t>258,278</w:t>
            </w:r>
          </w:p>
        </w:tc>
        <w:tc>
          <w:tcPr>
            <w:tcW w:w="1238" w:type="dxa"/>
            <w:tcBorders>
              <w:top w:val="nil"/>
              <w:left w:val="nil"/>
              <w:bottom w:val="single" w:sz="4" w:space="0" w:color="auto"/>
              <w:right w:val="single" w:sz="4" w:space="0" w:color="auto"/>
            </w:tcBorders>
            <w:shd w:val="clear" w:color="auto" w:fill="D9D9D9" w:themeFill="background1" w:themeFillShade="D9"/>
            <w:vAlign w:val="bottom"/>
          </w:tcPr>
          <w:p w14:paraId="7D0FDE0F" w14:textId="23ED7EDB" w:rsidR="00EF7D20" w:rsidRPr="001D70BB" w:rsidRDefault="001D70BB" w:rsidP="00EF7D20">
            <w:pPr>
              <w:jc w:val="right"/>
              <w:rPr>
                <w:rFonts w:ascii="Arial" w:hAnsi="Arial" w:cs="Arial"/>
                <w:b/>
                <w:bCs/>
                <w:sz w:val="20"/>
                <w:szCs w:val="20"/>
              </w:rPr>
            </w:pPr>
            <w:r>
              <w:rPr>
                <w:rFonts w:ascii="Arial" w:hAnsi="Arial" w:cs="Arial"/>
                <w:b/>
                <w:bCs/>
                <w:sz w:val="20"/>
                <w:szCs w:val="20"/>
              </w:rPr>
              <w:t>67,019</w:t>
            </w:r>
          </w:p>
        </w:tc>
      </w:tr>
    </w:tbl>
    <w:p w14:paraId="4BE1220C" w14:textId="34E54F0D" w:rsidR="00DC03E3" w:rsidRDefault="00DC03E3" w:rsidP="00354722">
      <w:pPr>
        <w:jc w:val="both"/>
        <w:rPr>
          <w:rFonts w:ascii="Arial" w:hAnsi="Arial" w:cs="Arial"/>
          <w:sz w:val="18"/>
          <w:szCs w:val="18"/>
        </w:rPr>
      </w:pPr>
    </w:p>
    <w:p w14:paraId="5C166E2D" w14:textId="77777777" w:rsidR="00354722" w:rsidRPr="00DC03E3" w:rsidRDefault="00354722" w:rsidP="00354722">
      <w:pPr>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047"/>
        <w:gridCol w:w="1980"/>
      </w:tblGrid>
      <w:tr w:rsidR="00220160" w:rsidRPr="00AA0F75" w14:paraId="7D0FDE1A" w14:textId="77777777" w:rsidTr="00354722">
        <w:trPr>
          <w:trHeight w:val="620"/>
        </w:trPr>
        <w:tc>
          <w:tcPr>
            <w:tcW w:w="2340" w:type="dxa"/>
            <w:noWrap/>
            <w:vAlign w:val="bottom"/>
          </w:tcPr>
          <w:p w14:paraId="7D0FDE14"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Auxiliary Unit</w:t>
            </w:r>
          </w:p>
        </w:tc>
        <w:tc>
          <w:tcPr>
            <w:tcW w:w="1800" w:type="dxa"/>
            <w:noWrap/>
            <w:vAlign w:val="bottom"/>
          </w:tcPr>
          <w:p w14:paraId="7D0FDE15"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Square Footage of Building</w:t>
            </w:r>
          </w:p>
        </w:tc>
        <w:tc>
          <w:tcPr>
            <w:tcW w:w="1620" w:type="dxa"/>
            <w:noWrap/>
            <w:vAlign w:val="bottom"/>
          </w:tcPr>
          <w:p w14:paraId="7D0FDE16"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Percentage</w:t>
            </w:r>
          </w:p>
        </w:tc>
        <w:tc>
          <w:tcPr>
            <w:tcW w:w="2047" w:type="dxa"/>
            <w:shd w:val="clear" w:color="auto" w:fill="D9D9D9" w:themeFill="background1" w:themeFillShade="D9"/>
            <w:noWrap/>
            <w:vAlign w:val="bottom"/>
          </w:tcPr>
          <w:p w14:paraId="7D0FDE17"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Property Premium</w:t>
            </w:r>
          </w:p>
        </w:tc>
        <w:tc>
          <w:tcPr>
            <w:tcW w:w="1980" w:type="dxa"/>
            <w:shd w:val="clear" w:color="auto" w:fill="D9D9D9" w:themeFill="background1" w:themeFillShade="D9"/>
          </w:tcPr>
          <w:p w14:paraId="7D0FDE18" w14:textId="77777777" w:rsidR="00220160" w:rsidRPr="00AA0F75" w:rsidRDefault="00220160" w:rsidP="00220160">
            <w:pPr>
              <w:rPr>
                <w:rFonts w:ascii="Arial" w:hAnsi="Arial" w:cs="Arial"/>
                <w:b/>
                <w:bCs/>
                <w:color w:val="000000"/>
                <w:sz w:val="20"/>
                <w:szCs w:val="20"/>
              </w:rPr>
            </w:pPr>
          </w:p>
          <w:p w14:paraId="7D0FDE19"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Municipal Services</w:t>
            </w:r>
          </w:p>
        </w:tc>
      </w:tr>
      <w:tr w:rsidR="00220160" w:rsidRPr="00AA0F75" w14:paraId="7D0FDE20" w14:textId="77777777" w:rsidTr="00354722">
        <w:trPr>
          <w:trHeight w:val="287"/>
        </w:trPr>
        <w:tc>
          <w:tcPr>
            <w:tcW w:w="2340" w:type="dxa"/>
            <w:noWrap/>
            <w:vAlign w:val="bottom"/>
          </w:tcPr>
          <w:p w14:paraId="7D0FDE1B"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University Centers</w:t>
            </w:r>
          </w:p>
        </w:tc>
        <w:tc>
          <w:tcPr>
            <w:tcW w:w="1800" w:type="dxa"/>
            <w:noWrap/>
            <w:vAlign w:val="bottom"/>
          </w:tcPr>
          <w:p w14:paraId="7D0FDE1C" w14:textId="38333577" w:rsidR="0022016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156,926</w:t>
            </w:r>
          </w:p>
        </w:tc>
        <w:tc>
          <w:tcPr>
            <w:tcW w:w="1620" w:type="dxa"/>
            <w:noWrap/>
            <w:vAlign w:val="bottom"/>
          </w:tcPr>
          <w:p w14:paraId="7D0FDE1D" w14:textId="66DFC21F" w:rsidR="00220160" w:rsidRPr="001D70BB" w:rsidRDefault="001D70BB" w:rsidP="000230F0">
            <w:pPr>
              <w:jc w:val="right"/>
              <w:rPr>
                <w:rFonts w:ascii="Arial" w:hAnsi="Arial" w:cs="Arial"/>
                <w:color w:val="000000"/>
                <w:sz w:val="20"/>
                <w:szCs w:val="20"/>
              </w:rPr>
            </w:pPr>
            <w:r w:rsidRPr="001D70BB">
              <w:rPr>
                <w:rFonts w:ascii="Arial" w:hAnsi="Arial" w:cs="Arial"/>
                <w:color w:val="000000"/>
                <w:sz w:val="20"/>
                <w:szCs w:val="20"/>
              </w:rPr>
              <w:t>11.39</w:t>
            </w:r>
            <w:r w:rsidR="000230F0" w:rsidRPr="001D70BB">
              <w:rPr>
                <w:rFonts w:ascii="Arial" w:hAnsi="Arial" w:cs="Arial"/>
                <w:color w:val="000000"/>
                <w:sz w:val="20"/>
                <w:szCs w:val="20"/>
              </w:rPr>
              <w:t>%</w:t>
            </w:r>
          </w:p>
        </w:tc>
        <w:tc>
          <w:tcPr>
            <w:tcW w:w="2047" w:type="dxa"/>
            <w:noWrap/>
            <w:vAlign w:val="bottom"/>
          </w:tcPr>
          <w:p w14:paraId="7D0FDE1E" w14:textId="730F9476" w:rsidR="00220160" w:rsidRPr="001D70BB" w:rsidRDefault="001D70BB" w:rsidP="000230F0">
            <w:pPr>
              <w:jc w:val="right"/>
              <w:rPr>
                <w:rFonts w:ascii="Arial" w:hAnsi="Arial" w:cs="Arial"/>
                <w:color w:val="000000"/>
                <w:sz w:val="20"/>
                <w:szCs w:val="20"/>
              </w:rPr>
            </w:pPr>
            <w:r w:rsidRPr="001D70BB">
              <w:rPr>
                <w:rFonts w:ascii="Arial" w:hAnsi="Arial" w:cs="Arial"/>
                <w:color w:val="000000"/>
                <w:sz w:val="20"/>
                <w:szCs w:val="20"/>
              </w:rPr>
              <w:t>31,536</w:t>
            </w:r>
          </w:p>
        </w:tc>
        <w:tc>
          <w:tcPr>
            <w:tcW w:w="1980" w:type="dxa"/>
            <w:vAlign w:val="bottom"/>
          </w:tcPr>
          <w:p w14:paraId="7D0FDE1F" w14:textId="32D422EE" w:rsidR="00220160" w:rsidRPr="001D70BB" w:rsidRDefault="001D70BB" w:rsidP="000230F0">
            <w:pPr>
              <w:jc w:val="right"/>
              <w:rPr>
                <w:rFonts w:ascii="Arial" w:hAnsi="Arial" w:cs="Arial"/>
                <w:color w:val="000000"/>
                <w:sz w:val="20"/>
                <w:szCs w:val="20"/>
              </w:rPr>
            </w:pPr>
            <w:r w:rsidRPr="001D70BB">
              <w:rPr>
                <w:rFonts w:ascii="Arial" w:hAnsi="Arial" w:cs="Arial"/>
                <w:color w:val="000000"/>
                <w:sz w:val="20"/>
                <w:szCs w:val="20"/>
              </w:rPr>
              <w:t>11,922</w:t>
            </w:r>
          </w:p>
        </w:tc>
      </w:tr>
      <w:tr w:rsidR="000230F0" w:rsidRPr="00AA0F75" w14:paraId="12039A32" w14:textId="77777777" w:rsidTr="00354722">
        <w:trPr>
          <w:trHeight w:val="251"/>
        </w:trPr>
        <w:tc>
          <w:tcPr>
            <w:tcW w:w="2340" w:type="dxa"/>
            <w:noWrap/>
            <w:vAlign w:val="bottom"/>
          </w:tcPr>
          <w:p w14:paraId="2C65D5B4" w14:textId="67BCBA00"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Credit Union</w:t>
            </w:r>
          </w:p>
        </w:tc>
        <w:tc>
          <w:tcPr>
            <w:tcW w:w="1800" w:type="dxa"/>
            <w:noWrap/>
            <w:vAlign w:val="bottom"/>
          </w:tcPr>
          <w:p w14:paraId="59C41A4E" w14:textId="3442AE69" w:rsidR="000230F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888</w:t>
            </w:r>
          </w:p>
        </w:tc>
        <w:tc>
          <w:tcPr>
            <w:tcW w:w="1620" w:type="dxa"/>
            <w:noWrap/>
            <w:vAlign w:val="bottom"/>
          </w:tcPr>
          <w:p w14:paraId="5331F9DA" w14:textId="48765543" w:rsidR="000230F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0.06%</w:t>
            </w:r>
          </w:p>
        </w:tc>
        <w:tc>
          <w:tcPr>
            <w:tcW w:w="2047" w:type="dxa"/>
            <w:noWrap/>
            <w:vAlign w:val="bottom"/>
          </w:tcPr>
          <w:p w14:paraId="3F4B0007" w14:textId="11B12337" w:rsidR="000230F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178</w:t>
            </w:r>
          </w:p>
        </w:tc>
        <w:tc>
          <w:tcPr>
            <w:tcW w:w="1980" w:type="dxa"/>
            <w:vAlign w:val="bottom"/>
          </w:tcPr>
          <w:p w14:paraId="3B4CF299" w14:textId="0D9BB808" w:rsidR="000230F0" w:rsidRPr="001D70BB" w:rsidRDefault="001D70BB" w:rsidP="000E248A">
            <w:pPr>
              <w:jc w:val="right"/>
              <w:rPr>
                <w:rFonts w:ascii="Arial" w:hAnsi="Arial" w:cs="Arial"/>
                <w:color w:val="000000"/>
                <w:sz w:val="20"/>
                <w:szCs w:val="20"/>
              </w:rPr>
            </w:pPr>
            <w:r w:rsidRPr="001D70BB">
              <w:rPr>
                <w:rFonts w:ascii="Arial" w:hAnsi="Arial" w:cs="Arial"/>
                <w:color w:val="000000"/>
                <w:sz w:val="20"/>
                <w:szCs w:val="20"/>
              </w:rPr>
              <w:t>67</w:t>
            </w:r>
          </w:p>
        </w:tc>
      </w:tr>
      <w:tr w:rsidR="000230F0" w:rsidRPr="00AA0F75" w14:paraId="6D371109" w14:textId="77777777" w:rsidTr="00354722">
        <w:trPr>
          <w:trHeight w:val="170"/>
        </w:trPr>
        <w:tc>
          <w:tcPr>
            <w:tcW w:w="2340" w:type="dxa"/>
            <w:noWrap/>
            <w:vAlign w:val="bottom"/>
          </w:tcPr>
          <w:p w14:paraId="5E5E1EEF" w14:textId="0C717C29"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Bookstore</w:t>
            </w:r>
          </w:p>
        </w:tc>
        <w:tc>
          <w:tcPr>
            <w:tcW w:w="1800" w:type="dxa"/>
            <w:noWrap/>
            <w:vAlign w:val="bottom"/>
          </w:tcPr>
          <w:p w14:paraId="5BD59AED" w14:textId="4F40A78A" w:rsidR="000230F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8,008</w:t>
            </w:r>
          </w:p>
        </w:tc>
        <w:tc>
          <w:tcPr>
            <w:tcW w:w="1620" w:type="dxa"/>
            <w:noWrap/>
            <w:vAlign w:val="bottom"/>
          </w:tcPr>
          <w:p w14:paraId="2CA569B7" w14:textId="1B482EAD" w:rsidR="000230F0" w:rsidRPr="001D70BB" w:rsidRDefault="003538D4" w:rsidP="0092637B">
            <w:pPr>
              <w:jc w:val="right"/>
              <w:rPr>
                <w:rFonts w:ascii="Arial" w:hAnsi="Arial" w:cs="Arial"/>
                <w:color w:val="000000"/>
                <w:sz w:val="20"/>
                <w:szCs w:val="20"/>
              </w:rPr>
            </w:pPr>
            <w:r w:rsidRPr="001D70BB">
              <w:rPr>
                <w:rFonts w:ascii="Arial" w:hAnsi="Arial" w:cs="Arial"/>
                <w:color w:val="000000"/>
                <w:sz w:val="20"/>
                <w:szCs w:val="20"/>
              </w:rPr>
              <w:t>0.58</w:t>
            </w:r>
            <w:r w:rsidR="000230F0" w:rsidRPr="001D70BB">
              <w:rPr>
                <w:rFonts w:ascii="Arial" w:hAnsi="Arial" w:cs="Arial"/>
                <w:color w:val="000000"/>
                <w:sz w:val="20"/>
                <w:szCs w:val="20"/>
              </w:rPr>
              <w:t>%</w:t>
            </w:r>
          </w:p>
        </w:tc>
        <w:tc>
          <w:tcPr>
            <w:tcW w:w="2047" w:type="dxa"/>
            <w:noWrap/>
            <w:vAlign w:val="bottom"/>
          </w:tcPr>
          <w:p w14:paraId="60D54F5F" w14:textId="49FCC20F" w:rsidR="000230F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1,609</w:t>
            </w:r>
          </w:p>
        </w:tc>
        <w:tc>
          <w:tcPr>
            <w:tcW w:w="1980" w:type="dxa"/>
            <w:vAlign w:val="bottom"/>
          </w:tcPr>
          <w:p w14:paraId="7252CAB2" w14:textId="5FB08039" w:rsidR="000230F0" w:rsidRPr="001D70BB" w:rsidRDefault="001D70BB" w:rsidP="000E248A">
            <w:pPr>
              <w:jc w:val="right"/>
              <w:rPr>
                <w:rFonts w:ascii="Arial" w:hAnsi="Arial" w:cs="Arial"/>
                <w:color w:val="000000"/>
                <w:sz w:val="20"/>
                <w:szCs w:val="20"/>
              </w:rPr>
            </w:pPr>
            <w:r w:rsidRPr="001D70BB">
              <w:rPr>
                <w:rFonts w:ascii="Arial" w:hAnsi="Arial" w:cs="Arial"/>
                <w:color w:val="000000"/>
                <w:sz w:val="20"/>
                <w:szCs w:val="20"/>
              </w:rPr>
              <w:t>608</w:t>
            </w:r>
          </w:p>
        </w:tc>
      </w:tr>
      <w:tr w:rsidR="000230F0" w:rsidRPr="00AA0F75" w14:paraId="4072D60A" w14:textId="77777777" w:rsidTr="00354722">
        <w:trPr>
          <w:trHeight w:val="197"/>
        </w:trPr>
        <w:tc>
          <w:tcPr>
            <w:tcW w:w="2340" w:type="dxa"/>
            <w:noWrap/>
            <w:vAlign w:val="bottom"/>
          </w:tcPr>
          <w:p w14:paraId="7620C6E3" w14:textId="09611D7A"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Textbook</w:t>
            </w:r>
          </w:p>
        </w:tc>
        <w:tc>
          <w:tcPr>
            <w:tcW w:w="1800" w:type="dxa"/>
            <w:noWrap/>
            <w:vAlign w:val="bottom"/>
          </w:tcPr>
          <w:p w14:paraId="627AE5C7" w14:textId="7966F432" w:rsidR="000230F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7,594</w:t>
            </w:r>
          </w:p>
        </w:tc>
        <w:tc>
          <w:tcPr>
            <w:tcW w:w="1620" w:type="dxa"/>
            <w:noWrap/>
            <w:vAlign w:val="bottom"/>
          </w:tcPr>
          <w:p w14:paraId="1FCDF21D" w14:textId="0B39D423" w:rsidR="000230F0" w:rsidRPr="001D70BB" w:rsidRDefault="003538D4" w:rsidP="0092637B">
            <w:pPr>
              <w:jc w:val="right"/>
              <w:rPr>
                <w:rFonts w:ascii="Arial" w:hAnsi="Arial" w:cs="Arial"/>
                <w:color w:val="000000"/>
                <w:sz w:val="20"/>
                <w:szCs w:val="20"/>
              </w:rPr>
            </w:pPr>
            <w:r w:rsidRPr="001D70BB">
              <w:rPr>
                <w:rFonts w:ascii="Arial" w:hAnsi="Arial" w:cs="Arial"/>
                <w:color w:val="000000"/>
                <w:sz w:val="20"/>
                <w:szCs w:val="20"/>
              </w:rPr>
              <w:t>0.55</w:t>
            </w:r>
            <w:r w:rsidR="000230F0" w:rsidRPr="001D70BB">
              <w:rPr>
                <w:rFonts w:ascii="Arial" w:hAnsi="Arial" w:cs="Arial"/>
                <w:color w:val="000000"/>
                <w:sz w:val="20"/>
                <w:szCs w:val="20"/>
              </w:rPr>
              <w:t>%</w:t>
            </w:r>
          </w:p>
        </w:tc>
        <w:tc>
          <w:tcPr>
            <w:tcW w:w="2047" w:type="dxa"/>
            <w:noWrap/>
            <w:vAlign w:val="bottom"/>
          </w:tcPr>
          <w:p w14:paraId="3ACE0ED0" w14:textId="112A303F" w:rsidR="000230F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1,526</w:t>
            </w:r>
          </w:p>
        </w:tc>
        <w:tc>
          <w:tcPr>
            <w:tcW w:w="1980" w:type="dxa"/>
            <w:vAlign w:val="bottom"/>
          </w:tcPr>
          <w:p w14:paraId="0E1B17F5" w14:textId="4877FD31" w:rsidR="000230F0" w:rsidRPr="001D70BB" w:rsidRDefault="001D70BB" w:rsidP="000E248A">
            <w:pPr>
              <w:jc w:val="right"/>
              <w:rPr>
                <w:rFonts w:ascii="Arial" w:hAnsi="Arial" w:cs="Arial"/>
                <w:color w:val="000000"/>
                <w:sz w:val="20"/>
                <w:szCs w:val="20"/>
              </w:rPr>
            </w:pPr>
            <w:r w:rsidRPr="001D70BB">
              <w:rPr>
                <w:rFonts w:ascii="Arial" w:hAnsi="Arial" w:cs="Arial"/>
                <w:color w:val="000000"/>
                <w:sz w:val="20"/>
                <w:szCs w:val="20"/>
              </w:rPr>
              <w:t>577</w:t>
            </w:r>
          </w:p>
        </w:tc>
      </w:tr>
      <w:tr w:rsidR="00220160" w:rsidRPr="00AA0F75" w14:paraId="7D0FDE26" w14:textId="77777777" w:rsidTr="00354722">
        <w:trPr>
          <w:trHeight w:val="233"/>
        </w:trPr>
        <w:tc>
          <w:tcPr>
            <w:tcW w:w="2340" w:type="dxa"/>
            <w:noWrap/>
            <w:vAlign w:val="bottom"/>
          </w:tcPr>
          <w:p w14:paraId="7D0FDE21"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Food Service</w:t>
            </w:r>
          </w:p>
        </w:tc>
        <w:tc>
          <w:tcPr>
            <w:tcW w:w="1800" w:type="dxa"/>
            <w:noWrap/>
            <w:vAlign w:val="bottom"/>
          </w:tcPr>
          <w:p w14:paraId="7D0FDE22" w14:textId="0F058482" w:rsidR="00220160" w:rsidRPr="001D70BB" w:rsidRDefault="00220160" w:rsidP="000E248A">
            <w:pPr>
              <w:jc w:val="right"/>
              <w:rPr>
                <w:rFonts w:ascii="Arial" w:hAnsi="Arial" w:cs="Arial"/>
                <w:color w:val="000000"/>
                <w:sz w:val="20"/>
                <w:szCs w:val="20"/>
              </w:rPr>
            </w:pPr>
            <w:r w:rsidRPr="001D70BB">
              <w:rPr>
                <w:rFonts w:ascii="Arial" w:hAnsi="Arial" w:cs="Arial"/>
                <w:color w:val="000000"/>
                <w:sz w:val="20"/>
                <w:szCs w:val="20"/>
              </w:rPr>
              <w:t>92,</w:t>
            </w:r>
            <w:r w:rsidR="000E248A" w:rsidRPr="001D70BB">
              <w:rPr>
                <w:rFonts w:ascii="Arial" w:hAnsi="Arial" w:cs="Arial"/>
                <w:color w:val="000000"/>
                <w:sz w:val="20"/>
                <w:szCs w:val="20"/>
              </w:rPr>
              <w:t>919</w:t>
            </w:r>
          </w:p>
        </w:tc>
        <w:tc>
          <w:tcPr>
            <w:tcW w:w="1620" w:type="dxa"/>
            <w:noWrap/>
            <w:vAlign w:val="bottom"/>
          </w:tcPr>
          <w:p w14:paraId="7D0FDE23" w14:textId="2648D894" w:rsidR="0022016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6</w:t>
            </w:r>
            <w:r w:rsidR="001D70BB" w:rsidRPr="001D70BB">
              <w:rPr>
                <w:rFonts w:ascii="Arial" w:hAnsi="Arial" w:cs="Arial"/>
                <w:color w:val="000000"/>
                <w:sz w:val="20"/>
                <w:szCs w:val="20"/>
              </w:rPr>
              <w:t>.74</w:t>
            </w:r>
            <w:r w:rsidRPr="001D70BB">
              <w:rPr>
                <w:rFonts w:ascii="Arial" w:hAnsi="Arial" w:cs="Arial"/>
                <w:color w:val="000000"/>
                <w:sz w:val="20"/>
                <w:szCs w:val="20"/>
              </w:rPr>
              <w:t>%</w:t>
            </w:r>
          </w:p>
        </w:tc>
        <w:tc>
          <w:tcPr>
            <w:tcW w:w="2047" w:type="dxa"/>
            <w:noWrap/>
            <w:vAlign w:val="bottom"/>
          </w:tcPr>
          <w:p w14:paraId="7D0FDE24" w14:textId="6654A94A"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18,673</w:t>
            </w:r>
          </w:p>
        </w:tc>
        <w:tc>
          <w:tcPr>
            <w:tcW w:w="1980" w:type="dxa"/>
            <w:vAlign w:val="bottom"/>
          </w:tcPr>
          <w:p w14:paraId="7D0FDE25" w14:textId="5A73DF7C"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7,059</w:t>
            </w:r>
          </w:p>
        </w:tc>
      </w:tr>
      <w:tr w:rsidR="00220160" w:rsidRPr="00AA0F75" w14:paraId="7D0FDE3E" w14:textId="77777777" w:rsidTr="00354722">
        <w:trPr>
          <w:trHeight w:val="260"/>
        </w:trPr>
        <w:tc>
          <w:tcPr>
            <w:tcW w:w="2340" w:type="dxa"/>
            <w:noWrap/>
            <w:vAlign w:val="bottom"/>
          </w:tcPr>
          <w:p w14:paraId="7D0FDE39"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REC Center</w:t>
            </w:r>
          </w:p>
        </w:tc>
        <w:tc>
          <w:tcPr>
            <w:tcW w:w="1800" w:type="dxa"/>
            <w:noWrap/>
            <w:vAlign w:val="bottom"/>
          </w:tcPr>
          <w:p w14:paraId="7D0FDE3A" w14:textId="38ECFA9D"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138,610</w:t>
            </w:r>
          </w:p>
        </w:tc>
        <w:tc>
          <w:tcPr>
            <w:tcW w:w="1620" w:type="dxa"/>
            <w:noWrap/>
            <w:vAlign w:val="bottom"/>
          </w:tcPr>
          <w:p w14:paraId="7D0FDE3B" w14:textId="673BF3D5"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10.06</w:t>
            </w:r>
            <w:r w:rsidR="000230F0" w:rsidRPr="001D70BB">
              <w:rPr>
                <w:rFonts w:ascii="Arial" w:hAnsi="Arial" w:cs="Arial"/>
                <w:color w:val="000000"/>
                <w:sz w:val="20"/>
                <w:szCs w:val="20"/>
              </w:rPr>
              <w:t>%</w:t>
            </w:r>
          </w:p>
        </w:tc>
        <w:tc>
          <w:tcPr>
            <w:tcW w:w="2047" w:type="dxa"/>
            <w:noWrap/>
            <w:vAlign w:val="bottom"/>
          </w:tcPr>
          <w:p w14:paraId="7D0FDE3C" w14:textId="38336E88"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27,855</w:t>
            </w:r>
          </w:p>
        </w:tc>
        <w:tc>
          <w:tcPr>
            <w:tcW w:w="1980" w:type="dxa"/>
            <w:vAlign w:val="bottom"/>
          </w:tcPr>
          <w:p w14:paraId="7D0FDE3D" w14:textId="5A49084B"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10,530</w:t>
            </w:r>
          </w:p>
        </w:tc>
      </w:tr>
      <w:tr w:rsidR="00220160" w:rsidRPr="00AA0F75" w14:paraId="7D0FDE44" w14:textId="77777777" w:rsidTr="00354722">
        <w:trPr>
          <w:trHeight w:val="161"/>
        </w:trPr>
        <w:tc>
          <w:tcPr>
            <w:tcW w:w="2340" w:type="dxa"/>
            <w:noWrap/>
            <w:vAlign w:val="bottom"/>
          </w:tcPr>
          <w:p w14:paraId="7D0FDE3F"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Athletics</w:t>
            </w:r>
          </w:p>
        </w:tc>
        <w:tc>
          <w:tcPr>
            <w:tcW w:w="1800" w:type="dxa"/>
            <w:noWrap/>
            <w:vAlign w:val="bottom"/>
          </w:tcPr>
          <w:p w14:paraId="7D0FDE40" w14:textId="77777777" w:rsidR="00220160" w:rsidRPr="001D70BB" w:rsidRDefault="00220160" w:rsidP="0092637B">
            <w:pPr>
              <w:jc w:val="right"/>
              <w:rPr>
                <w:rFonts w:ascii="Arial" w:hAnsi="Arial" w:cs="Arial"/>
                <w:color w:val="000000"/>
                <w:sz w:val="20"/>
                <w:szCs w:val="20"/>
              </w:rPr>
            </w:pPr>
            <w:r w:rsidRPr="001D70BB">
              <w:rPr>
                <w:rFonts w:ascii="Arial" w:hAnsi="Arial" w:cs="Arial"/>
                <w:color w:val="000000"/>
                <w:sz w:val="20"/>
                <w:szCs w:val="20"/>
              </w:rPr>
              <w:t>42,568</w:t>
            </w:r>
          </w:p>
        </w:tc>
        <w:tc>
          <w:tcPr>
            <w:tcW w:w="1620" w:type="dxa"/>
            <w:noWrap/>
            <w:vAlign w:val="bottom"/>
          </w:tcPr>
          <w:p w14:paraId="7D0FDE41" w14:textId="7749A757"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3.09</w:t>
            </w:r>
            <w:r w:rsidR="000230F0" w:rsidRPr="001D70BB">
              <w:rPr>
                <w:rFonts w:ascii="Arial" w:hAnsi="Arial" w:cs="Arial"/>
                <w:color w:val="000000"/>
                <w:sz w:val="20"/>
                <w:szCs w:val="20"/>
              </w:rPr>
              <w:t>%</w:t>
            </w:r>
          </w:p>
        </w:tc>
        <w:tc>
          <w:tcPr>
            <w:tcW w:w="2047" w:type="dxa"/>
            <w:noWrap/>
            <w:vAlign w:val="bottom"/>
          </w:tcPr>
          <w:p w14:paraId="7D0FDE42" w14:textId="0F34660D"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8,555</w:t>
            </w:r>
          </w:p>
        </w:tc>
        <w:tc>
          <w:tcPr>
            <w:tcW w:w="1980" w:type="dxa"/>
            <w:vAlign w:val="bottom"/>
          </w:tcPr>
          <w:p w14:paraId="7D0FDE43" w14:textId="17DD9BA1"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3,234</w:t>
            </w:r>
          </w:p>
        </w:tc>
      </w:tr>
      <w:tr w:rsidR="00220160" w:rsidRPr="00AA0F75" w14:paraId="7D0FDE4A" w14:textId="77777777" w:rsidTr="00354722">
        <w:trPr>
          <w:trHeight w:val="287"/>
        </w:trPr>
        <w:tc>
          <w:tcPr>
            <w:tcW w:w="2340" w:type="dxa"/>
            <w:noWrap/>
            <w:vAlign w:val="bottom"/>
          </w:tcPr>
          <w:p w14:paraId="7D0FDE45"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Child Care Center</w:t>
            </w:r>
          </w:p>
        </w:tc>
        <w:tc>
          <w:tcPr>
            <w:tcW w:w="1800" w:type="dxa"/>
            <w:noWrap/>
            <w:vAlign w:val="bottom"/>
          </w:tcPr>
          <w:p w14:paraId="7D0FDE46" w14:textId="77777777" w:rsidR="00220160" w:rsidRPr="001D70BB" w:rsidRDefault="00220160" w:rsidP="0092637B">
            <w:pPr>
              <w:jc w:val="right"/>
              <w:rPr>
                <w:rFonts w:ascii="Arial" w:hAnsi="Arial" w:cs="Arial"/>
                <w:color w:val="000000"/>
                <w:sz w:val="20"/>
                <w:szCs w:val="20"/>
              </w:rPr>
            </w:pPr>
            <w:r w:rsidRPr="001D70BB">
              <w:rPr>
                <w:rFonts w:ascii="Arial" w:hAnsi="Arial" w:cs="Arial"/>
                <w:color w:val="000000"/>
                <w:sz w:val="20"/>
                <w:szCs w:val="20"/>
              </w:rPr>
              <w:t>8,585</w:t>
            </w:r>
          </w:p>
        </w:tc>
        <w:tc>
          <w:tcPr>
            <w:tcW w:w="1620" w:type="dxa"/>
            <w:noWrap/>
            <w:vAlign w:val="bottom"/>
          </w:tcPr>
          <w:p w14:paraId="7D0FDE47" w14:textId="0BDC6A50" w:rsidR="0022016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0.</w:t>
            </w:r>
            <w:r w:rsidR="003538D4" w:rsidRPr="001D70BB">
              <w:rPr>
                <w:rFonts w:ascii="Arial" w:hAnsi="Arial" w:cs="Arial"/>
                <w:color w:val="000000"/>
                <w:sz w:val="20"/>
                <w:szCs w:val="20"/>
              </w:rPr>
              <w:t>62</w:t>
            </w:r>
            <w:r w:rsidRPr="001D70BB">
              <w:rPr>
                <w:rFonts w:ascii="Arial" w:hAnsi="Arial" w:cs="Arial"/>
                <w:color w:val="000000"/>
                <w:sz w:val="20"/>
                <w:szCs w:val="20"/>
              </w:rPr>
              <w:t>%</w:t>
            </w:r>
          </w:p>
        </w:tc>
        <w:tc>
          <w:tcPr>
            <w:tcW w:w="2047" w:type="dxa"/>
            <w:noWrap/>
            <w:vAlign w:val="bottom"/>
          </w:tcPr>
          <w:p w14:paraId="7D0FDE48" w14:textId="7D6C7630"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1,725</w:t>
            </w:r>
          </w:p>
        </w:tc>
        <w:tc>
          <w:tcPr>
            <w:tcW w:w="1980" w:type="dxa"/>
            <w:vAlign w:val="bottom"/>
          </w:tcPr>
          <w:p w14:paraId="7D0FDE49" w14:textId="709009F3"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652</w:t>
            </w:r>
          </w:p>
        </w:tc>
      </w:tr>
      <w:tr w:rsidR="00220160" w:rsidRPr="00AA0F75" w14:paraId="7D0FDE50" w14:textId="77777777" w:rsidTr="00354722">
        <w:trPr>
          <w:trHeight w:val="269"/>
        </w:trPr>
        <w:tc>
          <w:tcPr>
            <w:tcW w:w="2340" w:type="dxa"/>
            <w:noWrap/>
            <w:vAlign w:val="bottom"/>
          </w:tcPr>
          <w:p w14:paraId="7D0FDE4B"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Residence Life</w:t>
            </w:r>
          </w:p>
        </w:tc>
        <w:tc>
          <w:tcPr>
            <w:tcW w:w="1800" w:type="dxa"/>
            <w:noWrap/>
            <w:vAlign w:val="bottom"/>
          </w:tcPr>
          <w:p w14:paraId="7D0FDE4C" w14:textId="77777777" w:rsidR="00220160" w:rsidRPr="001D70BB" w:rsidRDefault="00220160" w:rsidP="0092637B">
            <w:pPr>
              <w:jc w:val="right"/>
              <w:rPr>
                <w:rFonts w:ascii="Arial" w:hAnsi="Arial" w:cs="Arial"/>
                <w:color w:val="000000"/>
                <w:sz w:val="20"/>
                <w:szCs w:val="20"/>
              </w:rPr>
            </w:pPr>
            <w:r w:rsidRPr="001D70BB">
              <w:rPr>
                <w:rFonts w:ascii="Arial" w:hAnsi="Arial" w:cs="Arial"/>
                <w:color w:val="000000"/>
                <w:sz w:val="20"/>
                <w:szCs w:val="20"/>
              </w:rPr>
              <w:t>840,317</w:t>
            </w:r>
          </w:p>
        </w:tc>
        <w:tc>
          <w:tcPr>
            <w:tcW w:w="1620" w:type="dxa"/>
            <w:noWrap/>
            <w:vAlign w:val="bottom"/>
          </w:tcPr>
          <w:p w14:paraId="7D0FDE4D" w14:textId="3C3B5983"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60.97</w:t>
            </w:r>
            <w:r w:rsidR="000230F0" w:rsidRPr="001D70BB">
              <w:rPr>
                <w:rFonts w:ascii="Arial" w:hAnsi="Arial" w:cs="Arial"/>
                <w:color w:val="000000"/>
                <w:sz w:val="20"/>
                <w:szCs w:val="20"/>
              </w:rPr>
              <w:t>%</w:t>
            </w:r>
          </w:p>
        </w:tc>
        <w:tc>
          <w:tcPr>
            <w:tcW w:w="2047" w:type="dxa"/>
            <w:noWrap/>
            <w:vAlign w:val="bottom"/>
          </w:tcPr>
          <w:p w14:paraId="7D0FDE4E" w14:textId="0994D344"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168,872</w:t>
            </w:r>
          </w:p>
        </w:tc>
        <w:tc>
          <w:tcPr>
            <w:tcW w:w="1980" w:type="dxa"/>
            <w:vAlign w:val="bottom"/>
          </w:tcPr>
          <w:p w14:paraId="7D0FDE4F" w14:textId="269FC8FC" w:rsidR="00220160" w:rsidRPr="001D70BB" w:rsidRDefault="006B39FA" w:rsidP="0092637B">
            <w:pPr>
              <w:jc w:val="right"/>
              <w:rPr>
                <w:rFonts w:ascii="Arial" w:hAnsi="Arial" w:cs="Arial"/>
                <w:color w:val="000000"/>
                <w:sz w:val="20"/>
                <w:szCs w:val="20"/>
              </w:rPr>
            </w:pPr>
            <w:r>
              <w:rPr>
                <w:rFonts w:ascii="Arial" w:hAnsi="Arial" w:cs="Arial"/>
                <w:color w:val="000000"/>
                <w:sz w:val="20"/>
                <w:szCs w:val="20"/>
              </w:rPr>
              <w:t>63</w:t>
            </w:r>
            <w:r w:rsidR="001D70BB" w:rsidRPr="001D70BB">
              <w:rPr>
                <w:rFonts w:ascii="Arial" w:hAnsi="Arial" w:cs="Arial"/>
                <w:color w:val="000000"/>
                <w:sz w:val="20"/>
                <w:szCs w:val="20"/>
              </w:rPr>
              <w:t>,839</w:t>
            </w:r>
          </w:p>
        </w:tc>
      </w:tr>
      <w:tr w:rsidR="00220160" w:rsidRPr="00AA0F75" w14:paraId="7D0FDE56" w14:textId="77777777" w:rsidTr="00354722">
        <w:trPr>
          <w:trHeight w:val="251"/>
        </w:trPr>
        <w:tc>
          <w:tcPr>
            <w:tcW w:w="2340" w:type="dxa"/>
            <w:noWrap/>
            <w:vAlign w:val="bottom"/>
          </w:tcPr>
          <w:p w14:paraId="7D0FDE51"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 xml:space="preserve">Stadium </w:t>
            </w:r>
          </w:p>
        </w:tc>
        <w:tc>
          <w:tcPr>
            <w:tcW w:w="1800" w:type="dxa"/>
            <w:noWrap/>
            <w:vAlign w:val="bottom"/>
          </w:tcPr>
          <w:p w14:paraId="7D0FDE52" w14:textId="77777777" w:rsidR="00220160" w:rsidRPr="001D70BB" w:rsidRDefault="00220160" w:rsidP="0092637B">
            <w:pPr>
              <w:jc w:val="right"/>
              <w:rPr>
                <w:rFonts w:ascii="Arial" w:hAnsi="Arial" w:cs="Arial"/>
                <w:color w:val="000000"/>
                <w:sz w:val="20"/>
                <w:szCs w:val="20"/>
              </w:rPr>
            </w:pPr>
            <w:r w:rsidRPr="001D70BB">
              <w:rPr>
                <w:rFonts w:ascii="Arial" w:hAnsi="Arial" w:cs="Arial"/>
                <w:color w:val="000000"/>
                <w:sz w:val="20"/>
                <w:szCs w:val="20"/>
              </w:rPr>
              <w:t>31,507</w:t>
            </w:r>
          </w:p>
        </w:tc>
        <w:tc>
          <w:tcPr>
            <w:tcW w:w="1620" w:type="dxa"/>
            <w:noWrap/>
            <w:vAlign w:val="bottom"/>
          </w:tcPr>
          <w:p w14:paraId="7D0FDE53" w14:textId="33B8E70D" w:rsidR="00220160" w:rsidRPr="001D70BB" w:rsidRDefault="000230F0" w:rsidP="0092637B">
            <w:pPr>
              <w:jc w:val="right"/>
              <w:rPr>
                <w:rFonts w:ascii="Arial" w:hAnsi="Arial" w:cs="Arial"/>
                <w:color w:val="000000"/>
                <w:sz w:val="20"/>
                <w:szCs w:val="20"/>
              </w:rPr>
            </w:pPr>
            <w:r w:rsidRPr="001D70BB">
              <w:rPr>
                <w:rFonts w:ascii="Arial" w:hAnsi="Arial" w:cs="Arial"/>
                <w:color w:val="000000"/>
                <w:sz w:val="20"/>
                <w:szCs w:val="20"/>
              </w:rPr>
              <w:t>2</w:t>
            </w:r>
            <w:r w:rsidR="001D70BB" w:rsidRPr="001D70BB">
              <w:rPr>
                <w:rFonts w:ascii="Arial" w:hAnsi="Arial" w:cs="Arial"/>
                <w:color w:val="000000"/>
                <w:sz w:val="20"/>
                <w:szCs w:val="20"/>
              </w:rPr>
              <w:t>.29</w:t>
            </w:r>
            <w:r w:rsidRPr="001D70BB">
              <w:rPr>
                <w:rFonts w:ascii="Arial" w:hAnsi="Arial" w:cs="Arial"/>
                <w:color w:val="000000"/>
                <w:sz w:val="20"/>
                <w:szCs w:val="20"/>
              </w:rPr>
              <w:t>%</w:t>
            </w:r>
          </w:p>
        </w:tc>
        <w:tc>
          <w:tcPr>
            <w:tcW w:w="2047" w:type="dxa"/>
            <w:noWrap/>
            <w:vAlign w:val="bottom"/>
          </w:tcPr>
          <w:p w14:paraId="7D0FDE54" w14:textId="3372F0AD"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6,332</w:t>
            </w:r>
          </w:p>
        </w:tc>
        <w:tc>
          <w:tcPr>
            <w:tcW w:w="1980" w:type="dxa"/>
            <w:vAlign w:val="bottom"/>
          </w:tcPr>
          <w:p w14:paraId="7D0FDE55" w14:textId="61648983" w:rsidR="00220160" w:rsidRPr="001D70BB" w:rsidRDefault="001D70BB" w:rsidP="0092637B">
            <w:pPr>
              <w:jc w:val="right"/>
              <w:rPr>
                <w:rFonts w:ascii="Arial" w:hAnsi="Arial" w:cs="Arial"/>
                <w:color w:val="000000"/>
                <w:sz w:val="20"/>
                <w:szCs w:val="20"/>
              </w:rPr>
            </w:pPr>
            <w:r w:rsidRPr="001D70BB">
              <w:rPr>
                <w:rFonts w:ascii="Arial" w:hAnsi="Arial" w:cs="Arial"/>
                <w:color w:val="000000"/>
                <w:sz w:val="20"/>
                <w:szCs w:val="20"/>
              </w:rPr>
              <w:t>2,394</w:t>
            </w:r>
          </w:p>
        </w:tc>
      </w:tr>
      <w:tr w:rsidR="000E248A" w:rsidRPr="00AA0F75" w14:paraId="4641096E" w14:textId="77777777" w:rsidTr="00354722">
        <w:trPr>
          <w:trHeight w:val="179"/>
        </w:trPr>
        <w:tc>
          <w:tcPr>
            <w:tcW w:w="2340" w:type="dxa"/>
            <w:tcBorders>
              <w:bottom w:val="single" w:sz="4" w:space="0" w:color="auto"/>
            </w:tcBorders>
            <w:vAlign w:val="bottom"/>
          </w:tcPr>
          <w:p w14:paraId="5C070547" w14:textId="1DA83455" w:rsidR="000E248A" w:rsidRPr="00AA0F75" w:rsidRDefault="000E248A" w:rsidP="0092637B">
            <w:pPr>
              <w:rPr>
                <w:rFonts w:ascii="Arial" w:hAnsi="Arial" w:cs="Arial"/>
                <w:b/>
                <w:sz w:val="20"/>
                <w:szCs w:val="20"/>
              </w:rPr>
            </w:pPr>
            <w:r w:rsidRPr="00AA0F75">
              <w:rPr>
                <w:rFonts w:ascii="Arial" w:hAnsi="Arial" w:cs="Arial"/>
                <w:b/>
                <w:sz w:val="20"/>
                <w:szCs w:val="20"/>
              </w:rPr>
              <w:t>Parking</w:t>
            </w:r>
          </w:p>
        </w:tc>
        <w:tc>
          <w:tcPr>
            <w:tcW w:w="1800" w:type="dxa"/>
            <w:tcBorders>
              <w:bottom w:val="single" w:sz="4" w:space="0" w:color="auto"/>
            </w:tcBorders>
            <w:vAlign w:val="bottom"/>
          </w:tcPr>
          <w:p w14:paraId="1462633E" w14:textId="58EC631D" w:rsidR="000E248A" w:rsidRPr="001D70BB" w:rsidRDefault="000E248A" w:rsidP="0092637B">
            <w:pPr>
              <w:jc w:val="right"/>
              <w:rPr>
                <w:rFonts w:ascii="Arial" w:hAnsi="Arial" w:cs="Arial"/>
                <w:bCs/>
                <w:color w:val="000000"/>
                <w:sz w:val="20"/>
                <w:szCs w:val="20"/>
              </w:rPr>
            </w:pPr>
            <w:r w:rsidRPr="001D70BB">
              <w:rPr>
                <w:rFonts w:ascii="Arial" w:hAnsi="Arial" w:cs="Arial"/>
                <w:bCs/>
                <w:color w:val="000000"/>
                <w:sz w:val="20"/>
                <w:szCs w:val="20"/>
              </w:rPr>
              <w:t>50,360</w:t>
            </w:r>
          </w:p>
        </w:tc>
        <w:tc>
          <w:tcPr>
            <w:tcW w:w="1620" w:type="dxa"/>
            <w:tcBorders>
              <w:bottom w:val="single" w:sz="4" w:space="0" w:color="auto"/>
            </w:tcBorders>
            <w:vAlign w:val="bottom"/>
          </w:tcPr>
          <w:p w14:paraId="1D85EAF6" w14:textId="6E55F042" w:rsidR="000E248A" w:rsidRPr="001D70BB" w:rsidRDefault="000230F0" w:rsidP="0092637B">
            <w:pPr>
              <w:jc w:val="right"/>
              <w:rPr>
                <w:rFonts w:ascii="Arial" w:hAnsi="Arial" w:cs="Arial"/>
                <w:bCs/>
                <w:color w:val="000000"/>
                <w:sz w:val="20"/>
                <w:szCs w:val="20"/>
              </w:rPr>
            </w:pPr>
            <w:r w:rsidRPr="001D70BB">
              <w:rPr>
                <w:rFonts w:ascii="Arial" w:hAnsi="Arial" w:cs="Arial"/>
                <w:bCs/>
                <w:color w:val="000000"/>
                <w:sz w:val="20"/>
                <w:szCs w:val="20"/>
              </w:rPr>
              <w:t>3</w:t>
            </w:r>
            <w:r w:rsidR="003538D4" w:rsidRPr="001D70BB">
              <w:rPr>
                <w:rFonts w:ascii="Arial" w:hAnsi="Arial" w:cs="Arial"/>
                <w:bCs/>
                <w:color w:val="000000"/>
                <w:sz w:val="20"/>
                <w:szCs w:val="20"/>
              </w:rPr>
              <w:t>.65</w:t>
            </w:r>
            <w:r w:rsidRPr="001D70BB">
              <w:rPr>
                <w:rFonts w:ascii="Arial" w:hAnsi="Arial" w:cs="Arial"/>
                <w:bCs/>
                <w:color w:val="000000"/>
                <w:sz w:val="20"/>
                <w:szCs w:val="20"/>
              </w:rPr>
              <w:t>%</w:t>
            </w:r>
          </w:p>
        </w:tc>
        <w:tc>
          <w:tcPr>
            <w:tcW w:w="2047" w:type="dxa"/>
            <w:tcBorders>
              <w:bottom w:val="single" w:sz="4" w:space="0" w:color="auto"/>
            </w:tcBorders>
            <w:vAlign w:val="bottom"/>
          </w:tcPr>
          <w:p w14:paraId="3593A401" w14:textId="564166C6" w:rsidR="000E248A" w:rsidRPr="001D70BB" w:rsidRDefault="001D70BB" w:rsidP="0092637B">
            <w:pPr>
              <w:jc w:val="right"/>
              <w:rPr>
                <w:rFonts w:ascii="Arial" w:hAnsi="Arial" w:cs="Arial"/>
                <w:bCs/>
                <w:color w:val="000000"/>
                <w:sz w:val="20"/>
                <w:szCs w:val="20"/>
              </w:rPr>
            </w:pPr>
            <w:r w:rsidRPr="001D70BB">
              <w:rPr>
                <w:rFonts w:ascii="Arial" w:hAnsi="Arial" w:cs="Arial"/>
                <w:bCs/>
                <w:color w:val="000000"/>
                <w:sz w:val="20"/>
                <w:szCs w:val="20"/>
              </w:rPr>
              <w:t>10,120</w:t>
            </w:r>
          </w:p>
        </w:tc>
        <w:tc>
          <w:tcPr>
            <w:tcW w:w="1980" w:type="dxa"/>
            <w:tcBorders>
              <w:bottom w:val="single" w:sz="4" w:space="0" w:color="auto"/>
            </w:tcBorders>
            <w:vAlign w:val="bottom"/>
          </w:tcPr>
          <w:p w14:paraId="7C077C86" w14:textId="6B876539" w:rsidR="000E248A" w:rsidRPr="001D70BB" w:rsidRDefault="001D70BB" w:rsidP="0092637B">
            <w:pPr>
              <w:jc w:val="right"/>
              <w:rPr>
                <w:rFonts w:ascii="Arial" w:hAnsi="Arial" w:cs="Arial"/>
                <w:bCs/>
                <w:color w:val="000000"/>
                <w:sz w:val="20"/>
                <w:szCs w:val="20"/>
              </w:rPr>
            </w:pPr>
            <w:r w:rsidRPr="001D70BB">
              <w:rPr>
                <w:rFonts w:ascii="Arial" w:hAnsi="Arial" w:cs="Arial"/>
                <w:bCs/>
                <w:color w:val="000000"/>
                <w:sz w:val="20"/>
                <w:szCs w:val="20"/>
              </w:rPr>
              <w:t>3,826</w:t>
            </w:r>
          </w:p>
        </w:tc>
      </w:tr>
      <w:tr w:rsidR="00220160" w:rsidRPr="00AA0F75" w14:paraId="7D0FDE5C" w14:textId="77777777" w:rsidTr="00354722">
        <w:trPr>
          <w:trHeight w:val="206"/>
        </w:trPr>
        <w:tc>
          <w:tcPr>
            <w:tcW w:w="2340" w:type="dxa"/>
            <w:tcBorders>
              <w:bottom w:val="single" w:sz="4" w:space="0" w:color="auto"/>
            </w:tcBorders>
            <w:vAlign w:val="bottom"/>
          </w:tcPr>
          <w:p w14:paraId="7D0FDE57" w14:textId="77777777" w:rsidR="00220160" w:rsidRPr="00AA0F75" w:rsidRDefault="00220160" w:rsidP="0092637B">
            <w:pPr>
              <w:rPr>
                <w:rFonts w:ascii="Arial" w:hAnsi="Arial" w:cs="Arial"/>
                <w:b/>
                <w:sz w:val="20"/>
                <w:szCs w:val="20"/>
              </w:rPr>
            </w:pPr>
            <w:r w:rsidRPr="00AA0F75">
              <w:rPr>
                <w:rFonts w:ascii="Arial" w:hAnsi="Arial" w:cs="Arial"/>
                <w:b/>
                <w:sz w:val="20"/>
                <w:szCs w:val="20"/>
              </w:rPr>
              <w:t>Municipal Seg Fee</w:t>
            </w:r>
          </w:p>
        </w:tc>
        <w:tc>
          <w:tcPr>
            <w:tcW w:w="1800" w:type="dxa"/>
            <w:tcBorders>
              <w:bottom w:val="single" w:sz="4" w:space="0" w:color="auto"/>
            </w:tcBorders>
            <w:vAlign w:val="bottom"/>
          </w:tcPr>
          <w:p w14:paraId="7D0FDE58" w14:textId="77777777" w:rsidR="00220160" w:rsidRPr="001D70BB" w:rsidRDefault="00220160" w:rsidP="0092637B">
            <w:pPr>
              <w:jc w:val="right"/>
              <w:rPr>
                <w:rFonts w:ascii="Arial" w:hAnsi="Arial" w:cs="Arial"/>
                <w:b/>
                <w:bCs/>
                <w:color w:val="000000"/>
                <w:sz w:val="20"/>
                <w:szCs w:val="20"/>
              </w:rPr>
            </w:pPr>
            <w:r w:rsidRPr="001D70BB">
              <w:rPr>
                <w:rFonts w:ascii="Arial" w:hAnsi="Arial" w:cs="Arial"/>
                <w:b/>
                <w:bCs/>
                <w:color w:val="000000"/>
                <w:sz w:val="20"/>
                <w:szCs w:val="20"/>
              </w:rPr>
              <w:t>-</w:t>
            </w:r>
          </w:p>
        </w:tc>
        <w:tc>
          <w:tcPr>
            <w:tcW w:w="1620" w:type="dxa"/>
            <w:tcBorders>
              <w:bottom w:val="single" w:sz="4" w:space="0" w:color="auto"/>
            </w:tcBorders>
            <w:vAlign w:val="bottom"/>
          </w:tcPr>
          <w:p w14:paraId="7D0FDE59" w14:textId="77777777" w:rsidR="00220160" w:rsidRPr="001D70BB" w:rsidRDefault="00220160" w:rsidP="0092637B">
            <w:pPr>
              <w:jc w:val="right"/>
              <w:rPr>
                <w:rFonts w:ascii="Arial" w:hAnsi="Arial" w:cs="Arial"/>
                <w:bCs/>
                <w:color w:val="000000"/>
                <w:sz w:val="20"/>
                <w:szCs w:val="20"/>
              </w:rPr>
            </w:pPr>
          </w:p>
        </w:tc>
        <w:tc>
          <w:tcPr>
            <w:tcW w:w="2047" w:type="dxa"/>
            <w:tcBorders>
              <w:bottom w:val="single" w:sz="4" w:space="0" w:color="auto"/>
            </w:tcBorders>
            <w:vAlign w:val="bottom"/>
          </w:tcPr>
          <w:p w14:paraId="7D0FDE5A" w14:textId="59F6C625" w:rsidR="00220160" w:rsidRPr="001D70BB" w:rsidRDefault="000E248A" w:rsidP="0092637B">
            <w:pPr>
              <w:jc w:val="right"/>
              <w:rPr>
                <w:rFonts w:ascii="Arial" w:hAnsi="Arial" w:cs="Arial"/>
                <w:bCs/>
                <w:color w:val="000000"/>
                <w:sz w:val="20"/>
                <w:szCs w:val="20"/>
              </w:rPr>
            </w:pPr>
            <w:r w:rsidRPr="001D70BB">
              <w:rPr>
                <w:rFonts w:ascii="Arial" w:hAnsi="Arial" w:cs="Arial"/>
                <w:bCs/>
                <w:color w:val="000000"/>
                <w:sz w:val="20"/>
                <w:szCs w:val="20"/>
              </w:rPr>
              <w:t>--</w:t>
            </w:r>
          </w:p>
        </w:tc>
        <w:tc>
          <w:tcPr>
            <w:tcW w:w="1980" w:type="dxa"/>
            <w:tcBorders>
              <w:bottom w:val="single" w:sz="4" w:space="0" w:color="auto"/>
            </w:tcBorders>
            <w:vAlign w:val="bottom"/>
          </w:tcPr>
          <w:p w14:paraId="7D0FDE5B" w14:textId="08E54770" w:rsidR="00220160" w:rsidRPr="001D70BB" w:rsidRDefault="001D70BB" w:rsidP="0092637B">
            <w:pPr>
              <w:jc w:val="right"/>
              <w:rPr>
                <w:rFonts w:ascii="Arial" w:hAnsi="Arial" w:cs="Arial"/>
                <w:bCs/>
                <w:color w:val="000000"/>
                <w:sz w:val="20"/>
                <w:szCs w:val="20"/>
              </w:rPr>
            </w:pPr>
            <w:r w:rsidRPr="001D70BB">
              <w:rPr>
                <w:rFonts w:ascii="Arial" w:hAnsi="Arial" w:cs="Arial"/>
                <w:bCs/>
                <w:color w:val="000000"/>
                <w:sz w:val="20"/>
                <w:szCs w:val="20"/>
              </w:rPr>
              <w:t>113,428</w:t>
            </w:r>
          </w:p>
        </w:tc>
      </w:tr>
      <w:tr w:rsidR="00220160" w:rsidRPr="00AA0F75" w14:paraId="7D0FDE62" w14:textId="77777777" w:rsidTr="00354722">
        <w:trPr>
          <w:trHeight w:val="377"/>
        </w:trPr>
        <w:tc>
          <w:tcPr>
            <w:tcW w:w="2340" w:type="dxa"/>
            <w:shd w:val="clear" w:color="auto" w:fill="D9D9D9" w:themeFill="background1" w:themeFillShade="D9"/>
            <w:vAlign w:val="bottom"/>
          </w:tcPr>
          <w:p w14:paraId="7D0FDE5D" w14:textId="01531805" w:rsidR="00220160" w:rsidRPr="00AA0F75" w:rsidRDefault="006E6A86" w:rsidP="0092637B">
            <w:pPr>
              <w:jc w:val="center"/>
              <w:rPr>
                <w:rFonts w:ascii="Arial" w:hAnsi="Arial" w:cs="Arial"/>
                <w:b/>
                <w:sz w:val="20"/>
                <w:szCs w:val="20"/>
              </w:rPr>
            </w:pPr>
            <w:r>
              <w:rPr>
                <w:rFonts w:ascii="Arial" w:hAnsi="Arial" w:cs="Arial"/>
                <w:b/>
                <w:sz w:val="20"/>
                <w:szCs w:val="20"/>
              </w:rPr>
              <w:t>Total</w:t>
            </w:r>
          </w:p>
        </w:tc>
        <w:tc>
          <w:tcPr>
            <w:tcW w:w="1800" w:type="dxa"/>
            <w:shd w:val="clear" w:color="auto" w:fill="D9D9D9" w:themeFill="background1" w:themeFillShade="D9"/>
            <w:vAlign w:val="bottom"/>
          </w:tcPr>
          <w:p w14:paraId="7D0FDE5E" w14:textId="6F81712C" w:rsidR="00220160" w:rsidRPr="001D70BB" w:rsidRDefault="001D70BB" w:rsidP="0092637B">
            <w:pPr>
              <w:jc w:val="right"/>
              <w:rPr>
                <w:rFonts w:ascii="Arial" w:hAnsi="Arial" w:cs="Arial"/>
                <w:b/>
                <w:bCs/>
                <w:color w:val="000000"/>
                <w:sz w:val="20"/>
                <w:szCs w:val="20"/>
              </w:rPr>
            </w:pPr>
            <w:r w:rsidRPr="001D70BB">
              <w:rPr>
                <w:rFonts w:ascii="Arial" w:hAnsi="Arial" w:cs="Arial"/>
                <w:b/>
                <w:bCs/>
                <w:color w:val="000000"/>
                <w:sz w:val="20"/>
                <w:szCs w:val="20"/>
              </w:rPr>
              <w:t>1,378,282</w:t>
            </w:r>
          </w:p>
        </w:tc>
        <w:tc>
          <w:tcPr>
            <w:tcW w:w="1620" w:type="dxa"/>
            <w:shd w:val="clear" w:color="auto" w:fill="D9D9D9" w:themeFill="background1" w:themeFillShade="D9"/>
            <w:vAlign w:val="bottom"/>
          </w:tcPr>
          <w:p w14:paraId="7D0FDE5F" w14:textId="77777777" w:rsidR="00220160" w:rsidRPr="001D70BB" w:rsidRDefault="00220160" w:rsidP="0092637B">
            <w:pPr>
              <w:jc w:val="right"/>
              <w:rPr>
                <w:rFonts w:ascii="Arial" w:hAnsi="Arial" w:cs="Arial"/>
                <w:b/>
                <w:bCs/>
                <w:color w:val="000000"/>
                <w:sz w:val="20"/>
                <w:szCs w:val="20"/>
              </w:rPr>
            </w:pPr>
            <w:r w:rsidRPr="001D70BB">
              <w:rPr>
                <w:rFonts w:ascii="Arial" w:hAnsi="Arial" w:cs="Arial"/>
                <w:b/>
                <w:bCs/>
                <w:color w:val="000000"/>
                <w:sz w:val="20"/>
                <w:szCs w:val="20"/>
              </w:rPr>
              <w:t>100.00%</w:t>
            </w:r>
          </w:p>
        </w:tc>
        <w:tc>
          <w:tcPr>
            <w:tcW w:w="2047" w:type="dxa"/>
            <w:shd w:val="clear" w:color="auto" w:fill="D9D9D9" w:themeFill="background1" w:themeFillShade="D9"/>
            <w:vAlign w:val="bottom"/>
          </w:tcPr>
          <w:p w14:paraId="7D0FDE60" w14:textId="6B34DE2A" w:rsidR="00220160" w:rsidRPr="001D70BB" w:rsidRDefault="001D70BB" w:rsidP="0092637B">
            <w:pPr>
              <w:jc w:val="right"/>
              <w:rPr>
                <w:rFonts w:ascii="Arial" w:hAnsi="Arial" w:cs="Arial"/>
                <w:b/>
                <w:bCs/>
                <w:color w:val="000000"/>
                <w:sz w:val="20"/>
                <w:szCs w:val="20"/>
              </w:rPr>
            </w:pPr>
            <w:r w:rsidRPr="001D70BB">
              <w:rPr>
                <w:rFonts w:ascii="Arial" w:hAnsi="Arial" w:cs="Arial"/>
                <w:b/>
                <w:bCs/>
                <w:color w:val="000000"/>
                <w:sz w:val="20"/>
                <w:szCs w:val="20"/>
              </w:rPr>
              <w:t>276,981</w:t>
            </w:r>
          </w:p>
        </w:tc>
        <w:tc>
          <w:tcPr>
            <w:tcW w:w="1980" w:type="dxa"/>
            <w:shd w:val="clear" w:color="auto" w:fill="D9D9D9" w:themeFill="background1" w:themeFillShade="D9"/>
            <w:vAlign w:val="bottom"/>
          </w:tcPr>
          <w:p w14:paraId="7D0FDE61" w14:textId="00FF4C5F" w:rsidR="00220160" w:rsidRPr="001D70BB" w:rsidRDefault="001D70BB" w:rsidP="000E248A">
            <w:pPr>
              <w:jc w:val="right"/>
              <w:rPr>
                <w:rFonts w:ascii="Arial" w:hAnsi="Arial" w:cs="Arial"/>
                <w:b/>
                <w:bCs/>
                <w:color w:val="000000"/>
                <w:sz w:val="20"/>
                <w:szCs w:val="20"/>
              </w:rPr>
            </w:pPr>
            <w:r w:rsidRPr="001D70BB">
              <w:rPr>
                <w:rFonts w:ascii="Arial" w:hAnsi="Arial" w:cs="Arial"/>
                <w:b/>
                <w:bCs/>
                <w:color w:val="000000"/>
                <w:sz w:val="20"/>
                <w:szCs w:val="20"/>
              </w:rPr>
              <w:t>218,136</w:t>
            </w:r>
          </w:p>
        </w:tc>
      </w:tr>
    </w:tbl>
    <w:p w14:paraId="093029D2" w14:textId="0BA8046B" w:rsidR="00DC03E3" w:rsidRDefault="00DC03E3" w:rsidP="00220160">
      <w:pPr>
        <w:jc w:val="both"/>
        <w:rPr>
          <w:rFonts w:ascii="Arial" w:hAnsi="Arial" w:cs="Arial"/>
          <w:sz w:val="18"/>
          <w:szCs w:val="18"/>
          <w:highlight w:val="yellow"/>
        </w:rPr>
      </w:pPr>
    </w:p>
    <w:p w14:paraId="47BE43C1" w14:textId="77777777" w:rsidR="00354722" w:rsidRDefault="00354722" w:rsidP="00220160">
      <w:pPr>
        <w:jc w:val="both"/>
        <w:rPr>
          <w:rFonts w:ascii="Arial" w:hAnsi="Arial" w:cs="Arial"/>
          <w:sz w:val="18"/>
          <w:szCs w:val="18"/>
          <w:highlight w:val="yellow"/>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gridCol w:w="1710"/>
      </w:tblGrid>
      <w:tr w:rsidR="00354722" w:rsidRPr="001A26ED" w14:paraId="5CEB298C" w14:textId="77777777" w:rsidTr="00F80C9C">
        <w:trPr>
          <w:trHeight w:val="332"/>
          <w:jc w:val="center"/>
        </w:trPr>
        <w:tc>
          <w:tcPr>
            <w:tcW w:w="2251" w:type="dxa"/>
            <w:noWrap/>
            <w:vAlign w:val="bottom"/>
          </w:tcPr>
          <w:p w14:paraId="6C9C57FF"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Auxiliary Unit</w:t>
            </w:r>
          </w:p>
        </w:tc>
        <w:tc>
          <w:tcPr>
            <w:tcW w:w="1816" w:type="dxa"/>
            <w:noWrap/>
            <w:vAlign w:val="bottom"/>
          </w:tcPr>
          <w:p w14:paraId="44E8BC1C"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Total Supplies/Capital</w:t>
            </w:r>
          </w:p>
          <w:p w14:paraId="2F855C5C" w14:textId="1A39B02F" w:rsidR="00354722" w:rsidRPr="001A26ED" w:rsidRDefault="00354722" w:rsidP="00F80C9C">
            <w:pPr>
              <w:jc w:val="center"/>
              <w:rPr>
                <w:rFonts w:ascii="Arial" w:hAnsi="Arial" w:cs="Arial"/>
                <w:b/>
                <w:bCs/>
                <w:color w:val="000000"/>
                <w:sz w:val="20"/>
                <w:szCs w:val="20"/>
              </w:rPr>
            </w:pPr>
            <w:r>
              <w:rPr>
                <w:rFonts w:ascii="Arial" w:hAnsi="Arial" w:cs="Arial"/>
                <w:b/>
                <w:bCs/>
                <w:color w:val="000000"/>
                <w:sz w:val="20"/>
                <w:szCs w:val="20"/>
              </w:rPr>
              <w:t>(FY19</w:t>
            </w:r>
            <w:r w:rsidRPr="001A26ED">
              <w:rPr>
                <w:rFonts w:ascii="Arial" w:hAnsi="Arial" w:cs="Arial"/>
                <w:b/>
                <w:bCs/>
                <w:color w:val="000000"/>
                <w:sz w:val="20"/>
                <w:szCs w:val="20"/>
              </w:rPr>
              <w:t xml:space="preserve"> Totals)</w:t>
            </w:r>
          </w:p>
        </w:tc>
        <w:tc>
          <w:tcPr>
            <w:tcW w:w="1350" w:type="dxa"/>
            <w:noWrap/>
            <w:vAlign w:val="bottom"/>
          </w:tcPr>
          <w:p w14:paraId="2A34F543"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Percentage</w:t>
            </w:r>
          </w:p>
        </w:tc>
        <w:tc>
          <w:tcPr>
            <w:tcW w:w="1620" w:type="dxa"/>
            <w:shd w:val="clear" w:color="auto" w:fill="D9D9D9" w:themeFill="background1" w:themeFillShade="D9"/>
            <w:noWrap/>
            <w:vAlign w:val="bottom"/>
          </w:tcPr>
          <w:p w14:paraId="4CB1DBE3"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STAR</w:t>
            </w:r>
          </w:p>
        </w:tc>
        <w:tc>
          <w:tcPr>
            <w:tcW w:w="1710" w:type="dxa"/>
            <w:shd w:val="clear" w:color="auto" w:fill="D9D9D9" w:themeFill="background1" w:themeFillShade="D9"/>
            <w:noWrap/>
            <w:vAlign w:val="bottom"/>
          </w:tcPr>
          <w:p w14:paraId="5E4D776B"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Work Center</w:t>
            </w:r>
          </w:p>
        </w:tc>
      </w:tr>
      <w:tr w:rsidR="00354722" w:rsidRPr="00B63253" w14:paraId="3549676D" w14:textId="77777777" w:rsidTr="00354722">
        <w:trPr>
          <w:trHeight w:val="314"/>
          <w:jc w:val="center"/>
        </w:trPr>
        <w:tc>
          <w:tcPr>
            <w:tcW w:w="2251" w:type="dxa"/>
            <w:noWrap/>
            <w:vAlign w:val="bottom"/>
          </w:tcPr>
          <w:p w14:paraId="44A5CC5B"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D9980" w14:textId="077E9BF3"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4,397,081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4168031" w14:textId="6EC70A36"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23.81</w:t>
            </w:r>
            <w:r w:rsidRPr="00354722">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40B696" w14:textId="67E20102"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1,858</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3A969B7" w14:textId="02F9A0F6"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394</w:t>
            </w:r>
          </w:p>
        </w:tc>
      </w:tr>
      <w:tr w:rsidR="00354722" w:rsidRPr="00B63253" w14:paraId="20941B39" w14:textId="77777777" w:rsidTr="00354722">
        <w:trPr>
          <w:trHeight w:val="260"/>
          <w:jc w:val="center"/>
        </w:trPr>
        <w:tc>
          <w:tcPr>
            <w:tcW w:w="2251" w:type="dxa"/>
            <w:noWrap/>
            <w:vAlign w:val="bottom"/>
          </w:tcPr>
          <w:p w14:paraId="5C11812F"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695D7F2" w14:textId="09D4BFD2"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1,019,303</w:t>
            </w:r>
          </w:p>
        </w:tc>
        <w:tc>
          <w:tcPr>
            <w:tcW w:w="1350" w:type="dxa"/>
            <w:tcBorders>
              <w:top w:val="nil"/>
              <w:left w:val="nil"/>
              <w:bottom w:val="single" w:sz="4" w:space="0" w:color="auto"/>
              <w:right w:val="single" w:sz="4" w:space="0" w:color="auto"/>
            </w:tcBorders>
            <w:shd w:val="clear" w:color="auto" w:fill="auto"/>
            <w:noWrap/>
            <w:vAlign w:val="bottom"/>
          </w:tcPr>
          <w:p w14:paraId="5D8A19A8" w14:textId="47470B0A"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5.52</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16072B75" w14:textId="3828DA87"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431</w:t>
            </w:r>
          </w:p>
        </w:tc>
        <w:tc>
          <w:tcPr>
            <w:tcW w:w="1710" w:type="dxa"/>
            <w:tcBorders>
              <w:top w:val="nil"/>
              <w:left w:val="nil"/>
              <w:bottom w:val="single" w:sz="4" w:space="0" w:color="auto"/>
              <w:right w:val="single" w:sz="4" w:space="0" w:color="auto"/>
            </w:tcBorders>
            <w:shd w:val="clear" w:color="auto" w:fill="auto"/>
            <w:noWrap/>
            <w:vAlign w:val="bottom"/>
          </w:tcPr>
          <w:p w14:paraId="2C1AF0C9" w14:textId="1CCE8D28"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91</w:t>
            </w:r>
          </w:p>
        </w:tc>
      </w:tr>
      <w:tr w:rsidR="00354722" w:rsidRPr="00B63253" w14:paraId="485579D2" w14:textId="77777777" w:rsidTr="00354722">
        <w:trPr>
          <w:trHeight w:val="251"/>
          <w:jc w:val="center"/>
        </w:trPr>
        <w:tc>
          <w:tcPr>
            <w:tcW w:w="2251" w:type="dxa"/>
            <w:noWrap/>
            <w:vAlign w:val="bottom"/>
          </w:tcPr>
          <w:p w14:paraId="6CE52921"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E67C582" w14:textId="38070371"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8,349,257</w:t>
            </w:r>
          </w:p>
        </w:tc>
        <w:tc>
          <w:tcPr>
            <w:tcW w:w="1350" w:type="dxa"/>
            <w:tcBorders>
              <w:top w:val="nil"/>
              <w:left w:val="nil"/>
              <w:bottom w:val="single" w:sz="4" w:space="0" w:color="auto"/>
              <w:right w:val="single" w:sz="4" w:space="0" w:color="auto"/>
            </w:tcBorders>
            <w:shd w:val="clear" w:color="auto" w:fill="auto"/>
            <w:noWrap/>
            <w:vAlign w:val="bottom"/>
          </w:tcPr>
          <w:p w14:paraId="5E10E311" w14:textId="59F6F8B9"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45.22</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48E3F105" w14:textId="0534306C"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3,528</w:t>
            </w:r>
          </w:p>
        </w:tc>
        <w:tc>
          <w:tcPr>
            <w:tcW w:w="1710" w:type="dxa"/>
            <w:tcBorders>
              <w:top w:val="nil"/>
              <w:left w:val="nil"/>
              <w:bottom w:val="single" w:sz="4" w:space="0" w:color="auto"/>
              <w:right w:val="single" w:sz="4" w:space="0" w:color="auto"/>
            </w:tcBorders>
            <w:shd w:val="clear" w:color="auto" w:fill="auto"/>
            <w:noWrap/>
            <w:vAlign w:val="bottom"/>
          </w:tcPr>
          <w:p w14:paraId="6BA23198" w14:textId="0DCCFFAC"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748</w:t>
            </w:r>
          </w:p>
        </w:tc>
      </w:tr>
      <w:tr w:rsidR="00354722" w:rsidRPr="00B63253" w14:paraId="431BCFF6" w14:textId="77777777" w:rsidTr="00354722">
        <w:trPr>
          <w:trHeight w:val="260"/>
          <w:jc w:val="center"/>
        </w:trPr>
        <w:tc>
          <w:tcPr>
            <w:tcW w:w="2251" w:type="dxa"/>
            <w:noWrap/>
            <w:vAlign w:val="bottom"/>
          </w:tcPr>
          <w:p w14:paraId="122F52D2"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3C88FA7C" w14:textId="7DD1F6E1"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82,660</w:t>
            </w:r>
          </w:p>
        </w:tc>
        <w:tc>
          <w:tcPr>
            <w:tcW w:w="1350" w:type="dxa"/>
            <w:tcBorders>
              <w:top w:val="nil"/>
              <w:left w:val="nil"/>
              <w:bottom w:val="single" w:sz="4" w:space="0" w:color="auto"/>
              <w:right w:val="single" w:sz="4" w:space="0" w:color="auto"/>
            </w:tcBorders>
            <w:shd w:val="clear" w:color="auto" w:fill="auto"/>
            <w:noWrap/>
            <w:vAlign w:val="bottom"/>
          </w:tcPr>
          <w:p w14:paraId="6DFE49BA" w14:textId="77777777" w:rsidR="00354722" w:rsidRPr="00354722" w:rsidRDefault="00354722" w:rsidP="00F80C9C">
            <w:pPr>
              <w:jc w:val="right"/>
              <w:rPr>
                <w:rFonts w:ascii="Arial" w:hAnsi="Arial" w:cs="Arial"/>
                <w:color w:val="000000"/>
                <w:sz w:val="20"/>
                <w:szCs w:val="20"/>
              </w:rPr>
            </w:pPr>
            <w:r w:rsidRPr="00354722">
              <w:rPr>
                <w:rFonts w:ascii="Arial" w:hAnsi="Arial" w:cs="Arial"/>
                <w:color w:val="000000"/>
                <w:sz w:val="20"/>
                <w:szCs w:val="20"/>
              </w:rPr>
              <w:t>0.45%</w:t>
            </w:r>
          </w:p>
        </w:tc>
        <w:tc>
          <w:tcPr>
            <w:tcW w:w="1620" w:type="dxa"/>
            <w:tcBorders>
              <w:top w:val="nil"/>
              <w:left w:val="nil"/>
              <w:bottom w:val="single" w:sz="4" w:space="0" w:color="auto"/>
              <w:right w:val="single" w:sz="4" w:space="0" w:color="auto"/>
            </w:tcBorders>
            <w:shd w:val="clear" w:color="auto" w:fill="auto"/>
            <w:noWrap/>
            <w:vAlign w:val="bottom"/>
          </w:tcPr>
          <w:p w14:paraId="4F5F46E0" w14:textId="70D95E20"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35</w:t>
            </w:r>
          </w:p>
        </w:tc>
        <w:tc>
          <w:tcPr>
            <w:tcW w:w="1710" w:type="dxa"/>
            <w:tcBorders>
              <w:top w:val="nil"/>
              <w:left w:val="nil"/>
              <w:bottom w:val="single" w:sz="4" w:space="0" w:color="auto"/>
              <w:right w:val="single" w:sz="4" w:space="0" w:color="auto"/>
            </w:tcBorders>
            <w:shd w:val="clear" w:color="auto" w:fill="auto"/>
            <w:noWrap/>
            <w:vAlign w:val="bottom"/>
          </w:tcPr>
          <w:p w14:paraId="152EE535" w14:textId="695304CF"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7</w:t>
            </w:r>
          </w:p>
        </w:tc>
      </w:tr>
      <w:tr w:rsidR="00354722" w:rsidRPr="00B63253" w14:paraId="601C0B9D" w14:textId="77777777" w:rsidTr="00354722">
        <w:trPr>
          <w:trHeight w:val="269"/>
          <w:jc w:val="center"/>
        </w:trPr>
        <w:tc>
          <w:tcPr>
            <w:tcW w:w="2251" w:type="dxa"/>
            <w:noWrap/>
            <w:vAlign w:val="bottom"/>
          </w:tcPr>
          <w:p w14:paraId="1D05E291"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D1921F" w14:textId="04432EE9"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1,205,619</w:t>
            </w:r>
          </w:p>
        </w:tc>
        <w:tc>
          <w:tcPr>
            <w:tcW w:w="1350" w:type="dxa"/>
            <w:tcBorders>
              <w:top w:val="nil"/>
              <w:left w:val="nil"/>
              <w:bottom w:val="single" w:sz="4" w:space="0" w:color="auto"/>
              <w:right w:val="single" w:sz="4" w:space="0" w:color="auto"/>
            </w:tcBorders>
            <w:shd w:val="clear" w:color="auto" w:fill="auto"/>
            <w:noWrap/>
            <w:vAlign w:val="bottom"/>
          </w:tcPr>
          <w:p w14:paraId="53DF60A3" w14:textId="2F7B13D9"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6.53</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3B8B41F4" w14:textId="70E8B24B"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509</w:t>
            </w:r>
          </w:p>
        </w:tc>
        <w:tc>
          <w:tcPr>
            <w:tcW w:w="1710" w:type="dxa"/>
            <w:tcBorders>
              <w:top w:val="nil"/>
              <w:left w:val="nil"/>
              <w:bottom w:val="single" w:sz="4" w:space="0" w:color="auto"/>
              <w:right w:val="single" w:sz="4" w:space="0" w:color="auto"/>
            </w:tcBorders>
            <w:shd w:val="clear" w:color="auto" w:fill="auto"/>
            <w:noWrap/>
            <w:vAlign w:val="bottom"/>
          </w:tcPr>
          <w:p w14:paraId="686E0754" w14:textId="24F6AFBA"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108</w:t>
            </w:r>
          </w:p>
        </w:tc>
      </w:tr>
      <w:tr w:rsidR="00354722" w:rsidRPr="00B63253" w14:paraId="39A665A6" w14:textId="77777777" w:rsidTr="00354722">
        <w:trPr>
          <w:trHeight w:val="260"/>
          <w:jc w:val="center"/>
        </w:trPr>
        <w:tc>
          <w:tcPr>
            <w:tcW w:w="2251" w:type="dxa"/>
            <w:noWrap/>
            <w:vAlign w:val="bottom"/>
          </w:tcPr>
          <w:p w14:paraId="2EF667AB"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3DF3D899" w14:textId="5B084710"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112,624</w:t>
            </w:r>
          </w:p>
        </w:tc>
        <w:tc>
          <w:tcPr>
            <w:tcW w:w="1350" w:type="dxa"/>
            <w:tcBorders>
              <w:top w:val="nil"/>
              <w:left w:val="nil"/>
              <w:bottom w:val="single" w:sz="4" w:space="0" w:color="auto"/>
              <w:right w:val="single" w:sz="4" w:space="0" w:color="auto"/>
            </w:tcBorders>
            <w:shd w:val="clear" w:color="auto" w:fill="auto"/>
            <w:noWrap/>
            <w:vAlign w:val="bottom"/>
          </w:tcPr>
          <w:p w14:paraId="4EC93861" w14:textId="5480E7C3" w:rsidR="00354722" w:rsidRPr="00354722" w:rsidRDefault="00354722" w:rsidP="00F80C9C">
            <w:pPr>
              <w:jc w:val="right"/>
              <w:rPr>
                <w:rFonts w:ascii="Arial" w:hAnsi="Arial" w:cs="Arial"/>
                <w:color w:val="000000"/>
                <w:sz w:val="20"/>
                <w:szCs w:val="20"/>
              </w:rPr>
            </w:pPr>
            <w:r w:rsidRPr="00354722">
              <w:rPr>
                <w:rFonts w:ascii="Arial" w:hAnsi="Arial" w:cs="Arial"/>
                <w:color w:val="000000"/>
                <w:sz w:val="20"/>
                <w:szCs w:val="20"/>
              </w:rPr>
              <w:t>0.</w:t>
            </w:r>
            <w:r>
              <w:rPr>
                <w:rFonts w:ascii="Arial" w:hAnsi="Arial" w:cs="Arial"/>
                <w:color w:val="000000"/>
                <w:sz w:val="20"/>
                <w:szCs w:val="20"/>
              </w:rPr>
              <w:t>61</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1884B011" w14:textId="13CF1A24"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48</w:t>
            </w:r>
          </w:p>
        </w:tc>
        <w:tc>
          <w:tcPr>
            <w:tcW w:w="1710" w:type="dxa"/>
            <w:tcBorders>
              <w:top w:val="nil"/>
              <w:left w:val="nil"/>
              <w:bottom w:val="single" w:sz="4" w:space="0" w:color="auto"/>
              <w:right w:val="single" w:sz="4" w:space="0" w:color="auto"/>
            </w:tcBorders>
            <w:shd w:val="clear" w:color="auto" w:fill="auto"/>
            <w:noWrap/>
            <w:vAlign w:val="bottom"/>
          </w:tcPr>
          <w:p w14:paraId="356332F3" w14:textId="66616F7F"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10</w:t>
            </w:r>
          </w:p>
        </w:tc>
      </w:tr>
      <w:tr w:rsidR="00354722" w:rsidRPr="00B63253" w14:paraId="4FF957B9" w14:textId="77777777" w:rsidTr="00354722">
        <w:trPr>
          <w:trHeight w:val="251"/>
          <w:jc w:val="center"/>
        </w:trPr>
        <w:tc>
          <w:tcPr>
            <w:tcW w:w="2251" w:type="dxa"/>
            <w:noWrap/>
            <w:vAlign w:val="bottom"/>
          </w:tcPr>
          <w:p w14:paraId="3F96752F"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A1A6ACA" w14:textId="1028F0D7"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445,971</w:t>
            </w:r>
          </w:p>
        </w:tc>
        <w:tc>
          <w:tcPr>
            <w:tcW w:w="1350" w:type="dxa"/>
            <w:tcBorders>
              <w:top w:val="nil"/>
              <w:left w:val="nil"/>
              <w:bottom w:val="single" w:sz="4" w:space="0" w:color="auto"/>
              <w:right w:val="single" w:sz="4" w:space="0" w:color="auto"/>
            </w:tcBorders>
            <w:shd w:val="clear" w:color="auto" w:fill="auto"/>
            <w:noWrap/>
            <w:vAlign w:val="bottom"/>
          </w:tcPr>
          <w:p w14:paraId="327F6B46" w14:textId="3A5F4850"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2.42</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5D43367E" w14:textId="30CBC304"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188</w:t>
            </w:r>
          </w:p>
        </w:tc>
        <w:tc>
          <w:tcPr>
            <w:tcW w:w="1710" w:type="dxa"/>
            <w:tcBorders>
              <w:top w:val="nil"/>
              <w:left w:val="nil"/>
              <w:bottom w:val="single" w:sz="4" w:space="0" w:color="auto"/>
              <w:right w:val="single" w:sz="4" w:space="0" w:color="auto"/>
            </w:tcBorders>
            <w:shd w:val="clear" w:color="auto" w:fill="auto"/>
            <w:noWrap/>
            <w:vAlign w:val="bottom"/>
          </w:tcPr>
          <w:p w14:paraId="768E6659" w14:textId="15D0EC5C"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40</w:t>
            </w:r>
          </w:p>
        </w:tc>
      </w:tr>
      <w:tr w:rsidR="00354722" w:rsidRPr="00B63253" w14:paraId="4D2DCF37" w14:textId="77777777" w:rsidTr="00354722">
        <w:trPr>
          <w:trHeight w:val="260"/>
          <w:jc w:val="center"/>
        </w:trPr>
        <w:tc>
          <w:tcPr>
            <w:tcW w:w="2251" w:type="dxa"/>
            <w:noWrap/>
            <w:vAlign w:val="bottom"/>
          </w:tcPr>
          <w:p w14:paraId="2BA7238F"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60BE623" w14:textId="09B4406F"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1,105,259</w:t>
            </w:r>
          </w:p>
        </w:tc>
        <w:tc>
          <w:tcPr>
            <w:tcW w:w="1350" w:type="dxa"/>
            <w:tcBorders>
              <w:top w:val="nil"/>
              <w:left w:val="nil"/>
              <w:bottom w:val="single" w:sz="4" w:space="0" w:color="auto"/>
              <w:right w:val="single" w:sz="4" w:space="0" w:color="auto"/>
            </w:tcBorders>
            <w:shd w:val="clear" w:color="auto" w:fill="auto"/>
            <w:noWrap/>
            <w:vAlign w:val="bottom"/>
          </w:tcPr>
          <w:p w14:paraId="5188A79A" w14:textId="7B06E150"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5.99</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0292A574" w14:textId="18FB0004"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467</w:t>
            </w:r>
          </w:p>
        </w:tc>
        <w:tc>
          <w:tcPr>
            <w:tcW w:w="1710" w:type="dxa"/>
            <w:tcBorders>
              <w:top w:val="nil"/>
              <w:left w:val="nil"/>
              <w:bottom w:val="single" w:sz="4" w:space="0" w:color="auto"/>
              <w:right w:val="single" w:sz="4" w:space="0" w:color="auto"/>
            </w:tcBorders>
            <w:shd w:val="clear" w:color="auto" w:fill="auto"/>
            <w:noWrap/>
            <w:vAlign w:val="bottom"/>
          </w:tcPr>
          <w:p w14:paraId="4EE1F2D6" w14:textId="67982A2F"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99</w:t>
            </w:r>
          </w:p>
        </w:tc>
      </w:tr>
      <w:tr w:rsidR="00354722" w:rsidRPr="00B63253" w14:paraId="0B901D0B" w14:textId="77777777" w:rsidTr="00354722">
        <w:trPr>
          <w:trHeight w:val="269"/>
          <w:jc w:val="center"/>
        </w:trPr>
        <w:tc>
          <w:tcPr>
            <w:tcW w:w="2251" w:type="dxa"/>
            <w:noWrap/>
            <w:vAlign w:val="bottom"/>
          </w:tcPr>
          <w:p w14:paraId="717348CB"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EBC8F73" w14:textId="325691BC"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215,402</w:t>
            </w:r>
          </w:p>
        </w:tc>
        <w:tc>
          <w:tcPr>
            <w:tcW w:w="1350" w:type="dxa"/>
            <w:tcBorders>
              <w:top w:val="nil"/>
              <w:left w:val="nil"/>
              <w:bottom w:val="single" w:sz="4" w:space="0" w:color="auto"/>
              <w:right w:val="single" w:sz="4" w:space="0" w:color="auto"/>
            </w:tcBorders>
            <w:shd w:val="clear" w:color="auto" w:fill="auto"/>
            <w:noWrap/>
            <w:vAlign w:val="bottom"/>
          </w:tcPr>
          <w:p w14:paraId="52D82AC8" w14:textId="272F3CBB"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1.17</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49EE2C2C" w14:textId="0A5B3F41"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91</w:t>
            </w:r>
          </w:p>
        </w:tc>
        <w:tc>
          <w:tcPr>
            <w:tcW w:w="1710" w:type="dxa"/>
            <w:tcBorders>
              <w:top w:val="nil"/>
              <w:left w:val="nil"/>
              <w:bottom w:val="single" w:sz="4" w:space="0" w:color="auto"/>
              <w:right w:val="single" w:sz="4" w:space="0" w:color="auto"/>
            </w:tcBorders>
            <w:shd w:val="clear" w:color="auto" w:fill="auto"/>
            <w:noWrap/>
            <w:vAlign w:val="bottom"/>
          </w:tcPr>
          <w:p w14:paraId="512174F1" w14:textId="7B938D8F"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19</w:t>
            </w:r>
          </w:p>
        </w:tc>
      </w:tr>
      <w:tr w:rsidR="00354722" w:rsidRPr="00B63253" w14:paraId="61E37868" w14:textId="77777777" w:rsidTr="00354722">
        <w:trPr>
          <w:trHeight w:val="260"/>
          <w:jc w:val="center"/>
        </w:trPr>
        <w:tc>
          <w:tcPr>
            <w:tcW w:w="2251" w:type="dxa"/>
            <w:noWrap/>
            <w:vAlign w:val="bottom"/>
          </w:tcPr>
          <w:p w14:paraId="32B6DA28" w14:textId="77777777" w:rsidR="00354722" w:rsidRPr="001A26ED" w:rsidRDefault="00354722" w:rsidP="00F80C9C">
            <w:pPr>
              <w:rPr>
                <w:rFonts w:ascii="Arial" w:hAnsi="Arial" w:cs="Arial"/>
                <w:b/>
                <w:bCs/>
                <w:color w:val="000000"/>
                <w:sz w:val="20"/>
                <w:szCs w:val="20"/>
              </w:rPr>
            </w:pPr>
            <w:r w:rsidRPr="001A26ED">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BDBFBFC" w14:textId="377B6052"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516,020</w:t>
            </w:r>
          </w:p>
        </w:tc>
        <w:tc>
          <w:tcPr>
            <w:tcW w:w="1350" w:type="dxa"/>
            <w:tcBorders>
              <w:top w:val="nil"/>
              <w:left w:val="nil"/>
              <w:bottom w:val="single" w:sz="4" w:space="0" w:color="auto"/>
              <w:right w:val="single" w:sz="4" w:space="0" w:color="auto"/>
            </w:tcBorders>
            <w:shd w:val="clear" w:color="auto" w:fill="auto"/>
            <w:noWrap/>
            <w:vAlign w:val="bottom"/>
          </w:tcPr>
          <w:p w14:paraId="315EC904" w14:textId="6C2BC7A2" w:rsidR="00354722" w:rsidRPr="00354722" w:rsidRDefault="00354722" w:rsidP="00F80C9C">
            <w:pPr>
              <w:jc w:val="right"/>
              <w:rPr>
                <w:rFonts w:ascii="Arial" w:hAnsi="Arial" w:cs="Arial"/>
                <w:color w:val="000000"/>
                <w:sz w:val="20"/>
                <w:szCs w:val="20"/>
              </w:rPr>
            </w:pPr>
            <w:r w:rsidRPr="00354722">
              <w:rPr>
                <w:rFonts w:ascii="Arial" w:hAnsi="Arial" w:cs="Arial"/>
                <w:color w:val="000000"/>
                <w:sz w:val="20"/>
                <w:szCs w:val="20"/>
              </w:rPr>
              <w:t>2</w:t>
            </w:r>
            <w:r>
              <w:rPr>
                <w:rFonts w:ascii="Arial" w:hAnsi="Arial" w:cs="Arial"/>
                <w:color w:val="000000"/>
                <w:sz w:val="20"/>
                <w:szCs w:val="20"/>
              </w:rPr>
              <w:t>.79</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1C526975" w14:textId="6BDD8372"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218</w:t>
            </w:r>
          </w:p>
        </w:tc>
        <w:tc>
          <w:tcPr>
            <w:tcW w:w="1710" w:type="dxa"/>
            <w:tcBorders>
              <w:top w:val="nil"/>
              <w:left w:val="nil"/>
              <w:bottom w:val="single" w:sz="4" w:space="0" w:color="auto"/>
              <w:right w:val="single" w:sz="4" w:space="0" w:color="auto"/>
            </w:tcBorders>
            <w:shd w:val="clear" w:color="auto" w:fill="auto"/>
            <w:noWrap/>
            <w:vAlign w:val="bottom"/>
          </w:tcPr>
          <w:p w14:paraId="20A48087" w14:textId="78E5263D"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46</w:t>
            </w:r>
          </w:p>
        </w:tc>
      </w:tr>
      <w:tr w:rsidR="00354722" w:rsidRPr="00B63253" w14:paraId="65ED47D3" w14:textId="77777777" w:rsidTr="00354722">
        <w:trPr>
          <w:trHeight w:val="251"/>
          <w:jc w:val="center"/>
        </w:trPr>
        <w:tc>
          <w:tcPr>
            <w:tcW w:w="2251" w:type="dxa"/>
            <w:tcBorders>
              <w:bottom w:val="single" w:sz="4" w:space="0" w:color="auto"/>
            </w:tcBorders>
            <w:noWrap/>
            <w:vAlign w:val="bottom"/>
          </w:tcPr>
          <w:p w14:paraId="6E8F24EA" w14:textId="6192A6A7" w:rsidR="00354722" w:rsidRPr="001A26ED" w:rsidRDefault="003B3DE9" w:rsidP="00F80C9C">
            <w:pPr>
              <w:rPr>
                <w:rFonts w:ascii="Arial" w:hAnsi="Arial" w:cs="Arial"/>
                <w:b/>
                <w:color w:val="000000"/>
                <w:sz w:val="20"/>
                <w:szCs w:val="20"/>
              </w:rPr>
            </w:pPr>
            <w:r>
              <w:rPr>
                <w:rFonts w:ascii="Arial" w:hAnsi="Arial" w:cs="Arial"/>
                <w:b/>
                <w:color w:val="000000"/>
                <w:sz w:val="20"/>
                <w:szCs w:val="20"/>
              </w:rPr>
              <w:t>Extended Learning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4881DDF" w14:textId="4222C6A2"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1,015,552</w:t>
            </w:r>
          </w:p>
        </w:tc>
        <w:tc>
          <w:tcPr>
            <w:tcW w:w="1350" w:type="dxa"/>
            <w:tcBorders>
              <w:top w:val="nil"/>
              <w:left w:val="nil"/>
              <w:bottom w:val="single" w:sz="4" w:space="0" w:color="auto"/>
              <w:right w:val="single" w:sz="4" w:space="0" w:color="auto"/>
            </w:tcBorders>
            <w:shd w:val="clear" w:color="auto" w:fill="auto"/>
            <w:noWrap/>
            <w:vAlign w:val="bottom"/>
          </w:tcPr>
          <w:p w14:paraId="74EEA709" w14:textId="7C129899" w:rsidR="00354722" w:rsidRPr="00354722" w:rsidRDefault="00354722" w:rsidP="00F80C9C">
            <w:pPr>
              <w:jc w:val="right"/>
              <w:rPr>
                <w:rFonts w:ascii="Arial" w:hAnsi="Arial" w:cs="Arial"/>
                <w:color w:val="000000"/>
                <w:sz w:val="20"/>
                <w:szCs w:val="20"/>
              </w:rPr>
            </w:pPr>
            <w:r>
              <w:rPr>
                <w:rFonts w:ascii="Arial" w:hAnsi="Arial" w:cs="Arial"/>
                <w:color w:val="000000"/>
                <w:sz w:val="20"/>
                <w:szCs w:val="20"/>
              </w:rPr>
              <w:t>5.50</w:t>
            </w:r>
            <w:r w:rsidRPr="00354722">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028AF8DD" w14:textId="021A8714"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429</w:t>
            </w:r>
          </w:p>
        </w:tc>
        <w:tc>
          <w:tcPr>
            <w:tcW w:w="1710" w:type="dxa"/>
            <w:tcBorders>
              <w:top w:val="nil"/>
              <w:left w:val="nil"/>
              <w:bottom w:val="single" w:sz="4" w:space="0" w:color="auto"/>
              <w:right w:val="single" w:sz="4" w:space="0" w:color="auto"/>
            </w:tcBorders>
            <w:shd w:val="clear" w:color="auto" w:fill="auto"/>
            <w:noWrap/>
            <w:vAlign w:val="bottom"/>
          </w:tcPr>
          <w:p w14:paraId="2879DBAD" w14:textId="67FD6E3A" w:rsidR="00354722" w:rsidRPr="00354722" w:rsidRDefault="00F80C9C" w:rsidP="00F80C9C">
            <w:pPr>
              <w:jc w:val="right"/>
              <w:rPr>
                <w:rFonts w:ascii="Arial" w:hAnsi="Arial" w:cs="Arial"/>
                <w:color w:val="000000"/>
                <w:sz w:val="20"/>
                <w:szCs w:val="20"/>
              </w:rPr>
            </w:pPr>
            <w:r>
              <w:rPr>
                <w:rFonts w:ascii="Arial" w:hAnsi="Arial" w:cs="Arial"/>
                <w:color w:val="000000"/>
                <w:sz w:val="20"/>
                <w:szCs w:val="20"/>
              </w:rPr>
              <w:t>91</w:t>
            </w:r>
          </w:p>
        </w:tc>
      </w:tr>
      <w:tr w:rsidR="00354722" w:rsidRPr="00B63253" w14:paraId="1AB5A602" w14:textId="77777777" w:rsidTr="00F80C9C">
        <w:trPr>
          <w:trHeight w:val="350"/>
          <w:jc w:val="center"/>
        </w:trPr>
        <w:tc>
          <w:tcPr>
            <w:tcW w:w="2251" w:type="dxa"/>
            <w:shd w:val="clear" w:color="auto" w:fill="D9D9D9" w:themeFill="background1" w:themeFillShade="D9"/>
            <w:noWrap/>
            <w:vAlign w:val="bottom"/>
          </w:tcPr>
          <w:p w14:paraId="5AE96189" w14:textId="77777777" w:rsidR="00354722" w:rsidRPr="001A26ED" w:rsidRDefault="00354722" w:rsidP="00F80C9C">
            <w:pPr>
              <w:jc w:val="center"/>
              <w:rPr>
                <w:rFonts w:ascii="Arial" w:hAnsi="Arial" w:cs="Arial"/>
                <w:b/>
                <w:bCs/>
                <w:color w:val="000000"/>
                <w:sz w:val="20"/>
                <w:szCs w:val="20"/>
              </w:rPr>
            </w:pPr>
            <w:r w:rsidRPr="001A26ED">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64FB696" w14:textId="6587AE05" w:rsidR="00354722" w:rsidRPr="00354722" w:rsidRDefault="00354722" w:rsidP="00F80C9C">
            <w:pPr>
              <w:jc w:val="right"/>
              <w:rPr>
                <w:rFonts w:ascii="Arial" w:hAnsi="Arial" w:cs="Arial"/>
                <w:b/>
                <w:bCs/>
                <w:color w:val="000000"/>
                <w:sz w:val="20"/>
                <w:szCs w:val="20"/>
              </w:rPr>
            </w:pPr>
            <w:r>
              <w:rPr>
                <w:rFonts w:ascii="Arial" w:hAnsi="Arial" w:cs="Arial"/>
                <w:b/>
                <w:bCs/>
                <w:color w:val="000000"/>
                <w:sz w:val="20"/>
                <w:szCs w:val="20"/>
              </w:rPr>
              <w:t>18,464,747</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7B1C6EF5" w14:textId="77777777" w:rsidR="00354722" w:rsidRPr="00354722" w:rsidRDefault="00354722" w:rsidP="00F80C9C">
            <w:pPr>
              <w:jc w:val="right"/>
              <w:rPr>
                <w:rFonts w:ascii="Arial" w:hAnsi="Arial" w:cs="Arial"/>
                <w:b/>
                <w:bCs/>
                <w:color w:val="000000"/>
                <w:sz w:val="20"/>
                <w:szCs w:val="20"/>
              </w:rPr>
            </w:pPr>
            <w:r w:rsidRPr="00354722">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0CD99E60" w14:textId="78B71092" w:rsidR="00354722" w:rsidRPr="00354722" w:rsidRDefault="00F80C9C" w:rsidP="00F80C9C">
            <w:pPr>
              <w:jc w:val="right"/>
              <w:rPr>
                <w:rFonts w:ascii="Arial" w:hAnsi="Arial" w:cs="Arial"/>
                <w:b/>
                <w:bCs/>
                <w:color w:val="000000"/>
                <w:sz w:val="20"/>
                <w:szCs w:val="20"/>
              </w:rPr>
            </w:pPr>
            <w:r>
              <w:rPr>
                <w:rFonts w:ascii="Arial" w:hAnsi="Arial" w:cs="Arial"/>
                <w:b/>
                <w:bCs/>
                <w:color w:val="000000"/>
                <w:sz w:val="20"/>
                <w:szCs w:val="20"/>
              </w:rPr>
              <w:t>7,802</w:t>
            </w:r>
          </w:p>
        </w:tc>
        <w:tc>
          <w:tcPr>
            <w:tcW w:w="1710" w:type="dxa"/>
            <w:tcBorders>
              <w:top w:val="single" w:sz="4" w:space="0" w:color="auto"/>
              <w:left w:val="nil"/>
              <w:bottom w:val="single" w:sz="4" w:space="0" w:color="auto"/>
              <w:right w:val="single" w:sz="4" w:space="0" w:color="auto"/>
            </w:tcBorders>
            <w:shd w:val="clear" w:color="000000" w:fill="D9D9D9"/>
            <w:noWrap/>
            <w:vAlign w:val="bottom"/>
          </w:tcPr>
          <w:p w14:paraId="139D759C" w14:textId="09AC84AE" w:rsidR="00354722" w:rsidRPr="00354722" w:rsidRDefault="00F80C9C" w:rsidP="00F80C9C">
            <w:pPr>
              <w:jc w:val="right"/>
              <w:rPr>
                <w:rFonts w:ascii="Arial" w:hAnsi="Arial" w:cs="Arial"/>
                <w:b/>
                <w:bCs/>
                <w:color w:val="000000"/>
                <w:sz w:val="20"/>
                <w:szCs w:val="20"/>
              </w:rPr>
            </w:pPr>
            <w:r>
              <w:rPr>
                <w:rFonts w:ascii="Arial" w:hAnsi="Arial" w:cs="Arial"/>
                <w:b/>
                <w:bCs/>
                <w:color w:val="000000"/>
                <w:sz w:val="20"/>
                <w:szCs w:val="20"/>
              </w:rPr>
              <w:t>1,653</w:t>
            </w:r>
          </w:p>
        </w:tc>
      </w:tr>
    </w:tbl>
    <w:p w14:paraId="337FAF06" w14:textId="1FF9416F" w:rsidR="00354722" w:rsidRDefault="00354722" w:rsidP="00220160">
      <w:pPr>
        <w:jc w:val="both"/>
        <w:rPr>
          <w:rFonts w:ascii="Arial" w:hAnsi="Arial" w:cs="Arial"/>
          <w:sz w:val="18"/>
          <w:szCs w:val="18"/>
          <w:highlight w:val="yellow"/>
        </w:rPr>
      </w:pPr>
    </w:p>
    <w:p w14:paraId="38500409" w14:textId="13AAA923" w:rsidR="00354722" w:rsidRDefault="00354722" w:rsidP="00220160">
      <w:pPr>
        <w:jc w:val="both"/>
        <w:rPr>
          <w:rFonts w:ascii="Arial" w:hAnsi="Arial" w:cs="Arial"/>
          <w:sz w:val="18"/>
          <w:szCs w:val="18"/>
          <w:highlight w:val="yellow"/>
        </w:rPr>
      </w:pPr>
    </w:p>
    <w:p w14:paraId="152753E6" w14:textId="64CC4997" w:rsidR="00354722" w:rsidRDefault="00354722" w:rsidP="00220160">
      <w:pPr>
        <w:jc w:val="both"/>
        <w:rPr>
          <w:rFonts w:ascii="Arial" w:hAnsi="Arial" w:cs="Arial"/>
          <w:sz w:val="18"/>
          <w:szCs w:val="18"/>
          <w:highlight w:val="yellow"/>
        </w:rPr>
      </w:pPr>
    </w:p>
    <w:p w14:paraId="736406AC" w14:textId="610AA2FA" w:rsidR="00354722" w:rsidRDefault="00354722" w:rsidP="00220160">
      <w:pPr>
        <w:jc w:val="both"/>
        <w:rPr>
          <w:rFonts w:ascii="Arial" w:hAnsi="Arial" w:cs="Arial"/>
          <w:sz w:val="18"/>
          <w:szCs w:val="18"/>
          <w:highlight w:val="yellow"/>
        </w:rPr>
      </w:pPr>
    </w:p>
    <w:p w14:paraId="1E93916F" w14:textId="77777777" w:rsidR="00DC03E3" w:rsidRPr="00FC16F0" w:rsidRDefault="00DC03E3" w:rsidP="00220160">
      <w:pPr>
        <w:jc w:val="both"/>
        <w:rPr>
          <w:rFonts w:ascii="Arial" w:hAnsi="Arial" w:cs="Arial"/>
          <w:sz w:val="18"/>
          <w:szCs w:val="18"/>
          <w:highlight w:val="yellow"/>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FC16F0" w14:paraId="7D0FDE6E" w14:textId="77777777" w:rsidTr="00F7155F">
        <w:trPr>
          <w:trHeight w:val="530"/>
          <w:jc w:val="center"/>
        </w:trPr>
        <w:tc>
          <w:tcPr>
            <w:tcW w:w="2268" w:type="dxa"/>
            <w:noWrap/>
            <w:vAlign w:val="bottom"/>
          </w:tcPr>
          <w:p w14:paraId="7D0FDE69"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Auxiliary Unit</w:t>
            </w:r>
          </w:p>
        </w:tc>
        <w:tc>
          <w:tcPr>
            <w:tcW w:w="2250" w:type="dxa"/>
            <w:noWrap/>
            <w:vAlign w:val="bottom"/>
          </w:tcPr>
          <w:p w14:paraId="7D0FDE6A"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Total Revenue</w:t>
            </w:r>
          </w:p>
          <w:p w14:paraId="7D0FDE6B" w14:textId="7D2CF075" w:rsidR="00FE4486" w:rsidRPr="00AA0F75" w:rsidRDefault="00243A35" w:rsidP="00243A35">
            <w:pPr>
              <w:jc w:val="center"/>
              <w:rPr>
                <w:rFonts w:ascii="Arial" w:hAnsi="Arial" w:cs="Arial"/>
                <w:b/>
                <w:bCs/>
                <w:color w:val="000000"/>
                <w:sz w:val="20"/>
                <w:szCs w:val="20"/>
              </w:rPr>
            </w:pPr>
            <w:r w:rsidRPr="00AA0F75">
              <w:rPr>
                <w:rFonts w:ascii="Arial" w:hAnsi="Arial" w:cs="Arial"/>
                <w:b/>
                <w:bCs/>
                <w:color w:val="000000"/>
                <w:sz w:val="20"/>
                <w:szCs w:val="20"/>
              </w:rPr>
              <w:t>(</w:t>
            </w:r>
            <w:r w:rsidR="00F80C9C">
              <w:rPr>
                <w:rFonts w:ascii="Arial" w:hAnsi="Arial" w:cs="Arial"/>
                <w:b/>
                <w:bCs/>
                <w:color w:val="000000"/>
                <w:sz w:val="20"/>
                <w:szCs w:val="20"/>
              </w:rPr>
              <w:t>FY19</w:t>
            </w:r>
            <w:r w:rsidRPr="00AA0F75">
              <w:rPr>
                <w:rFonts w:ascii="Arial" w:hAnsi="Arial" w:cs="Arial"/>
                <w:b/>
                <w:bCs/>
                <w:color w:val="000000"/>
                <w:sz w:val="20"/>
                <w:szCs w:val="20"/>
              </w:rPr>
              <w:t xml:space="preserve"> </w:t>
            </w:r>
            <w:r w:rsidR="00FE4486" w:rsidRPr="00AA0F75">
              <w:rPr>
                <w:rFonts w:ascii="Arial" w:hAnsi="Arial" w:cs="Arial"/>
                <w:b/>
                <w:bCs/>
                <w:color w:val="000000"/>
                <w:sz w:val="20"/>
                <w:szCs w:val="20"/>
              </w:rPr>
              <w:t>Totals)</w:t>
            </w:r>
          </w:p>
        </w:tc>
        <w:tc>
          <w:tcPr>
            <w:tcW w:w="1710" w:type="dxa"/>
            <w:noWrap/>
            <w:vAlign w:val="bottom"/>
          </w:tcPr>
          <w:p w14:paraId="7D0FDE6C"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Percentage</w:t>
            </w:r>
          </w:p>
        </w:tc>
        <w:tc>
          <w:tcPr>
            <w:tcW w:w="1634" w:type="dxa"/>
            <w:tcBorders>
              <w:bottom w:val="single" w:sz="4" w:space="0" w:color="auto"/>
            </w:tcBorders>
            <w:shd w:val="clear" w:color="auto" w:fill="D9D9D9" w:themeFill="background1" w:themeFillShade="D9"/>
            <w:vAlign w:val="bottom"/>
          </w:tcPr>
          <w:p w14:paraId="7D0FDE6D"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Auxiliary Chargeback</w:t>
            </w:r>
          </w:p>
        </w:tc>
      </w:tr>
      <w:tr w:rsidR="00EF7D20" w:rsidRPr="00FC16F0" w14:paraId="7D0FDE73" w14:textId="77777777" w:rsidTr="00D27399">
        <w:trPr>
          <w:trHeight w:val="350"/>
          <w:jc w:val="center"/>
        </w:trPr>
        <w:tc>
          <w:tcPr>
            <w:tcW w:w="2268" w:type="dxa"/>
            <w:noWrap/>
            <w:vAlign w:val="bottom"/>
          </w:tcPr>
          <w:p w14:paraId="7D0FDE6F"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Residence Life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70" w14:textId="24A74BD7"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14,014,902</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71" w14:textId="54E77DD4" w:rsidR="00EF7D20" w:rsidRPr="00F80C9C" w:rsidRDefault="00AA0F75" w:rsidP="00EF7D20">
            <w:pPr>
              <w:jc w:val="right"/>
              <w:rPr>
                <w:rFonts w:ascii="Arial" w:hAnsi="Arial" w:cs="Arial"/>
                <w:color w:val="000000"/>
                <w:sz w:val="20"/>
                <w:szCs w:val="20"/>
              </w:rPr>
            </w:pPr>
            <w:r w:rsidRPr="00F80C9C">
              <w:rPr>
                <w:rFonts w:ascii="Arial" w:hAnsi="Arial" w:cs="Arial"/>
                <w:color w:val="000000"/>
                <w:sz w:val="20"/>
                <w:szCs w:val="20"/>
              </w:rPr>
              <w:t>3</w:t>
            </w:r>
            <w:r w:rsidR="00F80C9C">
              <w:rPr>
                <w:rFonts w:ascii="Arial" w:hAnsi="Arial" w:cs="Arial"/>
                <w:color w:val="000000"/>
                <w:sz w:val="20"/>
                <w:szCs w:val="20"/>
              </w:rPr>
              <w:t>4.02</w:t>
            </w:r>
            <w:r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2" w14:textId="486857A8"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593,984</w:t>
            </w:r>
          </w:p>
        </w:tc>
      </w:tr>
      <w:tr w:rsidR="00EF7D20" w:rsidRPr="00FC16F0" w14:paraId="7D0FDE78" w14:textId="77777777" w:rsidTr="00D27399">
        <w:trPr>
          <w:trHeight w:val="350"/>
          <w:jc w:val="center"/>
        </w:trPr>
        <w:tc>
          <w:tcPr>
            <w:tcW w:w="2268" w:type="dxa"/>
            <w:noWrap/>
            <w:vAlign w:val="bottom"/>
          </w:tcPr>
          <w:p w14:paraId="7D0FDE74"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University Centers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5" w14:textId="332730F7"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4,875,557</w:t>
            </w:r>
          </w:p>
        </w:tc>
        <w:tc>
          <w:tcPr>
            <w:tcW w:w="1710" w:type="dxa"/>
            <w:tcBorders>
              <w:top w:val="nil"/>
              <w:left w:val="nil"/>
              <w:bottom w:val="single" w:sz="4" w:space="0" w:color="auto"/>
              <w:right w:val="single" w:sz="4" w:space="0" w:color="auto"/>
            </w:tcBorders>
            <w:shd w:val="clear" w:color="auto" w:fill="auto"/>
            <w:noWrap/>
            <w:vAlign w:val="bottom"/>
          </w:tcPr>
          <w:p w14:paraId="7D0FDE76" w14:textId="3CE6B228"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11.83</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7" w14:textId="392E418F"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206,637</w:t>
            </w:r>
          </w:p>
        </w:tc>
      </w:tr>
      <w:tr w:rsidR="00EF7D20" w:rsidRPr="00FC16F0" w14:paraId="7D0FDE7D" w14:textId="77777777" w:rsidTr="00D27399">
        <w:trPr>
          <w:trHeight w:val="350"/>
          <w:jc w:val="center"/>
        </w:trPr>
        <w:tc>
          <w:tcPr>
            <w:tcW w:w="2268" w:type="dxa"/>
            <w:noWrap/>
            <w:vAlign w:val="bottom"/>
          </w:tcPr>
          <w:p w14:paraId="7D0FDE79"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Food Service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A" w14:textId="53033FAA"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9,310,297</w:t>
            </w:r>
          </w:p>
        </w:tc>
        <w:tc>
          <w:tcPr>
            <w:tcW w:w="1710" w:type="dxa"/>
            <w:tcBorders>
              <w:top w:val="nil"/>
              <w:left w:val="nil"/>
              <w:bottom w:val="single" w:sz="4" w:space="0" w:color="auto"/>
              <w:right w:val="single" w:sz="4" w:space="0" w:color="auto"/>
            </w:tcBorders>
            <w:shd w:val="clear" w:color="auto" w:fill="auto"/>
            <w:noWrap/>
            <w:vAlign w:val="bottom"/>
          </w:tcPr>
          <w:p w14:paraId="7D0FDE7B" w14:textId="023193A1"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22.60</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C" w14:textId="51ABF5A0"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394,591</w:t>
            </w:r>
          </w:p>
        </w:tc>
      </w:tr>
      <w:tr w:rsidR="00EF7D20" w:rsidRPr="00FC16F0" w14:paraId="7D0FDE82" w14:textId="77777777" w:rsidTr="00D27399">
        <w:trPr>
          <w:trHeight w:val="350"/>
          <w:jc w:val="center"/>
        </w:trPr>
        <w:tc>
          <w:tcPr>
            <w:tcW w:w="2268" w:type="dxa"/>
            <w:noWrap/>
            <w:vAlign w:val="bottom"/>
          </w:tcPr>
          <w:p w14:paraId="7D0FDE7E"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Child Care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F" w14:textId="2758242A" w:rsidR="00EF7D20" w:rsidRPr="00F80C9C" w:rsidRDefault="00F80C9C" w:rsidP="00AA0F75">
            <w:pPr>
              <w:jc w:val="right"/>
              <w:rPr>
                <w:rFonts w:ascii="Arial" w:hAnsi="Arial" w:cs="Arial"/>
                <w:color w:val="000000"/>
                <w:sz w:val="20"/>
                <w:szCs w:val="20"/>
              </w:rPr>
            </w:pPr>
            <w:r>
              <w:rPr>
                <w:rFonts w:ascii="Arial" w:hAnsi="Arial" w:cs="Arial"/>
                <w:color w:val="000000"/>
                <w:sz w:val="20"/>
                <w:szCs w:val="20"/>
              </w:rPr>
              <w:t>544,957</w:t>
            </w:r>
          </w:p>
        </w:tc>
        <w:tc>
          <w:tcPr>
            <w:tcW w:w="1710" w:type="dxa"/>
            <w:tcBorders>
              <w:top w:val="nil"/>
              <w:left w:val="nil"/>
              <w:bottom w:val="single" w:sz="4" w:space="0" w:color="auto"/>
              <w:right w:val="single" w:sz="4" w:space="0" w:color="auto"/>
            </w:tcBorders>
            <w:shd w:val="clear" w:color="auto" w:fill="auto"/>
            <w:noWrap/>
            <w:vAlign w:val="bottom"/>
          </w:tcPr>
          <w:p w14:paraId="7D0FDE80" w14:textId="058ABFD4"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1.32</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1" w14:textId="15714A1D"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23,097</w:t>
            </w:r>
          </w:p>
        </w:tc>
      </w:tr>
      <w:tr w:rsidR="00EF7D20" w:rsidRPr="00FC16F0" w14:paraId="7D0FDE87" w14:textId="77777777" w:rsidTr="00D27399">
        <w:trPr>
          <w:trHeight w:val="350"/>
          <w:jc w:val="center"/>
        </w:trPr>
        <w:tc>
          <w:tcPr>
            <w:tcW w:w="2268" w:type="dxa"/>
            <w:noWrap/>
            <w:vAlign w:val="bottom"/>
          </w:tcPr>
          <w:p w14:paraId="7D0FDE83"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REC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4" w14:textId="04EF1771"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2,622,999</w:t>
            </w:r>
          </w:p>
        </w:tc>
        <w:tc>
          <w:tcPr>
            <w:tcW w:w="1710" w:type="dxa"/>
            <w:tcBorders>
              <w:top w:val="nil"/>
              <w:left w:val="nil"/>
              <w:bottom w:val="single" w:sz="4" w:space="0" w:color="auto"/>
              <w:right w:val="single" w:sz="4" w:space="0" w:color="auto"/>
            </w:tcBorders>
            <w:shd w:val="clear" w:color="auto" w:fill="auto"/>
            <w:noWrap/>
            <w:vAlign w:val="bottom"/>
          </w:tcPr>
          <w:p w14:paraId="7D0FDE85" w14:textId="6FE1AE32" w:rsidR="00EF7D20" w:rsidRPr="00F80C9C" w:rsidRDefault="00AA0F75" w:rsidP="00EF7D20">
            <w:pPr>
              <w:jc w:val="right"/>
              <w:rPr>
                <w:rFonts w:ascii="Arial" w:hAnsi="Arial" w:cs="Arial"/>
                <w:color w:val="000000"/>
                <w:sz w:val="20"/>
                <w:szCs w:val="20"/>
              </w:rPr>
            </w:pPr>
            <w:r w:rsidRPr="00F80C9C">
              <w:rPr>
                <w:rFonts w:ascii="Arial" w:hAnsi="Arial" w:cs="Arial"/>
                <w:color w:val="000000"/>
                <w:sz w:val="20"/>
                <w:szCs w:val="20"/>
              </w:rPr>
              <w:t>6.</w:t>
            </w:r>
            <w:r w:rsidR="00F80C9C">
              <w:rPr>
                <w:rFonts w:ascii="Arial" w:hAnsi="Arial" w:cs="Arial"/>
                <w:color w:val="000000"/>
                <w:sz w:val="20"/>
                <w:szCs w:val="20"/>
              </w:rPr>
              <w:t>37</w:t>
            </w:r>
            <w:r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6" w14:textId="4CBEDF9E"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111,169</w:t>
            </w:r>
          </w:p>
        </w:tc>
      </w:tr>
      <w:tr w:rsidR="00EF7D20" w:rsidRPr="00FC16F0" w14:paraId="7D0FDE91" w14:textId="77777777" w:rsidTr="00D27399">
        <w:trPr>
          <w:trHeight w:val="350"/>
          <w:jc w:val="center"/>
        </w:trPr>
        <w:tc>
          <w:tcPr>
            <w:tcW w:w="2268" w:type="dxa"/>
            <w:noWrap/>
            <w:vAlign w:val="bottom"/>
          </w:tcPr>
          <w:p w14:paraId="7D0FDE8D"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Counseling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E" w14:textId="5F6D0154"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919,278</w:t>
            </w:r>
          </w:p>
        </w:tc>
        <w:tc>
          <w:tcPr>
            <w:tcW w:w="1710" w:type="dxa"/>
            <w:tcBorders>
              <w:top w:val="nil"/>
              <w:left w:val="nil"/>
              <w:bottom w:val="single" w:sz="4" w:space="0" w:color="auto"/>
              <w:right w:val="single" w:sz="4" w:space="0" w:color="auto"/>
            </w:tcBorders>
            <w:shd w:val="clear" w:color="auto" w:fill="auto"/>
            <w:noWrap/>
            <w:vAlign w:val="bottom"/>
          </w:tcPr>
          <w:p w14:paraId="7D0FDE8F" w14:textId="403A63A2"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2.23</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0" w14:textId="02F4CBBF" w:rsidR="00EF7D20" w:rsidRPr="00F80C9C" w:rsidRDefault="00F80C9C" w:rsidP="00F80C9C">
            <w:pPr>
              <w:jc w:val="right"/>
              <w:rPr>
                <w:rFonts w:ascii="Arial" w:hAnsi="Arial" w:cs="Arial"/>
                <w:color w:val="000000"/>
                <w:sz w:val="20"/>
                <w:szCs w:val="20"/>
              </w:rPr>
            </w:pPr>
            <w:r>
              <w:rPr>
                <w:rFonts w:ascii="Arial" w:hAnsi="Arial" w:cs="Arial"/>
                <w:color w:val="000000"/>
                <w:sz w:val="20"/>
                <w:szCs w:val="20"/>
              </w:rPr>
              <w:t>38,961</w:t>
            </w:r>
          </w:p>
        </w:tc>
      </w:tr>
      <w:tr w:rsidR="00EF7D20" w:rsidRPr="00FC16F0" w14:paraId="7D0FDE96" w14:textId="77777777" w:rsidTr="00D27399">
        <w:trPr>
          <w:trHeight w:val="377"/>
          <w:jc w:val="center"/>
        </w:trPr>
        <w:tc>
          <w:tcPr>
            <w:tcW w:w="2268" w:type="dxa"/>
            <w:noWrap/>
            <w:vAlign w:val="bottom"/>
          </w:tcPr>
          <w:p w14:paraId="7D0FDE92"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Health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3" w14:textId="164651EA"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2,138,416</w:t>
            </w:r>
          </w:p>
        </w:tc>
        <w:tc>
          <w:tcPr>
            <w:tcW w:w="1710" w:type="dxa"/>
            <w:tcBorders>
              <w:top w:val="nil"/>
              <w:left w:val="nil"/>
              <w:bottom w:val="single" w:sz="4" w:space="0" w:color="auto"/>
              <w:right w:val="single" w:sz="4" w:space="0" w:color="auto"/>
            </w:tcBorders>
            <w:shd w:val="clear" w:color="auto" w:fill="auto"/>
            <w:noWrap/>
            <w:vAlign w:val="bottom"/>
          </w:tcPr>
          <w:p w14:paraId="7D0FDE94" w14:textId="75C3666D"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5.19</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5" w14:textId="4F0EF078"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90,632</w:t>
            </w:r>
          </w:p>
        </w:tc>
      </w:tr>
      <w:tr w:rsidR="00EF7D20" w:rsidRPr="00FC16F0" w14:paraId="7D0FDE9B" w14:textId="77777777" w:rsidTr="00D27399">
        <w:trPr>
          <w:trHeight w:val="350"/>
          <w:jc w:val="center"/>
        </w:trPr>
        <w:tc>
          <w:tcPr>
            <w:tcW w:w="2268" w:type="dxa"/>
            <w:noWrap/>
            <w:vAlign w:val="bottom"/>
          </w:tcPr>
          <w:p w14:paraId="7D0FDE97"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Athletics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8" w14:textId="44431348"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1,362,919</w:t>
            </w:r>
          </w:p>
        </w:tc>
        <w:tc>
          <w:tcPr>
            <w:tcW w:w="1710" w:type="dxa"/>
            <w:tcBorders>
              <w:top w:val="nil"/>
              <w:left w:val="nil"/>
              <w:bottom w:val="single" w:sz="4" w:space="0" w:color="auto"/>
              <w:right w:val="single" w:sz="4" w:space="0" w:color="auto"/>
            </w:tcBorders>
            <w:shd w:val="clear" w:color="auto" w:fill="auto"/>
            <w:noWrap/>
            <w:vAlign w:val="bottom"/>
          </w:tcPr>
          <w:p w14:paraId="7D0FDE99" w14:textId="64314E32"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3.31</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A" w14:textId="0F8C402E"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57,764</w:t>
            </w:r>
          </w:p>
        </w:tc>
      </w:tr>
      <w:tr w:rsidR="00EF7D20" w:rsidRPr="00FC16F0" w14:paraId="7D0FDEA0" w14:textId="77777777" w:rsidTr="00D27399">
        <w:trPr>
          <w:trHeight w:val="323"/>
          <w:jc w:val="center"/>
        </w:trPr>
        <w:tc>
          <w:tcPr>
            <w:tcW w:w="2268" w:type="dxa"/>
            <w:noWrap/>
            <w:vAlign w:val="bottom"/>
          </w:tcPr>
          <w:p w14:paraId="7D0FDE9C"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Stadium Complex</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D" w14:textId="5D455414"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644,911</w:t>
            </w:r>
          </w:p>
        </w:tc>
        <w:tc>
          <w:tcPr>
            <w:tcW w:w="1710" w:type="dxa"/>
            <w:tcBorders>
              <w:top w:val="nil"/>
              <w:left w:val="nil"/>
              <w:bottom w:val="single" w:sz="4" w:space="0" w:color="auto"/>
              <w:right w:val="single" w:sz="4" w:space="0" w:color="auto"/>
            </w:tcBorders>
            <w:shd w:val="clear" w:color="auto" w:fill="auto"/>
            <w:noWrap/>
            <w:vAlign w:val="bottom"/>
          </w:tcPr>
          <w:p w14:paraId="7D0FDE9E" w14:textId="776F9A8E"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1.57</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F" w14:textId="6C6F003E"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27,333</w:t>
            </w:r>
          </w:p>
        </w:tc>
      </w:tr>
      <w:tr w:rsidR="00EF7D20" w:rsidRPr="00FC16F0" w14:paraId="7D0FDEA5" w14:textId="77777777" w:rsidTr="00D27399">
        <w:trPr>
          <w:trHeight w:val="377"/>
          <w:jc w:val="center"/>
        </w:trPr>
        <w:tc>
          <w:tcPr>
            <w:tcW w:w="2268" w:type="dxa"/>
            <w:noWrap/>
            <w:vAlign w:val="bottom"/>
          </w:tcPr>
          <w:p w14:paraId="7D0FDEA1"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Parking</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2" w14:textId="4BF57879"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1,114,389</w:t>
            </w:r>
          </w:p>
        </w:tc>
        <w:tc>
          <w:tcPr>
            <w:tcW w:w="1710" w:type="dxa"/>
            <w:tcBorders>
              <w:top w:val="nil"/>
              <w:left w:val="nil"/>
              <w:bottom w:val="single" w:sz="4" w:space="0" w:color="auto"/>
              <w:right w:val="single" w:sz="4" w:space="0" w:color="auto"/>
            </w:tcBorders>
            <w:shd w:val="clear" w:color="auto" w:fill="auto"/>
            <w:noWrap/>
            <w:vAlign w:val="bottom"/>
          </w:tcPr>
          <w:p w14:paraId="7D0FDEA3" w14:textId="4CFA6917"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2.71</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4" w14:textId="134752F3"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47,230</w:t>
            </w:r>
          </w:p>
        </w:tc>
      </w:tr>
      <w:tr w:rsidR="00EF7D20" w:rsidRPr="00FC16F0" w14:paraId="7D0FDEAA" w14:textId="77777777" w:rsidTr="00D27399">
        <w:trPr>
          <w:trHeight w:val="377"/>
          <w:jc w:val="center"/>
        </w:trPr>
        <w:tc>
          <w:tcPr>
            <w:tcW w:w="2268" w:type="dxa"/>
            <w:noWrap/>
            <w:vAlign w:val="bottom"/>
          </w:tcPr>
          <w:p w14:paraId="7D0FDEA6"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Bookstore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7" w14:textId="5C746A0D"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259,969</w:t>
            </w:r>
          </w:p>
        </w:tc>
        <w:tc>
          <w:tcPr>
            <w:tcW w:w="1710" w:type="dxa"/>
            <w:tcBorders>
              <w:top w:val="nil"/>
              <w:left w:val="nil"/>
              <w:bottom w:val="single" w:sz="4" w:space="0" w:color="auto"/>
              <w:right w:val="single" w:sz="4" w:space="0" w:color="auto"/>
            </w:tcBorders>
            <w:shd w:val="clear" w:color="auto" w:fill="auto"/>
            <w:noWrap/>
            <w:vAlign w:val="bottom"/>
          </w:tcPr>
          <w:p w14:paraId="7D0FDEA8" w14:textId="79F64121" w:rsidR="00EF7D20" w:rsidRPr="00F80C9C" w:rsidRDefault="00AA0F75" w:rsidP="00EF7D20">
            <w:pPr>
              <w:jc w:val="right"/>
              <w:rPr>
                <w:rFonts w:ascii="Arial" w:hAnsi="Arial" w:cs="Arial"/>
                <w:color w:val="000000"/>
                <w:sz w:val="20"/>
                <w:szCs w:val="20"/>
              </w:rPr>
            </w:pPr>
            <w:r w:rsidRPr="00F80C9C">
              <w:rPr>
                <w:rFonts w:ascii="Arial" w:hAnsi="Arial" w:cs="Arial"/>
                <w:color w:val="000000"/>
                <w:sz w:val="20"/>
                <w:szCs w:val="20"/>
              </w:rPr>
              <w:t>0.6</w:t>
            </w:r>
            <w:r w:rsidR="00F80C9C">
              <w:rPr>
                <w:rFonts w:ascii="Arial" w:hAnsi="Arial" w:cs="Arial"/>
                <w:color w:val="000000"/>
                <w:sz w:val="20"/>
                <w:szCs w:val="20"/>
              </w:rPr>
              <w:t>3</w:t>
            </w:r>
            <w:r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9" w14:textId="5B254F22"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11,018</w:t>
            </w:r>
          </w:p>
        </w:tc>
      </w:tr>
      <w:tr w:rsidR="00EF7D20" w:rsidRPr="00FC16F0" w14:paraId="7D0FDEAF" w14:textId="77777777" w:rsidTr="00D27399">
        <w:trPr>
          <w:trHeight w:val="377"/>
          <w:jc w:val="center"/>
        </w:trPr>
        <w:tc>
          <w:tcPr>
            <w:tcW w:w="2268" w:type="dxa"/>
            <w:noWrap/>
            <w:vAlign w:val="bottom"/>
          </w:tcPr>
          <w:p w14:paraId="7D0FDEAB"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Textbook</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C" w14:textId="6D1342DF"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1,767,836</w:t>
            </w:r>
          </w:p>
        </w:tc>
        <w:tc>
          <w:tcPr>
            <w:tcW w:w="1710" w:type="dxa"/>
            <w:tcBorders>
              <w:top w:val="nil"/>
              <w:left w:val="nil"/>
              <w:bottom w:val="single" w:sz="4" w:space="0" w:color="auto"/>
              <w:right w:val="single" w:sz="4" w:space="0" w:color="auto"/>
            </w:tcBorders>
            <w:shd w:val="clear" w:color="auto" w:fill="auto"/>
            <w:noWrap/>
            <w:vAlign w:val="bottom"/>
          </w:tcPr>
          <w:p w14:paraId="7D0FDEAD" w14:textId="2ED811B0"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4.29</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E" w14:textId="2655C6E5"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74,924</w:t>
            </w:r>
          </w:p>
        </w:tc>
      </w:tr>
      <w:tr w:rsidR="00EF7D20" w:rsidRPr="00FC16F0" w14:paraId="7D0FDEB4" w14:textId="77777777" w:rsidTr="00D27399">
        <w:trPr>
          <w:trHeight w:val="377"/>
          <w:jc w:val="center"/>
        </w:trPr>
        <w:tc>
          <w:tcPr>
            <w:tcW w:w="2268" w:type="dxa"/>
            <w:tcBorders>
              <w:bottom w:val="single" w:sz="4" w:space="0" w:color="auto"/>
            </w:tcBorders>
            <w:noWrap/>
            <w:vAlign w:val="bottom"/>
          </w:tcPr>
          <w:p w14:paraId="7D0FDEB0" w14:textId="286D93CC" w:rsidR="00EF7D20" w:rsidRPr="00AA0F75" w:rsidRDefault="003B3DE9" w:rsidP="00EF7D20">
            <w:pPr>
              <w:rPr>
                <w:rFonts w:ascii="Arial" w:hAnsi="Arial" w:cs="Arial"/>
                <w:b/>
                <w:bCs/>
                <w:color w:val="000000"/>
                <w:sz w:val="20"/>
                <w:szCs w:val="20"/>
              </w:rPr>
            </w:pPr>
            <w:r>
              <w:rPr>
                <w:rFonts w:ascii="Arial" w:hAnsi="Arial" w:cs="Arial"/>
                <w:b/>
                <w:bCs/>
                <w:color w:val="000000"/>
                <w:sz w:val="20"/>
                <w:szCs w:val="20"/>
              </w:rPr>
              <w:t>Extended Learning</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B1" w14:textId="66C98241"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1,620,987</w:t>
            </w:r>
          </w:p>
        </w:tc>
        <w:tc>
          <w:tcPr>
            <w:tcW w:w="1710" w:type="dxa"/>
            <w:tcBorders>
              <w:top w:val="nil"/>
              <w:left w:val="nil"/>
              <w:bottom w:val="single" w:sz="4" w:space="0" w:color="auto"/>
              <w:right w:val="single" w:sz="4" w:space="0" w:color="auto"/>
            </w:tcBorders>
            <w:shd w:val="clear" w:color="auto" w:fill="auto"/>
            <w:noWrap/>
            <w:vAlign w:val="bottom"/>
          </w:tcPr>
          <w:p w14:paraId="7D0FDEB2" w14:textId="3264914F"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3.93</w:t>
            </w:r>
            <w:r w:rsidR="00AA0F75" w:rsidRPr="00F80C9C">
              <w:rPr>
                <w:rFonts w:ascii="Arial" w:hAnsi="Arial" w:cs="Arial"/>
                <w:color w:val="000000"/>
                <w:sz w:val="20"/>
                <w:szCs w:val="20"/>
              </w:rPr>
              <w:t>%</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B3" w14:textId="3EC4CDFE" w:rsidR="00EF7D20" w:rsidRPr="00F80C9C" w:rsidRDefault="00F80C9C" w:rsidP="00EF7D20">
            <w:pPr>
              <w:jc w:val="right"/>
              <w:rPr>
                <w:rFonts w:ascii="Arial" w:hAnsi="Arial" w:cs="Arial"/>
                <w:color w:val="000000"/>
                <w:sz w:val="20"/>
                <w:szCs w:val="20"/>
              </w:rPr>
            </w:pPr>
            <w:r>
              <w:rPr>
                <w:rFonts w:ascii="Arial" w:hAnsi="Arial" w:cs="Arial"/>
                <w:color w:val="000000"/>
                <w:sz w:val="20"/>
                <w:szCs w:val="20"/>
              </w:rPr>
              <w:t>68,701</w:t>
            </w:r>
          </w:p>
        </w:tc>
      </w:tr>
      <w:tr w:rsidR="00EF7D20" w:rsidRPr="00FC16F0" w14:paraId="7D0FDEB9" w14:textId="77777777" w:rsidTr="00D27399">
        <w:trPr>
          <w:trHeight w:val="341"/>
          <w:jc w:val="center"/>
        </w:trPr>
        <w:tc>
          <w:tcPr>
            <w:tcW w:w="2268" w:type="dxa"/>
            <w:tcBorders>
              <w:top w:val="single" w:sz="4" w:space="0" w:color="auto"/>
            </w:tcBorders>
            <w:shd w:val="pct10" w:color="auto" w:fill="auto"/>
            <w:noWrap/>
            <w:vAlign w:val="bottom"/>
          </w:tcPr>
          <w:p w14:paraId="7D0FDEB5" w14:textId="77777777" w:rsidR="00EF7D20" w:rsidRPr="00AA0F75" w:rsidRDefault="00EF7D20" w:rsidP="00EF7D20">
            <w:pPr>
              <w:jc w:val="center"/>
              <w:rPr>
                <w:rFonts w:ascii="Arial" w:hAnsi="Arial" w:cs="Arial"/>
                <w:b/>
                <w:bCs/>
                <w:color w:val="000000"/>
                <w:sz w:val="20"/>
                <w:szCs w:val="20"/>
              </w:rPr>
            </w:pPr>
            <w:r w:rsidRPr="00AA0F75">
              <w:rPr>
                <w:rFonts w:ascii="Arial" w:hAnsi="Arial" w:cs="Arial"/>
                <w:b/>
                <w:bCs/>
                <w:color w:val="000000"/>
                <w:sz w:val="20"/>
                <w:szCs w:val="20"/>
              </w:rPr>
              <w:t>Total</w:t>
            </w:r>
          </w:p>
        </w:tc>
        <w:tc>
          <w:tcPr>
            <w:tcW w:w="2250" w:type="dxa"/>
            <w:tcBorders>
              <w:top w:val="single" w:sz="4" w:space="0" w:color="auto"/>
              <w:left w:val="single" w:sz="4" w:space="0" w:color="auto"/>
              <w:bottom w:val="single" w:sz="4" w:space="0" w:color="auto"/>
              <w:right w:val="single" w:sz="4" w:space="0" w:color="auto"/>
            </w:tcBorders>
            <w:shd w:val="pct10" w:color="auto" w:fill="auto"/>
            <w:noWrap/>
            <w:vAlign w:val="bottom"/>
          </w:tcPr>
          <w:p w14:paraId="7D0FDEB6" w14:textId="5B7A8915" w:rsidR="00EF7D20" w:rsidRPr="00F80C9C" w:rsidRDefault="00F80C9C" w:rsidP="00EF7D20">
            <w:pPr>
              <w:jc w:val="right"/>
              <w:rPr>
                <w:rFonts w:ascii="Arial" w:hAnsi="Arial" w:cs="Arial"/>
                <w:b/>
                <w:bCs/>
                <w:color w:val="000000"/>
                <w:sz w:val="20"/>
                <w:szCs w:val="20"/>
              </w:rPr>
            </w:pPr>
            <w:r>
              <w:rPr>
                <w:rFonts w:ascii="Arial" w:hAnsi="Arial" w:cs="Arial"/>
                <w:b/>
                <w:bCs/>
                <w:color w:val="000000"/>
                <w:sz w:val="20"/>
                <w:szCs w:val="20"/>
              </w:rPr>
              <w:t>41,197,416</w:t>
            </w:r>
          </w:p>
        </w:tc>
        <w:tc>
          <w:tcPr>
            <w:tcW w:w="1710" w:type="dxa"/>
            <w:tcBorders>
              <w:top w:val="single" w:sz="4" w:space="0" w:color="auto"/>
              <w:left w:val="nil"/>
              <w:bottom w:val="single" w:sz="4" w:space="0" w:color="auto"/>
              <w:right w:val="single" w:sz="4" w:space="0" w:color="auto"/>
            </w:tcBorders>
            <w:shd w:val="pct10" w:color="auto" w:fill="auto"/>
            <w:noWrap/>
            <w:vAlign w:val="bottom"/>
          </w:tcPr>
          <w:p w14:paraId="7D0FDEB7" w14:textId="73370F83" w:rsidR="00EF7D20" w:rsidRPr="00F80C9C" w:rsidRDefault="00463ED1" w:rsidP="00EF7D20">
            <w:pPr>
              <w:jc w:val="right"/>
              <w:rPr>
                <w:rFonts w:ascii="Arial" w:hAnsi="Arial" w:cs="Arial"/>
                <w:b/>
                <w:bCs/>
                <w:color w:val="000000"/>
                <w:sz w:val="20"/>
                <w:szCs w:val="20"/>
              </w:rPr>
            </w:pPr>
            <w:r w:rsidRPr="00F80C9C">
              <w:rPr>
                <w:rFonts w:ascii="Arial" w:hAnsi="Arial" w:cs="Arial"/>
                <w:b/>
                <w:bCs/>
                <w:color w:val="000000"/>
                <w:sz w:val="20"/>
                <w:szCs w:val="20"/>
              </w:rPr>
              <w:t>100.00%</w:t>
            </w:r>
          </w:p>
        </w:tc>
        <w:tc>
          <w:tcPr>
            <w:tcW w:w="1634" w:type="dxa"/>
            <w:tcBorders>
              <w:top w:val="single" w:sz="4" w:space="0" w:color="auto"/>
              <w:left w:val="nil"/>
              <w:bottom w:val="single" w:sz="4" w:space="0" w:color="auto"/>
              <w:right w:val="single" w:sz="4" w:space="0" w:color="auto"/>
            </w:tcBorders>
            <w:shd w:val="pct10" w:color="auto" w:fill="auto"/>
            <w:vAlign w:val="bottom"/>
          </w:tcPr>
          <w:p w14:paraId="7D0FDEB8" w14:textId="4B51667F" w:rsidR="00EF7D20" w:rsidRPr="00F80C9C" w:rsidRDefault="00F80C9C" w:rsidP="00EF7D20">
            <w:pPr>
              <w:jc w:val="right"/>
              <w:rPr>
                <w:rFonts w:ascii="Arial" w:hAnsi="Arial" w:cs="Arial"/>
                <w:b/>
                <w:bCs/>
                <w:color w:val="000000"/>
                <w:sz w:val="20"/>
                <w:szCs w:val="20"/>
              </w:rPr>
            </w:pPr>
            <w:r>
              <w:rPr>
                <w:rFonts w:ascii="Arial" w:hAnsi="Arial" w:cs="Arial"/>
                <w:b/>
                <w:bCs/>
                <w:color w:val="000000"/>
                <w:sz w:val="20"/>
                <w:szCs w:val="20"/>
              </w:rPr>
              <w:t>1,746,041</w:t>
            </w:r>
          </w:p>
        </w:tc>
      </w:tr>
    </w:tbl>
    <w:p w14:paraId="1BB828E5" w14:textId="52056C14" w:rsidR="00AA0F75" w:rsidRDefault="00AA0F75" w:rsidP="00B81B65">
      <w:pPr>
        <w:spacing w:line="120" w:lineRule="auto"/>
        <w:jc w:val="both"/>
        <w:rPr>
          <w:rFonts w:ascii="Arial" w:hAnsi="Arial" w:cs="Arial"/>
          <w:sz w:val="22"/>
          <w:szCs w:val="22"/>
        </w:rPr>
      </w:pPr>
    </w:p>
    <w:p w14:paraId="34E8EBEC" w14:textId="5D2F0083" w:rsidR="00F1299A" w:rsidRDefault="00F1299A" w:rsidP="00B81B65">
      <w:pPr>
        <w:spacing w:line="120" w:lineRule="auto"/>
        <w:jc w:val="both"/>
        <w:rPr>
          <w:rFonts w:ascii="Arial" w:hAnsi="Arial" w:cs="Arial"/>
          <w:sz w:val="22"/>
          <w:szCs w:val="22"/>
        </w:rPr>
      </w:pPr>
    </w:p>
    <w:p w14:paraId="4562DADD" w14:textId="543ED189" w:rsidR="00F1299A" w:rsidRDefault="00F1299A" w:rsidP="00B81B65">
      <w:pPr>
        <w:spacing w:line="120" w:lineRule="auto"/>
        <w:jc w:val="both"/>
        <w:rPr>
          <w:rFonts w:ascii="Arial" w:hAnsi="Arial" w:cs="Arial"/>
          <w:sz w:val="22"/>
          <w:szCs w:val="22"/>
        </w:rPr>
      </w:pPr>
    </w:p>
    <w:p w14:paraId="08F96038" w14:textId="77777777" w:rsidR="00F1299A" w:rsidRPr="00463ED1" w:rsidRDefault="00F1299A" w:rsidP="00B81B65">
      <w:pPr>
        <w:spacing w:line="120" w:lineRule="auto"/>
        <w:jc w:val="both"/>
        <w:rPr>
          <w:rFonts w:ascii="Arial" w:hAnsi="Arial" w:cs="Arial"/>
          <w:sz w:val="22"/>
          <w:szCs w:val="22"/>
        </w:rPr>
      </w:pPr>
    </w:p>
    <w:tbl>
      <w:tblPr>
        <w:tblW w:w="7037"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tblGrid>
      <w:tr w:rsidR="00A8784D" w:rsidRPr="0027367F" w14:paraId="5CB91E94" w14:textId="77777777" w:rsidTr="00F7155F">
        <w:trPr>
          <w:trHeight w:val="332"/>
        </w:trPr>
        <w:tc>
          <w:tcPr>
            <w:tcW w:w="2251" w:type="dxa"/>
            <w:noWrap/>
            <w:vAlign w:val="bottom"/>
          </w:tcPr>
          <w:p w14:paraId="682FCD97"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Auxiliary Unit</w:t>
            </w:r>
          </w:p>
        </w:tc>
        <w:tc>
          <w:tcPr>
            <w:tcW w:w="1816" w:type="dxa"/>
            <w:noWrap/>
            <w:vAlign w:val="bottom"/>
          </w:tcPr>
          <w:p w14:paraId="0CEEFF63"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Total MBE Base</w:t>
            </w:r>
          </w:p>
          <w:p w14:paraId="47C83129" w14:textId="3C08E23C" w:rsidR="00A8784D" w:rsidRPr="0027367F" w:rsidRDefault="00B21830" w:rsidP="00550AF9">
            <w:pPr>
              <w:jc w:val="center"/>
              <w:rPr>
                <w:rFonts w:ascii="Arial" w:hAnsi="Arial" w:cs="Arial"/>
                <w:b/>
                <w:bCs/>
                <w:color w:val="000000"/>
                <w:sz w:val="20"/>
                <w:szCs w:val="20"/>
              </w:rPr>
            </w:pPr>
            <w:r w:rsidRPr="0027367F">
              <w:rPr>
                <w:rFonts w:ascii="Arial" w:hAnsi="Arial" w:cs="Arial"/>
                <w:b/>
                <w:bCs/>
                <w:color w:val="000000"/>
                <w:sz w:val="20"/>
                <w:szCs w:val="20"/>
              </w:rPr>
              <w:t>(FY1</w:t>
            </w:r>
            <w:r w:rsidR="00F80C9C">
              <w:rPr>
                <w:rFonts w:ascii="Arial" w:hAnsi="Arial" w:cs="Arial"/>
                <w:b/>
                <w:bCs/>
                <w:color w:val="000000"/>
                <w:sz w:val="20"/>
                <w:szCs w:val="20"/>
              </w:rPr>
              <w:t>9</w:t>
            </w:r>
            <w:r w:rsidR="00A8784D" w:rsidRPr="0027367F">
              <w:rPr>
                <w:rFonts w:ascii="Arial" w:hAnsi="Arial" w:cs="Arial"/>
                <w:b/>
                <w:bCs/>
                <w:color w:val="000000"/>
                <w:sz w:val="20"/>
                <w:szCs w:val="20"/>
              </w:rPr>
              <w:t xml:space="preserve"> Totals)</w:t>
            </w:r>
          </w:p>
        </w:tc>
        <w:tc>
          <w:tcPr>
            <w:tcW w:w="1350" w:type="dxa"/>
            <w:noWrap/>
            <w:vAlign w:val="bottom"/>
          </w:tcPr>
          <w:p w14:paraId="6612D493"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Percentage</w:t>
            </w:r>
          </w:p>
        </w:tc>
        <w:tc>
          <w:tcPr>
            <w:tcW w:w="1620" w:type="dxa"/>
            <w:shd w:val="clear" w:color="auto" w:fill="D9D9D9" w:themeFill="background1" w:themeFillShade="D9"/>
            <w:noWrap/>
            <w:vAlign w:val="bottom"/>
          </w:tcPr>
          <w:p w14:paraId="7B71EDB4"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Procurement Assessment</w:t>
            </w:r>
          </w:p>
        </w:tc>
      </w:tr>
      <w:tr w:rsidR="00A8784D" w:rsidRPr="0027367F" w14:paraId="20347420" w14:textId="77777777" w:rsidTr="00550AF9">
        <w:trPr>
          <w:trHeight w:val="350"/>
        </w:trPr>
        <w:tc>
          <w:tcPr>
            <w:tcW w:w="2251" w:type="dxa"/>
            <w:noWrap/>
            <w:vAlign w:val="bottom"/>
          </w:tcPr>
          <w:p w14:paraId="44D70E4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B6C99" w14:textId="2DAE62ED"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589,184</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91E2E7" w14:textId="4ED53D25"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6.12</w:t>
            </w:r>
            <w:r w:rsidR="0027367F" w:rsidRPr="00F80C9C">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0BA9008" w14:textId="4A6191B7"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1,762</w:t>
            </w:r>
          </w:p>
        </w:tc>
      </w:tr>
      <w:tr w:rsidR="00A8784D" w:rsidRPr="0027367F" w14:paraId="6765A0A3" w14:textId="77777777" w:rsidTr="00550AF9">
        <w:trPr>
          <w:trHeight w:val="350"/>
        </w:trPr>
        <w:tc>
          <w:tcPr>
            <w:tcW w:w="2251" w:type="dxa"/>
            <w:noWrap/>
            <w:vAlign w:val="bottom"/>
          </w:tcPr>
          <w:p w14:paraId="1757B4B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ABC6FBA" w14:textId="3BC37E74"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272,265</w:t>
            </w:r>
          </w:p>
        </w:tc>
        <w:tc>
          <w:tcPr>
            <w:tcW w:w="1350" w:type="dxa"/>
            <w:tcBorders>
              <w:top w:val="nil"/>
              <w:left w:val="nil"/>
              <w:bottom w:val="single" w:sz="4" w:space="0" w:color="auto"/>
              <w:right w:val="single" w:sz="4" w:space="0" w:color="auto"/>
            </w:tcBorders>
            <w:shd w:val="clear" w:color="auto" w:fill="auto"/>
            <w:noWrap/>
            <w:vAlign w:val="bottom"/>
          </w:tcPr>
          <w:p w14:paraId="4A170298" w14:textId="1E094A3D"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2.83</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6FCB5AC1" w14:textId="00117F95"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814</w:t>
            </w:r>
          </w:p>
        </w:tc>
      </w:tr>
      <w:tr w:rsidR="00A8784D" w:rsidRPr="0027367F" w14:paraId="3464CAD5" w14:textId="77777777" w:rsidTr="00550AF9">
        <w:trPr>
          <w:trHeight w:val="350"/>
        </w:trPr>
        <w:tc>
          <w:tcPr>
            <w:tcW w:w="2251" w:type="dxa"/>
            <w:noWrap/>
            <w:vAlign w:val="bottom"/>
          </w:tcPr>
          <w:p w14:paraId="40D0773D"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87B39D3" w14:textId="6C0FCD9B"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6,929,114</w:t>
            </w:r>
          </w:p>
        </w:tc>
        <w:tc>
          <w:tcPr>
            <w:tcW w:w="1350" w:type="dxa"/>
            <w:tcBorders>
              <w:top w:val="nil"/>
              <w:left w:val="nil"/>
              <w:bottom w:val="single" w:sz="4" w:space="0" w:color="auto"/>
              <w:right w:val="single" w:sz="4" w:space="0" w:color="auto"/>
            </w:tcBorders>
            <w:shd w:val="clear" w:color="auto" w:fill="auto"/>
            <w:noWrap/>
            <w:vAlign w:val="bottom"/>
          </w:tcPr>
          <w:p w14:paraId="4A662540" w14:textId="66599CB6"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71.99</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4BAFDAAC" w14:textId="3BA1EA4A"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20,719</w:t>
            </w:r>
          </w:p>
        </w:tc>
      </w:tr>
      <w:tr w:rsidR="00A8784D" w:rsidRPr="0027367F" w14:paraId="289F7D34" w14:textId="77777777" w:rsidTr="00550AF9">
        <w:trPr>
          <w:trHeight w:val="350"/>
        </w:trPr>
        <w:tc>
          <w:tcPr>
            <w:tcW w:w="2251" w:type="dxa"/>
            <w:noWrap/>
            <w:vAlign w:val="bottom"/>
          </w:tcPr>
          <w:p w14:paraId="19C618C2"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FB099F9" w14:textId="17C56A2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13,737</w:t>
            </w:r>
          </w:p>
        </w:tc>
        <w:tc>
          <w:tcPr>
            <w:tcW w:w="1350" w:type="dxa"/>
            <w:tcBorders>
              <w:top w:val="nil"/>
              <w:left w:val="nil"/>
              <w:bottom w:val="single" w:sz="4" w:space="0" w:color="auto"/>
              <w:right w:val="single" w:sz="4" w:space="0" w:color="auto"/>
            </w:tcBorders>
            <w:shd w:val="clear" w:color="auto" w:fill="auto"/>
            <w:noWrap/>
            <w:vAlign w:val="bottom"/>
          </w:tcPr>
          <w:p w14:paraId="150FDAF3" w14:textId="47F1F687"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0.14</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1C4F4890" w14:textId="247387D1"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41</w:t>
            </w:r>
          </w:p>
        </w:tc>
      </w:tr>
      <w:tr w:rsidR="00A8784D" w:rsidRPr="0027367F" w14:paraId="73DB9343" w14:textId="77777777" w:rsidTr="00550AF9">
        <w:trPr>
          <w:trHeight w:val="350"/>
        </w:trPr>
        <w:tc>
          <w:tcPr>
            <w:tcW w:w="2251" w:type="dxa"/>
            <w:noWrap/>
            <w:vAlign w:val="bottom"/>
          </w:tcPr>
          <w:p w14:paraId="0992F2E9"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57D7EE7" w14:textId="1E94AAB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485,508</w:t>
            </w:r>
          </w:p>
        </w:tc>
        <w:tc>
          <w:tcPr>
            <w:tcW w:w="1350" w:type="dxa"/>
            <w:tcBorders>
              <w:top w:val="nil"/>
              <w:left w:val="nil"/>
              <w:bottom w:val="single" w:sz="4" w:space="0" w:color="auto"/>
              <w:right w:val="single" w:sz="4" w:space="0" w:color="auto"/>
            </w:tcBorders>
            <w:shd w:val="clear" w:color="auto" w:fill="auto"/>
            <w:noWrap/>
            <w:vAlign w:val="bottom"/>
          </w:tcPr>
          <w:p w14:paraId="1A7A4ED8" w14:textId="74B0E85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5.04</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612F6FA9" w14:textId="4271531C"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1,452</w:t>
            </w:r>
          </w:p>
        </w:tc>
      </w:tr>
      <w:tr w:rsidR="00A8784D" w:rsidRPr="0027367F" w14:paraId="28F62702" w14:textId="77777777" w:rsidTr="00550AF9">
        <w:trPr>
          <w:trHeight w:val="350"/>
        </w:trPr>
        <w:tc>
          <w:tcPr>
            <w:tcW w:w="2251" w:type="dxa"/>
            <w:noWrap/>
            <w:vAlign w:val="bottom"/>
          </w:tcPr>
          <w:p w14:paraId="6235F55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B11C8CC" w14:textId="77E908B5"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10,324</w:t>
            </w:r>
          </w:p>
        </w:tc>
        <w:tc>
          <w:tcPr>
            <w:tcW w:w="1350" w:type="dxa"/>
            <w:tcBorders>
              <w:top w:val="nil"/>
              <w:left w:val="nil"/>
              <w:bottom w:val="single" w:sz="4" w:space="0" w:color="auto"/>
              <w:right w:val="single" w:sz="4" w:space="0" w:color="auto"/>
            </w:tcBorders>
            <w:shd w:val="clear" w:color="auto" w:fill="auto"/>
            <w:noWrap/>
            <w:vAlign w:val="bottom"/>
          </w:tcPr>
          <w:p w14:paraId="04510AD0" w14:textId="5D41F67E"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0.11</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341872BA" w14:textId="0C4A5ABF"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31</w:t>
            </w:r>
          </w:p>
        </w:tc>
      </w:tr>
      <w:tr w:rsidR="00A8784D" w:rsidRPr="0027367F" w14:paraId="58C664B8" w14:textId="77777777" w:rsidTr="00550AF9">
        <w:trPr>
          <w:trHeight w:val="350"/>
        </w:trPr>
        <w:tc>
          <w:tcPr>
            <w:tcW w:w="2251" w:type="dxa"/>
            <w:noWrap/>
            <w:vAlign w:val="bottom"/>
          </w:tcPr>
          <w:p w14:paraId="06433E9D"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CC5BA11" w14:textId="07CF4AE6"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192,893</w:t>
            </w:r>
          </w:p>
        </w:tc>
        <w:tc>
          <w:tcPr>
            <w:tcW w:w="1350" w:type="dxa"/>
            <w:tcBorders>
              <w:top w:val="nil"/>
              <w:left w:val="nil"/>
              <w:bottom w:val="single" w:sz="4" w:space="0" w:color="auto"/>
              <w:right w:val="single" w:sz="4" w:space="0" w:color="auto"/>
            </w:tcBorders>
            <w:shd w:val="clear" w:color="auto" w:fill="auto"/>
            <w:noWrap/>
            <w:vAlign w:val="bottom"/>
          </w:tcPr>
          <w:p w14:paraId="287FFE63" w14:textId="654DFB57"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2.00</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514ED822" w14:textId="42C41AEB"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577</w:t>
            </w:r>
          </w:p>
        </w:tc>
      </w:tr>
      <w:tr w:rsidR="00A8784D" w:rsidRPr="0027367F" w14:paraId="3C2D2C59" w14:textId="77777777" w:rsidTr="00550AF9">
        <w:trPr>
          <w:trHeight w:val="350"/>
        </w:trPr>
        <w:tc>
          <w:tcPr>
            <w:tcW w:w="2251" w:type="dxa"/>
            <w:noWrap/>
            <w:vAlign w:val="bottom"/>
          </w:tcPr>
          <w:p w14:paraId="4E12D4EA"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7EE854" w14:textId="2775BD7C"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186,830</w:t>
            </w:r>
          </w:p>
        </w:tc>
        <w:tc>
          <w:tcPr>
            <w:tcW w:w="1350" w:type="dxa"/>
            <w:tcBorders>
              <w:top w:val="nil"/>
              <w:left w:val="nil"/>
              <w:bottom w:val="single" w:sz="4" w:space="0" w:color="auto"/>
              <w:right w:val="single" w:sz="4" w:space="0" w:color="auto"/>
            </w:tcBorders>
            <w:shd w:val="clear" w:color="auto" w:fill="auto"/>
            <w:noWrap/>
            <w:vAlign w:val="bottom"/>
          </w:tcPr>
          <w:p w14:paraId="76A3B7C1" w14:textId="6E596578"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1.94</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01CD4DC5" w14:textId="77592BBC"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559</w:t>
            </w:r>
          </w:p>
        </w:tc>
      </w:tr>
      <w:tr w:rsidR="00A8784D" w:rsidRPr="0027367F" w14:paraId="0895AE8D" w14:textId="77777777" w:rsidTr="00550AF9">
        <w:trPr>
          <w:trHeight w:val="350"/>
        </w:trPr>
        <w:tc>
          <w:tcPr>
            <w:tcW w:w="2251" w:type="dxa"/>
            <w:noWrap/>
            <w:vAlign w:val="bottom"/>
          </w:tcPr>
          <w:p w14:paraId="2C0B2B80"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909DD3" w14:textId="5FF6077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17,664</w:t>
            </w:r>
          </w:p>
        </w:tc>
        <w:tc>
          <w:tcPr>
            <w:tcW w:w="1350" w:type="dxa"/>
            <w:tcBorders>
              <w:top w:val="nil"/>
              <w:left w:val="nil"/>
              <w:bottom w:val="single" w:sz="4" w:space="0" w:color="auto"/>
              <w:right w:val="single" w:sz="4" w:space="0" w:color="auto"/>
            </w:tcBorders>
            <w:shd w:val="clear" w:color="auto" w:fill="auto"/>
            <w:noWrap/>
            <w:vAlign w:val="bottom"/>
          </w:tcPr>
          <w:p w14:paraId="1E0376B4" w14:textId="477F69AC" w:rsidR="00A8784D" w:rsidRPr="00F80C9C" w:rsidRDefault="0027367F" w:rsidP="00550AF9">
            <w:pPr>
              <w:jc w:val="right"/>
              <w:rPr>
                <w:rFonts w:ascii="Arial" w:hAnsi="Arial" w:cs="Arial"/>
                <w:color w:val="000000"/>
                <w:sz w:val="20"/>
                <w:szCs w:val="20"/>
              </w:rPr>
            </w:pPr>
            <w:r w:rsidRPr="00F80C9C">
              <w:rPr>
                <w:rFonts w:ascii="Arial" w:hAnsi="Arial" w:cs="Arial"/>
                <w:color w:val="000000"/>
                <w:sz w:val="20"/>
                <w:szCs w:val="20"/>
              </w:rPr>
              <w:t>0</w:t>
            </w:r>
            <w:r w:rsidR="00F80C9C">
              <w:rPr>
                <w:rFonts w:ascii="Arial" w:hAnsi="Arial" w:cs="Arial"/>
                <w:color w:val="000000"/>
                <w:sz w:val="20"/>
                <w:szCs w:val="20"/>
              </w:rPr>
              <w:t>.18</w:t>
            </w:r>
            <w:r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05EDA312" w14:textId="4ABD5A7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53</w:t>
            </w:r>
          </w:p>
        </w:tc>
      </w:tr>
      <w:tr w:rsidR="00A8784D" w:rsidRPr="0027367F" w14:paraId="07A4D3B6" w14:textId="77777777" w:rsidTr="00550AF9">
        <w:trPr>
          <w:trHeight w:val="350"/>
        </w:trPr>
        <w:tc>
          <w:tcPr>
            <w:tcW w:w="2251" w:type="dxa"/>
            <w:noWrap/>
            <w:vAlign w:val="bottom"/>
          </w:tcPr>
          <w:p w14:paraId="715615DC"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E91936F" w14:textId="2332C412"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334,423</w:t>
            </w:r>
          </w:p>
        </w:tc>
        <w:tc>
          <w:tcPr>
            <w:tcW w:w="1350" w:type="dxa"/>
            <w:tcBorders>
              <w:top w:val="nil"/>
              <w:left w:val="nil"/>
              <w:bottom w:val="single" w:sz="4" w:space="0" w:color="auto"/>
              <w:right w:val="single" w:sz="4" w:space="0" w:color="auto"/>
            </w:tcBorders>
            <w:shd w:val="clear" w:color="auto" w:fill="auto"/>
            <w:noWrap/>
            <w:vAlign w:val="bottom"/>
          </w:tcPr>
          <w:p w14:paraId="01D1BC34" w14:textId="206430B6"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3.47</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662DD72D" w14:textId="70CB77D8"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1,000</w:t>
            </w:r>
          </w:p>
        </w:tc>
      </w:tr>
      <w:tr w:rsidR="00A8784D" w:rsidRPr="0027367F" w14:paraId="0F4CCC1F" w14:textId="77777777" w:rsidTr="00550AF9">
        <w:trPr>
          <w:trHeight w:val="368"/>
        </w:trPr>
        <w:tc>
          <w:tcPr>
            <w:tcW w:w="2251" w:type="dxa"/>
            <w:tcBorders>
              <w:bottom w:val="single" w:sz="4" w:space="0" w:color="auto"/>
            </w:tcBorders>
            <w:noWrap/>
            <w:vAlign w:val="bottom"/>
          </w:tcPr>
          <w:p w14:paraId="595AA8FC" w14:textId="2AA0A828" w:rsidR="00A8784D" w:rsidRPr="0027367F" w:rsidRDefault="003B3DE9" w:rsidP="00550AF9">
            <w:pPr>
              <w:rPr>
                <w:rFonts w:ascii="Arial" w:hAnsi="Arial" w:cs="Arial"/>
                <w:b/>
                <w:color w:val="000000"/>
                <w:sz w:val="20"/>
                <w:szCs w:val="20"/>
              </w:rPr>
            </w:pPr>
            <w:r>
              <w:rPr>
                <w:rFonts w:ascii="Arial" w:hAnsi="Arial" w:cs="Arial"/>
                <w:b/>
                <w:color w:val="000000"/>
                <w:sz w:val="20"/>
                <w:szCs w:val="20"/>
              </w:rPr>
              <w:t>Extended Learning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611AA69" w14:textId="0B2CC83D"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593,512</w:t>
            </w:r>
          </w:p>
        </w:tc>
        <w:tc>
          <w:tcPr>
            <w:tcW w:w="1350" w:type="dxa"/>
            <w:tcBorders>
              <w:top w:val="nil"/>
              <w:left w:val="nil"/>
              <w:bottom w:val="single" w:sz="4" w:space="0" w:color="auto"/>
              <w:right w:val="single" w:sz="4" w:space="0" w:color="auto"/>
            </w:tcBorders>
            <w:shd w:val="clear" w:color="auto" w:fill="auto"/>
            <w:noWrap/>
            <w:vAlign w:val="bottom"/>
          </w:tcPr>
          <w:p w14:paraId="6EC32FF8" w14:textId="66947546"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6.17</w:t>
            </w:r>
            <w:r w:rsidR="0027367F" w:rsidRPr="00F80C9C">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51143547" w14:textId="07C97AA8" w:rsidR="00A8784D" w:rsidRPr="00F80C9C" w:rsidRDefault="00F80C9C" w:rsidP="00550AF9">
            <w:pPr>
              <w:jc w:val="right"/>
              <w:rPr>
                <w:rFonts w:ascii="Arial" w:hAnsi="Arial" w:cs="Arial"/>
                <w:color w:val="000000"/>
                <w:sz w:val="20"/>
                <w:szCs w:val="20"/>
              </w:rPr>
            </w:pPr>
            <w:r>
              <w:rPr>
                <w:rFonts w:ascii="Arial" w:hAnsi="Arial" w:cs="Arial"/>
                <w:color w:val="000000"/>
                <w:sz w:val="20"/>
                <w:szCs w:val="20"/>
              </w:rPr>
              <w:t>1,775</w:t>
            </w:r>
          </w:p>
        </w:tc>
      </w:tr>
      <w:tr w:rsidR="00A8784D" w:rsidRPr="0027367F" w14:paraId="7F6A7423" w14:textId="77777777" w:rsidTr="00550AF9">
        <w:trPr>
          <w:trHeight w:val="350"/>
        </w:trPr>
        <w:tc>
          <w:tcPr>
            <w:tcW w:w="2251" w:type="dxa"/>
            <w:shd w:val="clear" w:color="auto" w:fill="D9D9D9" w:themeFill="background1" w:themeFillShade="D9"/>
            <w:noWrap/>
            <w:vAlign w:val="bottom"/>
          </w:tcPr>
          <w:p w14:paraId="103F873F"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0344863" w14:textId="459F8BC9" w:rsidR="00A8784D" w:rsidRPr="00F80C9C" w:rsidRDefault="00F80C9C" w:rsidP="00550AF9">
            <w:pPr>
              <w:jc w:val="right"/>
              <w:rPr>
                <w:rFonts w:ascii="Arial" w:hAnsi="Arial" w:cs="Arial"/>
                <w:b/>
                <w:bCs/>
                <w:color w:val="000000"/>
                <w:sz w:val="20"/>
                <w:szCs w:val="20"/>
              </w:rPr>
            </w:pPr>
            <w:r>
              <w:rPr>
                <w:rFonts w:ascii="Arial" w:hAnsi="Arial" w:cs="Arial"/>
                <w:b/>
                <w:bCs/>
                <w:color w:val="000000"/>
                <w:sz w:val="20"/>
                <w:szCs w:val="20"/>
              </w:rPr>
              <w:t>9,625,452</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20C9E944" w14:textId="023B09FC" w:rsidR="00A8784D" w:rsidRPr="00F80C9C" w:rsidRDefault="00463ED1" w:rsidP="00550AF9">
            <w:pPr>
              <w:jc w:val="right"/>
              <w:rPr>
                <w:rFonts w:ascii="Arial" w:hAnsi="Arial" w:cs="Arial"/>
                <w:b/>
                <w:bCs/>
                <w:color w:val="000000"/>
                <w:sz w:val="20"/>
                <w:szCs w:val="20"/>
              </w:rPr>
            </w:pPr>
            <w:r w:rsidRPr="00F80C9C">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68D5F" w14:textId="6D298F96" w:rsidR="00A8784D" w:rsidRPr="00F80C9C" w:rsidRDefault="00F80C9C" w:rsidP="00550AF9">
            <w:pPr>
              <w:jc w:val="right"/>
              <w:rPr>
                <w:rFonts w:ascii="Arial" w:hAnsi="Arial" w:cs="Arial"/>
                <w:b/>
                <w:bCs/>
                <w:color w:val="000000"/>
                <w:sz w:val="20"/>
                <w:szCs w:val="20"/>
              </w:rPr>
            </w:pPr>
            <w:r>
              <w:rPr>
                <w:rFonts w:ascii="Arial" w:hAnsi="Arial" w:cs="Arial"/>
                <w:b/>
                <w:bCs/>
                <w:color w:val="000000"/>
                <w:sz w:val="20"/>
                <w:szCs w:val="20"/>
              </w:rPr>
              <w:t>28,78</w:t>
            </w:r>
            <w:r w:rsidR="006B39FA">
              <w:rPr>
                <w:rFonts w:ascii="Arial" w:hAnsi="Arial" w:cs="Arial"/>
                <w:b/>
                <w:bCs/>
                <w:color w:val="000000"/>
                <w:sz w:val="20"/>
                <w:szCs w:val="20"/>
              </w:rPr>
              <w:t>3</w:t>
            </w:r>
          </w:p>
        </w:tc>
      </w:tr>
    </w:tbl>
    <w:p w14:paraId="16D29C9D" w14:textId="0EC9625B" w:rsidR="0010021D" w:rsidRDefault="00A8784D" w:rsidP="00F1299A">
      <w:pPr>
        <w:ind w:left="720"/>
        <w:jc w:val="both"/>
        <w:rPr>
          <w:rFonts w:ascii="Arial" w:hAnsi="Arial" w:cs="Arial"/>
          <w:sz w:val="18"/>
          <w:szCs w:val="18"/>
        </w:rPr>
      </w:pPr>
      <w:r w:rsidRPr="0027367F">
        <w:rPr>
          <w:rFonts w:ascii="Arial" w:hAnsi="Arial" w:cs="Arial"/>
          <w:sz w:val="18"/>
          <w:szCs w:val="18"/>
        </w:rPr>
        <w:t xml:space="preserve">*The Procurement Assessment pays for the State Bureau of Procurement’s operations, including their personnel on staff, the use of State contracts and technology. The total cost of SBOP is charged back to the state agencies and we are assessed a percentage of that cost based on our total annual spend reported to DOA. MBE Base refers to the AP and Shop@UW transactions for specific class codes determined by DOA/System. </w:t>
      </w:r>
    </w:p>
    <w:p w14:paraId="4F82EA1B" w14:textId="03B75B5A" w:rsidR="00F1299A" w:rsidRPr="00F1299A" w:rsidRDefault="00F1299A" w:rsidP="00F1299A">
      <w:pPr>
        <w:ind w:left="720"/>
        <w:jc w:val="both"/>
        <w:rPr>
          <w:rFonts w:ascii="Arial" w:hAnsi="Arial" w:cs="Arial"/>
          <w:sz w:val="18"/>
          <w:szCs w:val="18"/>
        </w:rPr>
      </w:pPr>
    </w:p>
    <w:p w14:paraId="26AC02DE" w14:textId="2C2CA38E" w:rsidR="0010021D" w:rsidRDefault="0010021D" w:rsidP="00C917CE">
      <w:pPr>
        <w:rPr>
          <w:rFonts w:ascii="Arial" w:hAnsi="Arial" w:cs="Arial"/>
          <w:sz w:val="22"/>
          <w:szCs w:val="22"/>
          <w:highlight w:val="yellow"/>
        </w:rPr>
      </w:pPr>
    </w:p>
    <w:p w14:paraId="478B5594" w14:textId="4F7B8415" w:rsidR="00F1299A" w:rsidRDefault="00F1299A" w:rsidP="00C917CE">
      <w:pPr>
        <w:rPr>
          <w:rFonts w:ascii="Arial" w:hAnsi="Arial" w:cs="Arial"/>
          <w:sz w:val="22"/>
          <w:szCs w:val="22"/>
          <w:highlight w:val="yellow"/>
        </w:rPr>
      </w:pPr>
    </w:p>
    <w:p w14:paraId="5086F903" w14:textId="4DF0BDF9" w:rsidR="00354722" w:rsidRDefault="00354722" w:rsidP="00C917CE">
      <w:pPr>
        <w:rPr>
          <w:rFonts w:ascii="Arial" w:hAnsi="Arial" w:cs="Arial"/>
          <w:sz w:val="22"/>
          <w:szCs w:val="22"/>
          <w:highlight w:val="yellow"/>
        </w:rPr>
      </w:pPr>
    </w:p>
    <w:p w14:paraId="27B4CF54" w14:textId="18208DE8" w:rsidR="00354722" w:rsidRDefault="00354722" w:rsidP="00C917CE">
      <w:pPr>
        <w:rPr>
          <w:rFonts w:ascii="Arial" w:hAnsi="Arial" w:cs="Arial"/>
          <w:sz w:val="22"/>
          <w:szCs w:val="22"/>
          <w:highlight w:val="yellow"/>
        </w:rPr>
      </w:pPr>
    </w:p>
    <w:p w14:paraId="6E4F7643" w14:textId="4EA76336" w:rsidR="00F1299A" w:rsidRPr="00354722" w:rsidRDefault="00F1299A" w:rsidP="00354722">
      <w:pPr>
        <w:rPr>
          <w:rFonts w:ascii="Arial" w:hAnsi="Arial" w:cs="Arial"/>
          <w:sz w:val="22"/>
          <w:szCs w:val="22"/>
          <w:highlight w:val="yellow"/>
        </w:rPr>
      </w:pPr>
    </w:p>
    <w:p w14:paraId="7D0FDF78" w14:textId="015328C3" w:rsidR="00820730" w:rsidRPr="00550AF9" w:rsidRDefault="00220160" w:rsidP="00B85D7A">
      <w:pPr>
        <w:ind w:left="288"/>
        <w:jc w:val="both"/>
        <w:rPr>
          <w:rFonts w:ascii="Arial" w:hAnsi="Arial" w:cs="Arial"/>
          <w:b/>
          <w:sz w:val="22"/>
          <w:szCs w:val="22"/>
        </w:rPr>
      </w:pPr>
      <w:r w:rsidRPr="00550AF9">
        <w:rPr>
          <w:rFonts w:ascii="Arial" w:hAnsi="Arial" w:cs="Arial"/>
          <w:b/>
          <w:sz w:val="22"/>
          <w:szCs w:val="22"/>
        </w:rPr>
        <w:t>12</w:t>
      </w:r>
      <w:r w:rsidR="00820730" w:rsidRPr="00550AF9">
        <w:rPr>
          <w:rFonts w:ascii="Arial" w:hAnsi="Arial" w:cs="Arial"/>
          <w:b/>
          <w:sz w:val="22"/>
          <w:szCs w:val="22"/>
        </w:rPr>
        <w:t xml:space="preserve">. </w:t>
      </w:r>
      <w:r w:rsidR="00820730" w:rsidRPr="00550AF9">
        <w:rPr>
          <w:rFonts w:ascii="Arial" w:hAnsi="Arial" w:cs="Arial"/>
          <w:b/>
          <w:sz w:val="22"/>
          <w:szCs w:val="22"/>
          <w:u w:val="single"/>
        </w:rPr>
        <w:t xml:space="preserve">WIAC </w:t>
      </w:r>
    </w:p>
    <w:p w14:paraId="7D0FDF79" w14:textId="77777777" w:rsidR="00820730" w:rsidRPr="00550AF9" w:rsidRDefault="00820730" w:rsidP="00B81B65">
      <w:pPr>
        <w:spacing w:line="120" w:lineRule="auto"/>
        <w:jc w:val="both"/>
        <w:rPr>
          <w:rFonts w:ascii="Arial" w:hAnsi="Arial" w:cs="Arial"/>
          <w:sz w:val="22"/>
          <w:szCs w:val="22"/>
        </w:rPr>
      </w:pPr>
    </w:p>
    <w:p w14:paraId="7D0FDF7A" w14:textId="1DE250FC" w:rsidR="00243A35" w:rsidRDefault="00820730" w:rsidP="0099057E">
      <w:pPr>
        <w:ind w:left="720"/>
        <w:jc w:val="both"/>
        <w:rPr>
          <w:rFonts w:ascii="Arial" w:hAnsi="Arial" w:cs="Arial"/>
          <w:sz w:val="22"/>
          <w:szCs w:val="22"/>
        </w:rPr>
      </w:pPr>
      <w:r w:rsidRPr="00550AF9">
        <w:rPr>
          <w:rFonts w:ascii="Arial" w:hAnsi="Arial" w:cs="Arial"/>
          <w:sz w:val="22"/>
          <w:szCs w:val="22"/>
        </w:rPr>
        <w:t xml:space="preserve">The WIAC assessment is projected to be </w:t>
      </w:r>
      <w:r w:rsidRPr="00556E31">
        <w:rPr>
          <w:rFonts w:ascii="Arial" w:hAnsi="Arial" w:cs="Arial"/>
          <w:sz w:val="22"/>
          <w:szCs w:val="22"/>
        </w:rPr>
        <w:t>$</w:t>
      </w:r>
      <w:r w:rsidR="00C12110" w:rsidRPr="00556E31">
        <w:rPr>
          <w:rFonts w:ascii="Arial" w:hAnsi="Arial" w:cs="Arial"/>
          <w:sz w:val="22"/>
          <w:szCs w:val="22"/>
        </w:rPr>
        <w:t>33</w:t>
      </w:r>
      <w:r w:rsidRPr="00556E31">
        <w:rPr>
          <w:rFonts w:ascii="Arial" w:hAnsi="Arial" w:cs="Arial"/>
          <w:sz w:val="22"/>
          <w:szCs w:val="22"/>
        </w:rPr>
        <w:t>,000</w:t>
      </w:r>
      <w:r w:rsidRPr="00550AF9">
        <w:rPr>
          <w:rFonts w:ascii="Arial" w:hAnsi="Arial" w:cs="Arial"/>
          <w:sz w:val="22"/>
          <w:szCs w:val="22"/>
        </w:rPr>
        <w:t xml:space="preserve"> (applied to Athletics only).</w:t>
      </w:r>
    </w:p>
    <w:p w14:paraId="0E5B0B92" w14:textId="501B4DDD" w:rsidR="00F1299A" w:rsidRDefault="00F1299A" w:rsidP="00D91A95">
      <w:pPr>
        <w:jc w:val="both"/>
        <w:rPr>
          <w:rFonts w:ascii="Arial" w:hAnsi="Arial" w:cs="Arial"/>
          <w:sz w:val="22"/>
          <w:szCs w:val="22"/>
          <w:highlight w:val="yellow"/>
        </w:rPr>
      </w:pPr>
    </w:p>
    <w:p w14:paraId="7D0FDF7D" w14:textId="022C8971" w:rsidR="00820730" w:rsidRPr="00F019F0" w:rsidRDefault="00820730" w:rsidP="00F1299A">
      <w:pPr>
        <w:jc w:val="both"/>
        <w:rPr>
          <w:rFonts w:ascii="Arial" w:hAnsi="Arial" w:cs="Arial"/>
          <w:b/>
          <w:sz w:val="22"/>
          <w:szCs w:val="22"/>
        </w:rPr>
      </w:pPr>
      <w:r w:rsidRPr="00D27399">
        <w:rPr>
          <w:rFonts w:ascii="Arial" w:hAnsi="Arial" w:cs="Arial"/>
          <w:b/>
          <w:sz w:val="22"/>
          <w:szCs w:val="22"/>
        </w:rPr>
        <w:t>1</w:t>
      </w:r>
      <w:r w:rsidR="00220160" w:rsidRPr="00D27399">
        <w:rPr>
          <w:rFonts w:ascii="Arial" w:hAnsi="Arial" w:cs="Arial"/>
          <w:b/>
          <w:sz w:val="22"/>
          <w:szCs w:val="22"/>
        </w:rPr>
        <w:t>3</w:t>
      </w:r>
      <w:r w:rsidRPr="00D27399">
        <w:rPr>
          <w:rFonts w:ascii="Arial" w:hAnsi="Arial" w:cs="Arial"/>
          <w:b/>
          <w:sz w:val="22"/>
          <w:szCs w:val="22"/>
        </w:rPr>
        <w:t xml:space="preserve">. </w:t>
      </w:r>
      <w:r w:rsidR="00F1299A">
        <w:rPr>
          <w:rFonts w:ascii="Arial" w:hAnsi="Arial" w:cs="Arial"/>
          <w:b/>
          <w:sz w:val="22"/>
          <w:szCs w:val="22"/>
        </w:rPr>
        <w:tab/>
      </w:r>
      <w:r w:rsidRPr="00D27399">
        <w:rPr>
          <w:rFonts w:ascii="Arial" w:hAnsi="Arial" w:cs="Arial"/>
          <w:b/>
          <w:sz w:val="22"/>
          <w:szCs w:val="22"/>
          <w:u w:val="single"/>
        </w:rPr>
        <w:t xml:space="preserve">IT Auxiliary </w:t>
      </w:r>
      <w:r w:rsidR="003B3DE9">
        <w:rPr>
          <w:rFonts w:ascii="Arial" w:hAnsi="Arial" w:cs="Arial"/>
          <w:b/>
          <w:sz w:val="22"/>
          <w:szCs w:val="22"/>
          <w:u w:val="single"/>
        </w:rPr>
        <w:t>Support</w:t>
      </w:r>
      <w:r w:rsidR="00F019F0">
        <w:rPr>
          <w:rFonts w:ascii="Arial" w:hAnsi="Arial" w:cs="Arial"/>
          <w:b/>
          <w:sz w:val="22"/>
          <w:szCs w:val="22"/>
          <w:u w:val="single"/>
        </w:rPr>
        <w:t xml:space="preserve"> </w:t>
      </w:r>
    </w:p>
    <w:p w14:paraId="0C7A9109" w14:textId="77777777" w:rsidR="00D27399" w:rsidRPr="00D27399" w:rsidRDefault="00D27399" w:rsidP="00D27399">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99057E" w:rsidRPr="006E37F4" w14:paraId="7D0FDF89" w14:textId="77777777" w:rsidTr="0092637B">
        <w:trPr>
          <w:trHeight w:val="350"/>
        </w:trPr>
        <w:tc>
          <w:tcPr>
            <w:tcW w:w="2340" w:type="dxa"/>
            <w:vAlign w:val="bottom"/>
          </w:tcPr>
          <w:p w14:paraId="7D0FDF84" w14:textId="77777777" w:rsidR="0099057E" w:rsidRPr="006E37F4" w:rsidRDefault="0099057E" w:rsidP="0092637B">
            <w:pPr>
              <w:jc w:val="center"/>
              <w:rPr>
                <w:rFonts w:ascii="Arial" w:hAnsi="Arial" w:cs="Arial"/>
                <w:sz w:val="20"/>
                <w:szCs w:val="20"/>
                <w:highlight w:val="yellow"/>
              </w:rPr>
            </w:pPr>
          </w:p>
        </w:tc>
        <w:tc>
          <w:tcPr>
            <w:tcW w:w="1350" w:type="dxa"/>
            <w:vAlign w:val="bottom"/>
          </w:tcPr>
          <w:p w14:paraId="7D0FDF85" w14:textId="4CC5688A" w:rsidR="0099057E" w:rsidRPr="00532FDF" w:rsidRDefault="00532FDF" w:rsidP="0092637B">
            <w:pPr>
              <w:jc w:val="center"/>
              <w:rPr>
                <w:rFonts w:ascii="Arial" w:hAnsi="Arial" w:cs="Arial"/>
                <w:b/>
                <w:sz w:val="20"/>
                <w:szCs w:val="20"/>
                <w:highlight w:val="yellow"/>
              </w:rPr>
            </w:pPr>
            <w:r w:rsidRPr="00532FDF">
              <w:rPr>
                <w:rFonts w:ascii="Arial" w:hAnsi="Arial" w:cs="Arial"/>
                <w:b/>
                <w:sz w:val="20"/>
                <w:szCs w:val="20"/>
              </w:rPr>
              <w:t>Funding Percentage</w:t>
            </w:r>
          </w:p>
        </w:tc>
        <w:tc>
          <w:tcPr>
            <w:tcW w:w="1757" w:type="dxa"/>
            <w:shd w:val="clear" w:color="auto" w:fill="auto"/>
            <w:vAlign w:val="bottom"/>
          </w:tcPr>
          <w:p w14:paraId="7D0FDF86" w14:textId="439B9C2E" w:rsidR="0099057E" w:rsidRPr="009E4270" w:rsidRDefault="001A26ED" w:rsidP="0092637B">
            <w:pPr>
              <w:jc w:val="center"/>
              <w:rPr>
                <w:rFonts w:ascii="Arial" w:hAnsi="Arial" w:cs="Arial"/>
                <w:b/>
                <w:sz w:val="20"/>
                <w:szCs w:val="20"/>
              </w:rPr>
            </w:pPr>
            <w:r w:rsidRPr="009E4270">
              <w:rPr>
                <w:rFonts w:ascii="Arial" w:hAnsi="Arial" w:cs="Arial"/>
                <w:b/>
                <w:sz w:val="20"/>
                <w:szCs w:val="20"/>
              </w:rPr>
              <w:t>Desktop Support</w:t>
            </w:r>
          </w:p>
        </w:tc>
        <w:tc>
          <w:tcPr>
            <w:tcW w:w="1663" w:type="dxa"/>
            <w:shd w:val="clear" w:color="auto" w:fill="auto"/>
            <w:vAlign w:val="bottom"/>
          </w:tcPr>
          <w:p w14:paraId="7D0FDF87" w14:textId="1833522A" w:rsidR="0099057E" w:rsidRPr="009E4270" w:rsidRDefault="001A26ED" w:rsidP="0092637B">
            <w:pPr>
              <w:jc w:val="center"/>
              <w:rPr>
                <w:rFonts w:ascii="Arial" w:hAnsi="Arial" w:cs="Arial"/>
                <w:b/>
                <w:sz w:val="20"/>
                <w:szCs w:val="20"/>
              </w:rPr>
            </w:pPr>
            <w:r w:rsidRPr="009E4270">
              <w:rPr>
                <w:rFonts w:ascii="Arial" w:hAnsi="Arial" w:cs="Arial"/>
                <w:b/>
                <w:sz w:val="20"/>
                <w:szCs w:val="20"/>
              </w:rPr>
              <w:t>Application Support</w:t>
            </w:r>
          </w:p>
        </w:tc>
        <w:tc>
          <w:tcPr>
            <w:tcW w:w="1620" w:type="dxa"/>
            <w:shd w:val="clear" w:color="auto" w:fill="auto"/>
            <w:vAlign w:val="bottom"/>
          </w:tcPr>
          <w:p w14:paraId="7D0FDF88" w14:textId="77777777" w:rsidR="0099057E" w:rsidRPr="009E4270" w:rsidRDefault="0099057E" w:rsidP="0092637B">
            <w:pPr>
              <w:jc w:val="center"/>
              <w:rPr>
                <w:rFonts w:ascii="Arial" w:hAnsi="Arial" w:cs="Arial"/>
                <w:b/>
                <w:sz w:val="20"/>
                <w:szCs w:val="20"/>
              </w:rPr>
            </w:pPr>
            <w:r w:rsidRPr="009E4270">
              <w:rPr>
                <w:rFonts w:ascii="Arial" w:hAnsi="Arial" w:cs="Arial"/>
                <w:b/>
                <w:sz w:val="20"/>
                <w:szCs w:val="20"/>
              </w:rPr>
              <w:t>Total</w:t>
            </w:r>
          </w:p>
        </w:tc>
      </w:tr>
      <w:tr w:rsidR="0099057E" w:rsidRPr="006E37F4" w14:paraId="7D0FDF8F" w14:textId="77777777" w:rsidTr="0092637B">
        <w:trPr>
          <w:trHeight w:val="350"/>
        </w:trPr>
        <w:tc>
          <w:tcPr>
            <w:tcW w:w="2340" w:type="dxa"/>
            <w:vAlign w:val="bottom"/>
          </w:tcPr>
          <w:p w14:paraId="7D0FDF8A" w14:textId="77777777" w:rsidR="0099057E" w:rsidRPr="001439D3" w:rsidRDefault="0099057E" w:rsidP="0099057E">
            <w:pPr>
              <w:rPr>
                <w:rFonts w:ascii="Arial" w:hAnsi="Arial" w:cs="Arial"/>
                <w:b/>
                <w:sz w:val="20"/>
                <w:szCs w:val="20"/>
              </w:rPr>
            </w:pPr>
            <w:r w:rsidRPr="001439D3">
              <w:rPr>
                <w:rFonts w:ascii="Arial" w:hAnsi="Arial" w:cs="Arial"/>
                <w:b/>
                <w:sz w:val="20"/>
                <w:szCs w:val="20"/>
              </w:rPr>
              <w:t>University Centers</w:t>
            </w:r>
          </w:p>
        </w:tc>
        <w:tc>
          <w:tcPr>
            <w:tcW w:w="1350" w:type="dxa"/>
            <w:vAlign w:val="bottom"/>
          </w:tcPr>
          <w:p w14:paraId="7D0FDF8B" w14:textId="3FD4534E" w:rsidR="0099057E" w:rsidRPr="00500447" w:rsidRDefault="001A26ED" w:rsidP="0099057E">
            <w:pPr>
              <w:jc w:val="right"/>
              <w:rPr>
                <w:rFonts w:ascii="Arial" w:hAnsi="Arial" w:cs="Arial"/>
                <w:sz w:val="20"/>
                <w:szCs w:val="20"/>
              </w:rPr>
            </w:pPr>
            <w:r w:rsidRPr="00500447">
              <w:rPr>
                <w:rFonts w:ascii="Arial" w:hAnsi="Arial" w:cs="Arial"/>
                <w:sz w:val="20"/>
                <w:szCs w:val="20"/>
              </w:rPr>
              <w:t>45</w:t>
            </w:r>
            <w:r w:rsidR="0099057E" w:rsidRPr="00500447">
              <w:rPr>
                <w:rFonts w:ascii="Arial" w:hAnsi="Arial" w:cs="Arial"/>
                <w:sz w:val="20"/>
                <w:szCs w:val="20"/>
              </w:rPr>
              <w:t>%</w:t>
            </w:r>
            <w:r w:rsidRPr="00500447">
              <w:rPr>
                <w:rFonts w:ascii="Arial" w:hAnsi="Arial" w:cs="Arial"/>
                <w:sz w:val="20"/>
                <w:szCs w:val="20"/>
              </w:rPr>
              <w:t xml:space="preserve"> / N/A</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D0FDF8C" w14:textId="2E1291D3"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36,522</w:t>
            </w:r>
          </w:p>
        </w:tc>
        <w:tc>
          <w:tcPr>
            <w:tcW w:w="1663" w:type="dxa"/>
            <w:tcBorders>
              <w:top w:val="single" w:sz="4" w:space="0" w:color="auto"/>
              <w:left w:val="nil"/>
              <w:bottom w:val="single" w:sz="4" w:space="0" w:color="auto"/>
              <w:right w:val="single" w:sz="4" w:space="0" w:color="auto"/>
            </w:tcBorders>
            <w:shd w:val="clear" w:color="auto" w:fill="auto"/>
            <w:vAlign w:val="bottom"/>
          </w:tcPr>
          <w:p w14:paraId="7D0FDF8D" w14:textId="406269FC" w:rsidR="0099057E" w:rsidRPr="00500447" w:rsidRDefault="00F7155F" w:rsidP="0099057E">
            <w:pPr>
              <w:jc w:val="right"/>
              <w:rPr>
                <w:rFonts w:ascii="Arial" w:hAnsi="Arial" w:cs="Arial"/>
                <w:color w:val="000000"/>
                <w:sz w:val="20"/>
                <w:szCs w:val="20"/>
              </w:rPr>
            </w:pPr>
            <w:r w:rsidRPr="00500447">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8E" w14:textId="31E6EAB0"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36,522</w:t>
            </w:r>
          </w:p>
        </w:tc>
      </w:tr>
      <w:tr w:rsidR="001A26ED" w:rsidRPr="006E37F4" w14:paraId="04084216" w14:textId="77777777" w:rsidTr="0092637B">
        <w:trPr>
          <w:trHeight w:val="350"/>
        </w:trPr>
        <w:tc>
          <w:tcPr>
            <w:tcW w:w="2340" w:type="dxa"/>
            <w:vAlign w:val="bottom"/>
          </w:tcPr>
          <w:p w14:paraId="3F0106AE" w14:textId="096C014F" w:rsidR="001A26ED" w:rsidRPr="001439D3" w:rsidRDefault="001A26ED" w:rsidP="0099057E">
            <w:pPr>
              <w:rPr>
                <w:rFonts w:ascii="Arial" w:hAnsi="Arial" w:cs="Arial"/>
                <w:b/>
                <w:sz w:val="20"/>
                <w:szCs w:val="20"/>
              </w:rPr>
            </w:pPr>
            <w:r w:rsidRPr="001439D3">
              <w:rPr>
                <w:rFonts w:ascii="Arial" w:hAnsi="Arial" w:cs="Arial"/>
                <w:b/>
                <w:sz w:val="20"/>
                <w:szCs w:val="20"/>
              </w:rPr>
              <w:t>Food Service</w:t>
            </w:r>
          </w:p>
        </w:tc>
        <w:tc>
          <w:tcPr>
            <w:tcW w:w="1350" w:type="dxa"/>
            <w:vAlign w:val="bottom"/>
          </w:tcPr>
          <w:p w14:paraId="256A1F79" w14:textId="44568374" w:rsidR="001A26ED" w:rsidRPr="00500447" w:rsidRDefault="001A26ED" w:rsidP="0099057E">
            <w:pPr>
              <w:jc w:val="right"/>
              <w:rPr>
                <w:rFonts w:ascii="Arial" w:hAnsi="Arial" w:cs="Arial"/>
                <w:sz w:val="20"/>
                <w:szCs w:val="20"/>
              </w:rPr>
            </w:pPr>
            <w:r w:rsidRPr="00500447">
              <w:rPr>
                <w:rFonts w:ascii="Arial" w:hAnsi="Arial" w:cs="Arial"/>
                <w:sz w:val="20"/>
                <w:szCs w:val="20"/>
              </w:rPr>
              <w:t>N/A / 45%</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3462BC3" w14:textId="6A18271E" w:rsidR="001A26ED" w:rsidRPr="00500447" w:rsidRDefault="00F7155F" w:rsidP="0099057E">
            <w:pPr>
              <w:jc w:val="right"/>
              <w:rPr>
                <w:rFonts w:ascii="Arial" w:hAnsi="Arial" w:cs="Arial"/>
                <w:color w:val="000000"/>
                <w:sz w:val="20"/>
                <w:szCs w:val="20"/>
              </w:rPr>
            </w:pPr>
            <w:r w:rsidRPr="00500447">
              <w:rPr>
                <w:rFonts w:ascii="Arial" w:hAnsi="Arial" w:cs="Arial"/>
                <w:color w:val="000000"/>
                <w:sz w:val="20"/>
                <w:szCs w:val="20"/>
              </w:rPr>
              <w:t>-</w:t>
            </w:r>
          </w:p>
        </w:tc>
        <w:tc>
          <w:tcPr>
            <w:tcW w:w="1663" w:type="dxa"/>
            <w:tcBorders>
              <w:top w:val="single" w:sz="4" w:space="0" w:color="auto"/>
              <w:left w:val="nil"/>
              <w:bottom w:val="single" w:sz="4" w:space="0" w:color="auto"/>
              <w:right w:val="single" w:sz="4" w:space="0" w:color="auto"/>
            </w:tcBorders>
            <w:shd w:val="clear" w:color="auto" w:fill="auto"/>
            <w:vAlign w:val="bottom"/>
          </w:tcPr>
          <w:p w14:paraId="6609CAA1" w14:textId="47394A67" w:rsidR="001A26ED" w:rsidRPr="00500447" w:rsidRDefault="00500447" w:rsidP="0099057E">
            <w:pPr>
              <w:jc w:val="right"/>
              <w:rPr>
                <w:rFonts w:ascii="Arial" w:hAnsi="Arial" w:cs="Arial"/>
                <w:color w:val="000000"/>
                <w:sz w:val="20"/>
                <w:szCs w:val="20"/>
              </w:rPr>
            </w:pPr>
            <w:r>
              <w:rPr>
                <w:rFonts w:ascii="Arial" w:hAnsi="Arial" w:cs="Arial"/>
                <w:color w:val="000000"/>
                <w:sz w:val="20"/>
                <w:szCs w:val="20"/>
              </w:rPr>
              <w:t>40,765</w:t>
            </w:r>
          </w:p>
        </w:tc>
        <w:tc>
          <w:tcPr>
            <w:tcW w:w="1620" w:type="dxa"/>
            <w:tcBorders>
              <w:top w:val="single" w:sz="4" w:space="0" w:color="auto"/>
              <w:left w:val="nil"/>
              <w:bottom w:val="single" w:sz="4" w:space="0" w:color="auto"/>
              <w:right w:val="single" w:sz="4" w:space="0" w:color="auto"/>
            </w:tcBorders>
            <w:shd w:val="clear" w:color="auto" w:fill="auto"/>
            <w:vAlign w:val="bottom"/>
          </w:tcPr>
          <w:p w14:paraId="20AF66D2" w14:textId="43D13E02" w:rsidR="001A26ED" w:rsidRPr="00500447" w:rsidRDefault="00500447" w:rsidP="0099057E">
            <w:pPr>
              <w:jc w:val="right"/>
              <w:rPr>
                <w:rFonts w:ascii="Arial" w:hAnsi="Arial" w:cs="Arial"/>
                <w:color w:val="000000"/>
                <w:sz w:val="20"/>
                <w:szCs w:val="20"/>
              </w:rPr>
            </w:pPr>
            <w:r>
              <w:rPr>
                <w:rFonts w:ascii="Arial" w:hAnsi="Arial" w:cs="Arial"/>
                <w:color w:val="000000"/>
                <w:sz w:val="20"/>
                <w:szCs w:val="20"/>
              </w:rPr>
              <w:t>40,765</w:t>
            </w:r>
          </w:p>
        </w:tc>
      </w:tr>
      <w:tr w:rsidR="001A26ED" w:rsidRPr="006E37F4" w14:paraId="3C3C1753" w14:textId="77777777" w:rsidTr="0092637B">
        <w:trPr>
          <w:trHeight w:val="350"/>
        </w:trPr>
        <w:tc>
          <w:tcPr>
            <w:tcW w:w="2340" w:type="dxa"/>
            <w:vAlign w:val="bottom"/>
          </w:tcPr>
          <w:p w14:paraId="10E2C439" w14:textId="03A7FA35" w:rsidR="001A26ED" w:rsidRPr="001439D3" w:rsidRDefault="001A26ED" w:rsidP="0099057E">
            <w:pPr>
              <w:rPr>
                <w:rFonts w:ascii="Arial" w:hAnsi="Arial" w:cs="Arial"/>
                <w:b/>
                <w:sz w:val="20"/>
                <w:szCs w:val="20"/>
              </w:rPr>
            </w:pPr>
            <w:r w:rsidRPr="001439D3">
              <w:rPr>
                <w:rFonts w:ascii="Arial" w:hAnsi="Arial" w:cs="Arial"/>
                <w:b/>
                <w:sz w:val="20"/>
                <w:szCs w:val="20"/>
              </w:rPr>
              <w:t>Residence Life</w:t>
            </w:r>
          </w:p>
        </w:tc>
        <w:tc>
          <w:tcPr>
            <w:tcW w:w="1350" w:type="dxa"/>
            <w:vAlign w:val="bottom"/>
          </w:tcPr>
          <w:p w14:paraId="668E7E9E" w14:textId="56ECB802" w:rsidR="001A26ED" w:rsidRPr="00500447" w:rsidRDefault="001A26ED" w:rsidP="0099057E">
            <w:pPr>
              <w:jc w:val="right"/>
              <w:rPr>
                <w:rFonts w:ascii="Arial" w:hAnsi="Arial" w:cs="Arial"/>
                <w:sz w:val="20"/>
                <w:szCs w:val="20"/>
              </w:rPr>
            </w:pPr>
            <w:r w:rsidRPr="00500447">
              <w:rPr>
                <w:rFonts w:ascii="Arial" w:hAnsi="Arial" w:cs="Arial"/>
                <w:sz w:val="20"/>
                <w:szCs w:val="20"/>
              </w:rPr>
              <w:t>N/A / 30%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039C7148" w14:textId="770E1060" w:rsidR="001A26ED" w:rsidRPr="00500447" w:rsidRDefault="00F7155F" w:rsidP="0099057E">
            <w:pPr>
              <w:jc w:val="right"/>
              <w:rPr>
                <w:rFonts w:ascii="Arial" w:hAnsi="Arial" w:cs="Arial"/>
                <w:color w:val="000000"/>
                <w:sz w:val="20"/>
                <w:szCs w:val="20"/>
              </w:rPr>
            </w:pPr>
            <w:r w:rsidRPr="00500447">
              <w:rPr>
                <w:rFonts w:ascii="Arial" w:hAnsi="Arial" w:cs="Arial"/>
                <w:color w:val="000000"/>
                <w:sz w:val="20"/>
                <w:szCs w:val="20"/>
              </w:rPr>
              <w:t>-</w:t>
            </w:r>
          </w:p>
        </w:tc>
        <w:tc>
          <w:tcPr>
            <w:tcW w:w="1663" w:type="dxa"/>
            <w:tcBorders>
              <w:top w:val="single" w:sz="4" w:space="0" w:color="auto"/>
              <w:left w:val="nil"/>
              <w:bottom w:val="single" w:sz="4" w:space="0" w:color="auto"/>
              <w:right w:val="single" w:sz="4" w:space="0" w:color="auto"/>
            </w:tcBorders>
            <w:shd w:val="clear" w:color="auto" w:fill="auto"/>
            <w:vAlign w:val="bottom"/>
          </w:tcPr>
          <w:p w14:paraId="23B290A1" w14:textId="5D931F4B" w:rsidR="001A26ED" w:rsidRPr="00500447" w:rsidRDefault="00500447" w:rsidP="0099057E">
            <w:pPr>
              <w:jc w:val="right"/>
              <w:rPr>
                <w:rFonts w:ascii="Arial" w:hAnsi="Arial" w:cs="Arial"/>
                <w:color w:val="000000"/>
                <w:sz w:val="20"/>
                <w:szCs w:val="20"/>
              </w:rPr>
            </w:pPr>
            <w:r>
              <w:rPr>
                <w:rFonts w:ascii="Arial" w:hAnsi="Arial" w:cs="Arial"/>
                <w:color w:val="000000"/>
                <w:sz w:val="20"/>
                <w:szCs w:val="20"/>
              </w:rPr>
              <w:t>27,177</w:t>
            </w:r>
          </w:p>
        </w:tc>
        <w:tc>
          <w:tcPr>
            <w:tcW w:w="1620" w:type="dxa"/>
            <w:tcBorders>
              <w:top w:val="single" w:sz="4" w:space="0" w:color="auto"/>
              <w:left w:val="nil"/>
              <w:bottom w:val="single" w:sz="4" w:space="0" w:color="auto"/>
              <w:right w:val="single" w:sz="4" w:space="0" w:color="auto"/>
            </w:tcBorders>
            <w:shd w:val="clear" w:color="auto" w:fill="auto"/>
            <w:vAlign w:val="bottom"/>
          </w:tcPr>
          <w:p w14:paraId="1463302E" w14:textId="5C0EC7BF" w:rsidR="001A26ED" w:rsidRPr="00500447" w:rsidRDefault="008F4E85" w:rsidP="0099057E">
            <w:pPr>
              <w:jc w:val="right"/>
              <w:rPr>
                <w:rFonts w:ascii="Arial" w:hAnsi="Arial" w:cs="Arial"/>
                <w:color w:val="000000"/>
                <w:sz w:val="20"/>
                <w:szCs w:val="20"/>
              </w:rPr>
            </w:pPr>
            <w:r w:rsidRPr="00500447">
              <w:rPr>
                <w:rFonts w:ascii="Arial" w:hAnsi="Arial" w:cs="Arial"/>
                <w:color w:val="000000"/>
                <w:sz w:val="20"/>
                <w:szCs w:val="20"/>
              </w:rPr>
              <w:t>2</w:t>
            </w:r>
            <w:r w:rsidR="00500447">
              <w:rPr>
                <w:rFonts w:ascii="Arial" w:hAnsi="Arial" w:cs="Arial"/>
                <w:color w:val="000000"/>
                <w:sz w:val="20"/>
                <w:szCs w:val="20"/>
              </w:rPr>
              <w:t>7,177</w:t>
            </w:r>
          </w:p>
        </w:tc>
      </w:tr>
      <w:tr w:rsidR="0099057E" w:rsidRPr="006E37F4" w14:paraId="7D0FDF95" w14:textId="77777777" w:rsidTr="0092637B">
        <w:trPr>
          <w:trHeight w:val="350"/>
        </w:trPr>
        <w:tc>
          <w:tcPr>
            <w:tcW w:w="2340" w:type="dxa"/>
            <w:vAlign w:val="bottom"/>
          </w:tcPr>
          <w:p w14:paraId="7D0FDF90" w14:textId="77777777" w:rsidR="0099057E" w:rsidRPr="001439D3" w:rsidRDefault="0099057E" w:rsidP="0099057E">
            <w:pPr>
              <w:rPr>
                <w:rFonts w:ascii="Arial" w:hAnsi="Arial" w:cs="Arial"/>
                <w:b/>
                <w:sz w:val="20"/>
                <w:szCs w:val="20"/>
              </w:rPr>
            </w:pPr>
            <w:r w:rsidRPr="001439D3">
              <w:rPr>
                <w:rFonts w:ascii="Arial" w:hAnsi="Arial" w:cs="Arial"/>
                <w:b/>
                <w:sz w:val="20"/>
                <w:szCs w:val="20"/>
              </w:rPr>
              <w:t>Health Center</w:t>
            </w:r>
          </w:p>
        </w:tc>
        <w:tc>
          <w:tcPr>
            <w:tcW w:w="1350" w:type="dxa"/>
            <w:vAlign w:val="bottom"/>
          </w:tcPr>
          <w:p w14:paraId="7D0FDF91" w14:textId="5E2D75BB" w:rsidR="0099057E" w:rsidRPr="00500447" w:rsidRDefault="001A26ED" w:rsidP="0099057E">
            <w:pPr>
              <w:jc w:val="right"/>
              <w:rPr>
                <w:rFonts w:ascii="Arial" w:hAnsi="Arial" w:cs="Arial"/>
                <w:sz w:val="20"/>
                <w:szCs w:val="20"/>
              </w:rPr>
            </w:pPr>
            <w:r w:rsidRPr="00500447">
              <w:rPr>
                <w:rFonts w:ascii="Arial" w:hAnsi="Arial" w:cs="Arial"/>
                <w:sz w:val="20"/>
                <w:szCs w:val="20"/>
              </w:rPr>
              <w:t>20</w:t>
            </w:r>
            <w:r w:rsidR="0099057E" w:rsidRPr="00500447">
              <w:rPr>
                <w:rFonts w:ascii="Arial" w:hAnsi="Arial" w:cs="Arial"/>
                <w:sz w:val="20"/>
                <w:szCs w:val="20"/>
              </w:rPr>
              <w:t>%</w:t>
            </w:r>
            <w:r w:rsidRPr="00500447">
              <w:rPr>
                <w:rFonts w:ascii="Arial" w:hAnsi="Arial" w:cs="Arial"/>
                <w:sz w:val="20"/>
                <w:szCs w:val="20"/>
              </w:rPr>
              <w:t xml:space="preserve"> / 10%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2" w14:textId="0813ECA1"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16,232</w:t>
            </w:r>
          </w:p>
        </w:tc>
        <w:tc>
          <w:tcPr>
            <w:tcW w:w="1663" w:type="dxa"/>
            <w:tcBorders>
              <w:top w:val="nil"/>
              <w:left w:val="nil"/>
              <w:bottom w:val="single" w:sz="4" w:space="0" w:color="auto"/>
              <w:right w:val="single" w:sz="4" w:space="0" w:color="auto"/>
            </w:tcBorders>
            <w:shd w:val="clear" w:color="auto" w:fill="auto"/>
            <w:vAlign w:val="bottom"/>
          </w:tcPr>
          <w:p w14:paraId="7D0FDF93" w14:textId="2F41AA30"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9,059</w:t>
            </w:r>
          </w:p>
        </w:tc>
        <w:tc>
          <w:tcPr>
            <w:tcW w:w="1620" w:type="dxa"/>
            <w:tcBorders>
              <w:top w:val="nil"/>
              <w:left w:val="nil"/>
              <w:bottom w:val="single" w:sz="4" w:space="0" w:color="auto"/>
              <w:right w:val="single" w:sz="4" w:space="0" w:color="auto"/>
            </w:tcBorders>
            <w:shd w:val="clear" w:color="auto" w:fill="auto"/>
            <w:vAlign w:val="bottom"/>
          </w:tcPr>
          <w:p w14:paraId="7D0FDF94" w14:textId="364E33ED"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25,291</w:t>
            </w:r>
          </w:p>
        </w:tc>
      </w:tr>
      <w:tr w:rsidR="0099057E" w:rsidRPr="006E37F4" w14:paraId="7D0FDF9B" w14:textId="77777777" w:rsidTr="0092637B">
        <w:trPr>
          <w:trHeight w:val="350"/>
        </w:trPr>
        <w:tc>
          <w:tcPr>
            <w:tcW w:w="2340" w:type="dxa"/>
            <w:vAlign w:val="bottom"/>
          </w:tcPr>
          <w:p w14:paraId="7D0FDF96" w14:textId="77777777" w:rsidR="0099057E" w:rsidRPr="001439D3" w:rsidRDefault="0099057E" w:rsidP="0099057E">
            <w:pPr>
              <w:rPr>
                <w:rFonts w:ascii="Arial" w:hAnsi="Arial" w:cs="Arial"/>
                <w:b/>
                <w:sz w:val="20"/>
                <w:szCs w:val="20"/>
              </w:rPr>
            </w:pPr>
            <w:r w:rsidRPr="001439D3">
              <w:rPr>
                <w:rFonts w:ascii="Arial" w:hAnsi="Arial" w:cs="Arial"/>
                <w:b/>
                <w:sz w:val="20"/>
                <w:szCs w:val="20"/>
              </w:rPr>
              <w:t>Counseling &amp; Testing</w:t>
            </w:r>
          </w:p>
        </w:tc>
        <w:tc>
          <w:tcPr>
            <w:tcW w:w="1350" w:type="dxa"/>
            <w:vAlign w:val="bottom"/>
          </w:tcPr>
          <w:p w14:paraId="7D0FDF97" w14:textId="6A461D1F" w:rsidR="0099057E" w:rsidRPr="00500447" w:rsidRDefault="001A26ED" w:rsidP="0099057E">
            <w:pPr>
              <w:jc w:val="right"/>
              <w:rPr>
                <w:rFonts w:ascii="Arial" w:hAnsi="Arial" w:cs="Arial"/>
                <w:sz w:val="20"/>
                <w:szCs w:val="20"/>
              </w:rPr>
            </w:pPr>
            <w:r w:rsidRPr="00500447">
              <w:rPr>
                <w:rFonts w:ascii="Arial" w:hAnsi="Arial" w:cs="Arial"/>
                <w:sz w:val="20"/>
                <w:szCs w:val="20"/>
              </w:rPr>
              <w:t>15</w:t>
            </w:r>
            <w:r w:rsidR="0099057E" w:rsidRPr="00500447">
              <w:rPr>
                <w:rFonts w:ascii="Arial" w:hAnsi="Arial" w:cs="Arial"/>
                <w:sz w:val="20"/>
                <w:szCs w:val="20"/>
              </w:rPr>
              <w:t>%</w:t>
            </w:r>
            <w:r w:rsidRPr="00500447">
              <w:rPr>
                <w:rFonts w:ascii="Arial" w:hAnsi="Arial" w:cs="Arial"/>
                <w:sz w:val="20"/>
                <w:szCs w:val="20"/>
              </w:rPr>
              <w:t xml:space="preserve"> / 10%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8" w14:textId="43701D60"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12,174</w:t>
            </w:r>
          </w:p>
        </w:tc>
        <w:tc>
          <w:tcPr>
            <w:tcW w:w="1663" w:type="dxa"/>
            <w:tcBorders>
              <w:top w:val="nil"/>
              <w:left w:val="nil"/>
              <w:bottom w:val="single" w:sz="4" w:space="0" w:color="auto"/>
              <w:right w:val="single" w:sz="4" w:space="0" w:color="auto"/>
            </w:tcBorders>
            <w:shd w:val="clear" w:color="auto" w:fill="auto"/>
            <w:vAlign w:val="bottom"/>
          </w:tcPr>
          <w:p w14:paraId="7D0FDF99" w14:textId="53A4E619"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9,059</w:t>
            </w:r>
          </w:p>
        </w:tc>
        <w:tc>
          <w:tcPr>
            <w:tcW w:w="1620" w:type="dxa"/>
            <w:tcBorders>
              <w:top w:val="nil"/>
              <w:left w:val="nil"/>
              <w:bottom w:val="single" w:sz="4" w:space="0" w:color="auto"/>
              <w:right w:val="single" w:sz="4" w:space="0" w:color="auto"/>
            </w:tcBorders>
            <w:shd w:val="clear" w:color="auto" w:fill="auto"/>
            <w:vAlign w:val="bottom"/>
          </w:tcPr>
          <w:p w14:paraId="7D0FDF9A" w14:textId="2D925AFF"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21,233</w:t>
            </w:r>
          </w:p>
        </w:tc>
      </w:tr>
      <w:tr w:rsidR="0099057E" w:rsidRPr="006E37F4" w14:paraId="7D0FDFA1" w14:textId="77777777" w:rsidTr="0092637B">
        <w:trPr>
          <w:trHeight w:val="350"/>
        </w:trPr>
        <w:tc>
          <w:tcPr>
            <w:tcW w:w="2340" w:type="dxa"/>
            <w:vAlign w:val="bottom"/>
          </w:tcPr>
          <w:p w14:paraId="7D0FDF9C" w14:textId="77777777" w:rsidR="0099057E" w:rsidRPr="001439D3" w:rsidRDefault="0099057E" w:rsidP="0099057E">
            <w:pPr>
              <w:rPr>
                <w:rFonts w:ascii="Arial" w:hAnsi="Arial" w:cs="Arial"/>
                <w:b/>
                <w:sz w:val="20"/>
                <w:szCs w:val="20"/>
              </w:rPr>
            </w:pPr>
            <w:r w:rsidRPr="001439D3">
              <w:rPr>
                <w:rFonts w:ascii="Arial" w:hAnsi="Arial" w:cs="Arial"/>
                <w:b/>
                <w:sz w:val="20"/>
                <w:szCs w:val="20"/>
              </w:rPr>
              <w:t>Athletics</w:t>
            </w:r>
          </w:p>
        </w:tc>
        <w:tc>
          <w:tcPr>
            <w:tcW w:w="1350" w:type="dxa"/>
            <w:vAlign w:val="bottom"/>
          </w:tcPr>
          <w:p w14:paraId="7D0FDF9D" w14:textId="75490C0F" w:rsidR="0099057E" w:rsidRPr="00500447" w:rsidRDefault="001A26ED" w:rsidP="0099057E">
            <w:pPr>
              <w:jc w:val="right"/>
              <w:rPr>
                <w:rFonts w:ascii="Arial" w:hAnsi="Arial" w:cs="Arial"/>
                <w:sz w:val="20"/>
                <w:szCs w:val="20"/>
              </w:rPr>
            </w:pPr>
            <w:r w:rsidRPr="00500447">
              <w:rPr>
                <w:rFonts w:ascii="Arial" w:hAnsi="Arial" w:cs="Arial"/>
                <w:sz w:val="20"/>
                <w:szCs w:val="20"/>
              </w:rPr>
              <w:t>10</w:t>
            </w:r>
            <w:r w:rsidR="0099057E" w:rsidRPr="00500447">
              <w:rPr>
                <w:rFonts w:ascii="Arial" w:hAnsi="Arial" w:cs="Arial"/>
                <w:sz w:val="20"/>
                <w:szCs w:val="20"/>
              </w:rPr>
              <w:t>%</w:t>
            </w:r>
            <w:r w:rsidRPr="00500447">
              <w:rPr>
                <w:rFonts w:ascii="Arial" w:hAnsi="Arial" w:cs="Arial"/>
                <w:sz w:val="20"/>
                <w:szCs w:val="20"/>
              </w:rPr>
              <w:t xml:space="preserve"> / N/A</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E" w14:textId="26020F6B"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8,116</w:t>
            </w:r>
          </w:p>
        </w:tc>
        <w:tc>
          <w:tcPr>
            <w:tcW w:w="1663" w:type="dxa"/>
            <w:tcBorders>
              <w:top w:val="nil"/>
              <w:left w:val="nil"/>
              <w:bottom w:val="single" w:sz="4" w:space="0" w:color="auto"/>
              <w:right w:val="single" w:sz="4" w:space="0" w:color="auto"/>
            </w:tcBorders>
            <w:shd w:val="clear" w:color="auto" w:fill="auto"/>
            <w:vAlign w:val="bottom"/>
          </w:tcPr>
          <w:p w14:paraId="7D0FDF9F" w14:textId="52B63DCD" w:rsidR="0099057E" w:rsidRPr="00500447" w:rsidRDefault="00F7155F" w:rsidP="00F7155F">
            <w:pPr>
              <w:jc w:val="right"/>
              <w:rPr>
                <w:rFonts w:ascii="Arial" w:hAnsi="Arial" w:cs="Arial"/>
                <w:color w:val="000000"/>
                <w:sz w:val="20"/>
                <w:szCs w:val="20"/>
              </w:rPr>
            </w:pPr>
            <w:r w:rsidRPr="00500447">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vAlign w:val="bottom"/>
          </w:tcPr>
          <w:p w14:paraId="7D0FDFA0" w14:textId="36EB91DC"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8,116</w:t>
            </w:r>
          </w:p>
        </w:tc>
      </w:tr>
      <w:tr w:rsidR="0099057E" w:rsidRPr="006E37F4" w14:paraId="7D0FDFA7" w14:textId="77777777" w:rsidTr="0092637B">
        <w:trPr>
          <w:trHeight w:val="350"/>
        </w:trPr>
        <w:tc>
          <w:tcPr>
            <w:tcW w:w="2340" w:type="dxa"/>
            <w:tcBorders>
              <w:bottom w:val="single" w:sz="4" w:space="0" w:color="auto"/>
            </w:tcBorders>
            <w:vAlign w:val="bottom"/>
          </w:tcPr>
          <w:p w14:paraId="7D0FDFA2" w14:textId="69D02FB0" w:rsidR="0099057E" w:rsidRPr="001439D3" w:rsidRDefault="001A26ED" w:rsidP="0099057E">
            <w:pPr>
              <w:rPr>
                <w:rFonts w:ascii="Arial" w:hAnsi="Arial" w:cs="Arial"/>
                <w:b/>
                <w:sz w:val="20"/>
                <w:szCs w:val="20"/>
              </w:rPr>
            </w:pPr>
            <w:r w:rsidRPr="001439D3">
              <w:rPr>
                <w:rFonts w:ascii="Arial" w:hAnsi="Arial" w:cs="Arial"/>
                <w:b/>
                <w:sz w:val="20"/>
                <w:szCs w:val="20"/>
              </w:rPr>
              <w:t>REC Center</w:t>
            </w:r>
          </w:p>
        </w:tc>
        <w:tc>
          <w:tcPr>
            <w:tcW w:w="1350" w:type="dxa"/>
            <w:tcBorders>
              <w:bottom w:val="single" w:sz="4" w:space="0" w:color="auto"/>
            </w:tcBorders>
            <w:vAlign w:val="bottom"/>
          </w:tcPr>
          <w:p w14:paraId="7D0FDFA3" w14:textId="38361C13" w:rsidR="0099057E" w:rsidRPr="00500447" w:rsidRDefault="001A26ED" w:rsidP="0099057E">
            <w:pPr>
              <w:jc w:val="right"/>
              <w:rPr>
                <w:rFonts w:ascii="Arial" w:hAnsi="Arial" w:cs="Arial"/>
                <w:sz w:val="20"/>
                <w:szCs w:val="20"/>
              </w:rPr>
            </w:pPr>
            <w:r w:rsidRPr="00500447">
              <w:rPr>
                <w:rFonts w:ascii="Arial" w:hAnsi="Arial" w:cs="Arial"/>
                <w:sz w:val="20"/>
                <w:szCs w:val="20"/>
              </w:rPr>
              <w:t>10</w:t>
            </w:r>
            <w:r w:rsidR="0099057E" w:rsidRPr="00500447">
              <w:rPr>
                <w:rFonts w:ascii="Arial" w:hAnsi="Arial" w:cs="Arial"/>
                <w:sz w:val="20"/>
                <w:szCs w:val="20"/>
              </w:rPr>
              <w:t>%</w:t>
            </w:r>
            <w:r w:rsidRPr="00500447">
              <w:rPr>
                <w:rFonts w:ascii="Arial" w:hAnsi="Arial" w:cs="Arial"/>
                <w:sz w:val="20"/>
                <w:szCs w:val="20"/>
              </w:rPr>
              <w:t xml:space="preserve"> / 5%</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A4" w14:textId="3004A2AE"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8,116</w:t>
            </w:r>
          </w:p>
        </w:tc>
        <w:tc>
          <w:tcPr>
            <w:tcW w:w="1663" w:type="dxa"/>
            <w:tcBorders>
              <w:top w:val="nil"/>
              <w:left w:val="nil"/>
              <w:bottom w:val="single" w:sz="4" w:space="0" w:color="auto"/>
              <w:right w:val="single" w:sz="4" w:space="0" w:color="auto"/>
            </w:tcBorders>
            <w:shd w:val="clear" w:color="auto" w:fill="auto"/>
            <w:vAlign w:val="bottom"/>
          </w:tcPr>
          <w:p w14:paraId="7D0FDFA5" w14:textId="10129FA3"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4,529</w:t>
            </w:r>
          </w:p>
        </w:tc>
        <w:tc>
          <w:tcPr>
            <w:tcW w:w="1620" w:type="dxa"/>
            <w:tcBorders>
              <w:top w:val="nil"/>
              <w:left w:val="nil"/>
              <w:bottom w:val="single" w:sz="4" w:space="0" w:color="auto"/>
              <w:right w:val="single" w:sz="4" w:space="0" w:color="auto"/>
            </w:tcBorders>
            <w:shd w:val="clear" w:color="auto" w:fill="auto"/>
            <w:vAlign w:val="bottom"/>
          </w:tcPr>
          <w:p w14:paraId="7D0FDFA6" w14:textId="68CAE93D" w:rsidR="0099057E" w:rsidRPr="00500447" w:rsidRDefault="00500447" w:rsidP="0099057E">
            <w:pPr>
              <w:jc w:val="right"/>
              <w:rPr>
                <w:rFonts w:ascii="Arial" w:hAnsi="Arial" w:cs="Arial"/>
                <w:color w:val="000000"/>
                <w:sz w:val="20"/>
                <w:szCs w:val="20"/>
              </w:rPr>
            </w:pPr>
            <w:r>
              <w:rPr>
                <w:rFonts w:ascii="Arial" w:hAnsi="Arial" w:cs="Arial"/>
                <w:color w:val="000000"/>
                <w:sz w:val="20"/>
                <w:szCs w:val="20"/>
              </w:rPr>
              <w:t>12,645</w:t>
            </w:r>
          </w:p>
        </w:tc>
      </w:tr>
      <w:tr w:rsidR="0099057E" w:rsidRPr="006E37F4" w14:paraId="7D0FDFAD" w14:textId="77777777" w:rsidTr="0092637B">
        <w:trPr>
          <w:trHeight w:val="350"/>
        </w:trPr>
        <w:tc>
          <w:tcPr>
            <w:tcW w:w="2340" w:type="dxa"/>
            <w:shd w:val="clear" w:color="auto" w:fill="D9D9D9" w:themeFill="background1" w:themeFillShade="D9"/>
            <w:vAlign w:val="bottom"/>
          </w:tcPr>
          <w:p w14:paraId="7D0FDFA8" w14:textId="77777777" w:rsidR="0099057E" w:rsidRPr="001439D3" w:rsidRDefault="0099057E" w:rsidP="0099057E">
            <w:pPr>
              <w:jc w:val="center"/>
              <w:rPr>
                <w:rFonts w:ascii="Arial" w:hAnsi="Arial" w:cs="Arial"/>
                <w:b/>
                <w:sz w:val="20"/>
                <w:szCs w:val="20"/>
              </w:rPr>
            </w:pPr>
            <w:r w:rsidRPr="001439D3">
              <w:rPr>
                <w:rFonts w:ascii="Arial" w:hAnsi="Arial" w:cs="Arial"/>
                <w:b/>
                <w:sz w:val="20"/>
                <w:szCs w:val="20"/>
              </w:rPr>
              <w:t>Total</w:t>
            </w:r>
          </w:p>
        </w:tc>
        <w:tc>
          <w:tcPr>
            <w:tcW w:w="1350" w:type="dxa"/>
            <w:shd w:val="clear" w:color="auto" w:fill="D9D9D9" w:themeFill="background1" w:themeFillShade="D9"/>
            <w:vAlign w:val="bottom"/>
          </w:tcPr>
          <w:p w14:paraId="7D0FDFA9" w14:textId="77777777" w:rsidR="0099057E" w:rsidRPr="00500447" w:rsidRDefault="0099057E" w:rsidP="0099057E">
            <w:pPr>
              <w:jc w:val="right"/>
              <w:rPr>
                <w:rFonts w:ascii="Arial" w:hAnsi="Arial" w:cs="Arial"/>
                <w:b/>
                <w:sz w:val="20"/>
                <w:szCs w:val="20"/>
              </w:rPr>
            </w:pPr>
            <w:r w:rsidRPr="00500447">
              <w:rPr>
                <w:rFonts w:ascii="Arial" w:hAnsi="Arial" w:cs="Arial"/>
                <w:b/>
                <w:sz w:val="20"/>
                <w:szCs w:val="20"/>
              </w:rPr>
              <w:t>100.00%</w:t>
            </w:r>
          </w:p>
        </w:tc>
        <w:tc>
          <w:tcPr>
            <w:tcW w:w="1757" w:type="dxa"/>
            <w:tcBorders>
              <w:top w:val="nil"/>
              <w:left w:val="single" w:sz="4" w:space="0" w:color="auto"/>
              <w:bottom w:val="single" w:sz="4" w:space="0" w:color="auto"/>
              <w:right w:val="single" w:sz="4" w:space="0" w:color="auto"/>
            </w:tcBorders>
            <w:shd w:val="clear" w:color="000000" w:fill="D9D9D9"/>
            <w:vAlign w:val="bottom"/>
          </w:tcPr>
          <w:p w14:paraId="7D0FDFAA" w14:textId="53482F20" w:rsidR="0099057E" w:rsidRPr="00500447" w:rsidRDefault="00500447" w:rsidP="0099057E">
            <w:pPr>
              <w:jc w:val="right"/>
              <w:rPr>
                <w:rFonts w:ascii="Arial" w:hAnsi="Arial" w:cs="Arial"/>
                <w:b/>
                <w:bCs/>
                <w:color w:val="000000"/>
                <w:sz w:val="20"/>
                <w:szCs w:val="20"/>
              </w:rPr>
            </w:pPr>
            <w:r>
              <w:rPr>
                <w:rFonts w:ascii="Arial" w:hAnsi="Arial" w:cs="Arial"/>
                <w:b/>
                <w:bCs/>
                <w:color w:val="000000"/>
                <w:sz w:val="20"/>
                <w:szCs w:val="20"/>
              </w:rPr>
              <w:t>81,160</w:t>
            </w:r>
          </w:p>
        </w:tc>
        <w:tc>
          <w:tcPr>
            <w:tcW w:w="1663" w:type="dxa"/>
            <w:tcBorders>
              <w:top w:val="nil"/>
              <w:left w:val="nil"/>
              <w:bottom w:val="single" w:sz="4" w:space="0" w:color="auto"/>
              <w:right w:val="single" w:sz="4" w:space="0" w:color="auto"/>
            </w:tcBorders>
            <w:shd w:val="clear" w:color="000000" w:fill="D9D9D9"/>
            <w:vAlign w:val="bottom"/>
          </w:tcPr>
          <w:p w14:paraId="7D0FDFAB" w14:textId="4DF9C9CE" w:rsidR="0099057E" w:rsidRPr="00500447" w:rsidRDefault="00500447" w:rsidP="0099057E">
            <w:pPr>
              <w:jc w:val="right"/>
              <w:rPr>
                <w:rFonts w:ascii="Arial" w:hAnsi="Arial" w:cs="Arial"/>
                <w:b/>
                <w:bCs/>
                <w:color w:val="000000"/>
                <w:sz w:val="20"/>
                <w:szCs w:val="20"/>
              </w:rPr>
            </w:pPr>
            <w:r>
              <w:rPr>
                <w:rFonts w:ascii="Arial" w:hAnsi="Arial" w:cs="Arial"/>
                <w:b/>
                <w:bCs/>
                <w:color w:val="000000"/>
                <w:sz w:val="20"/>
                <w:szCs w:val="20"/>
              </w:rPr>
              <w:t>90,589</w:t>
            </w:r>
          </w:p>
        </w:tc>
        <w:tc>
          <w:tcPr>
            <w:tcW w:w="1620" w:type="dxa"/>
            <w:tcBorders>
              <w:top w:val="nil"/>
              <w:left w:val="nil"/>
              <w:bottom w:val="single" w:sz="4" w:space="0" w:color="auto"/>
              <w:right w:val="single" w:sz="4" w:space="0" w:color="auto"/>
            </w:tcBorders>
            <w:shd w:val="clear" w:color="000000" w:fill="D9D9D9"/>
            <w:vAlign w:val="bottom"/>
          </w:tcPr>
          <w:p w14:paraId="7D0FDFAC" w14:textId="376F5920" w:rsidR="0099057E" w:rsidRPr="00500447" w:rsidRDefault="00500447" w:rsidP="0099057E">
            <w:pPr>
              <w:jc w:val="right"/>
              <w:rPr>
                <w:rFonts w:ascii="Arial" w:hAnsi="Arial" w:cs="Arial"/>
                <w:b/>
                <w:bCs/>
                <w:color w:val="000000"/>
                <w:sz w:val="20"/>
                <w:szCs w:val="20"/>
              </w:rPr>
            </w:pPr>
            <w:r>
              <w:rPr>
                <w:rFonts w:ascii="Arial" w:hAnsi="Arial" w:cs="Arial"/>
                <w:b/>
                <w:bCs/>
                <w:color w:val="000000"/>
                <w:sz w:val="20"/>
                <w:szCs w:val="20"/>
              </w:rPr>
              <w:t>171,749</w:t>
            </w:r>
          </w:p>
        </w:tc>
      </w:tr>
    </w:tbl>
    <w:p w14:paraId="1C2FB3C5" w14:textId="2DEBF114" w:rsidR="0010021D" w:rsidRDefault="00532FDF" w:rsidP="00F80C9C">
      <w:pPr>
        <w:ind w:left="720"/>
        <w:jc w:val="both"/>
        <w:rPr>
          <w:rFonts w:ascii="Arial" w:hAnsi="Arial" w:cs="Arial"/>
          <w:sz w:val="18"/>
          <w:szCs w:val="18"/>
        </w:rPr>
      </w:pPr>
      <w:r w:rsidRPr="0027367F">
        <w:rPr>
          <w:rFonts w:ascii="Arial" w:hAnsi="Arial" w:cs="Arial"/>
          <w:sz w:val="18"/>
          <w:szCs w:val="18"/>
        </w:rPr>
        <w:t xml:space="preserve">*The </w:t>
      </w:r>
      <w:r>
        <w:rPr>
          <w:rFonts w:ascii="Arial" w:hAnsi="Arial" w:cs="Arial"/>
          <w:sz w:val="18"/>
          <w:szCs w:val="18"/>
        </w:rPr>
        <w:t>IT Auxiliary position amounts above include both salary and fringe and will be budgeted as revenue transfers.</w:t>
      </w:r>
    </w:p>
    <w:p w14:paraId="4F8C5805" w14:textId="77777777" w:rsidR="00F80C9C" w:rsidRPr="00F80C9C" w:rsidRDefault="00F80C9C" w:rsidP="00F80C9C">
      <w:pPr>
        <w:ind w:left="720"/>
        <w:jc w:val="both"/>
        <w:rPr>
          <w:rFonts w:ascii="Arial" w:hAnsi="Arial" w:cs="Arial"/>
          <w:sz w:val="18"/>
          <w:szCs w:val="18"/>
        </w:rPr>
      </w:pPr>
    </w:p>
    <w:p w14:paraId="7D0FE00E" w14:textId="672E074E" w:rsidR="00820730" w:rsidRPr="00550AF9" w:rsidRDefault="00220160" w:rsidP="00F1299A">
      <w:pPr>
        <w:jc w:val="both"/>
        <w:rPr>
          <w:rFonts w:ascii="Arial" w:hAnsi="Arial" w:cs="Arial"/>
          <w:b/>
          <w:sz w:val="22"/>
          <w:szCs w:val="22"/>
          <w:u w:val="single"/>
        </w:rPr>
      </w:pPr>
      <w:r w:rsidRPr="00550AF9">
        <w:rPr>
          <w:rFonts w:ascii="Arial" w:hAnsi="Arial" w:cs="Arial"/>
          <w:b/>
          <w:sz w:val="22"/>
          <w:szCs w:val="22"/>
        </w:rPr>
        <w:t>14</w:t>
      </w:r>
      <w:r w:rsidR="00820730" w:rsidRPr="00550AF9">
        <w:rPr>
          <w:rFonts w:ascii="Arial" w:hAnsi="Arial" w:cs="Arial"/>
          <w:b/>
          <w:sz w:val="22"/>
          <w:szCs w:val="22"/>
        </w:rPr>
        <w:t>.</w:t>
      </w:r>
      <w:r w:rsidR="00820730" w:rsidRPr="00550AF9">
        <w:rPr>
          <w:rFonts w:ascii="Arial" w:hAnsi="Arial" w:cs="Arial"/>
          <w:b/>
          <w:sz w:val="22"/>
          <w:szCs w:val="22"/>
        </w:rPr>
        <w:tab/>
      </w:r>
      <w:r w:rsidR="00820730" w:rsidRPr="00550AF9">
        <w:rPr>
          <w:rFonts w:ascii="Arial" w:hAnsi="Arial" w:cs="Arial"/>
          <w:b/>
          <w:sz w:val="22"/>
          <w:szCs w:val="22"/>
          <w:u w:val="single"/>
        </w:rPr>
        <w:t>IT Network Operating Costs</w:t>
      </w:r>
    </w:p>
    <w:p w14:paraId="7D0FE00F" w14:textId="77777777" w:rsidR="00820730" w:rsidRPr="00550AF9" w:rsidRDefault="00820730" w:rsidP="00D91A95">
      <w:pPr>
        <w:ind w:left="288"/>
        <w:jc w:val="both"/>
        <w:rPr>
          <w:rFonts w:ascii="Arial" w:hAnsi="Arial" w:cs="Arial"/>
          <w:b/>
          <w:sz w:val="22"/>
          <w:szCs w:val="22"/>
        </w:rPr>
      </w:pPr>
    </w:p>
    <w:tbl>
      <w:tblPr>
        <w:tblW w:w="6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1439D3" w14:paraId="7D0FE012" w14:textId="77777777" w:rsidTr="00D27399">
        <w:trPr>
          <w:trHeight w:val="332"/>
          <w:jc w:val="center"/>
        </w:trPr>
        <w:tc>
          <w:tcPr>
            <w:tcW w:w="3617" w:type="dxa"/>
            <w:noWrap/>
            <w:vAlign w:val="bottom"/>
          </w:tcPr>
          <w:p w14:paraId="7D0FE010" w14:textId="77777777" w:rsidR="005461E9" w:rsidRPr="001439D3" w:rsidRDefault="005461E9" w:rsidP="00603A25">
            <w:pPr>
              <w:jc w:val="center"/>
              <w:rPr>
                <w:rFonts w:ascii="Arial" w:hAnsi="Arial" w:cs="Arial"/>
                <w:b/>
                <w:bCs/>
                <w:color w:val="000000"/>
                <w:sz w:val="20"/>
                <w:szCs w:val="20"/>
              </w:rPr>
            </w:pPr>
            <w:r w:rsidRPr="001439D3">
              <w:rPr>
                <w:rFonts w:ascii="Arial" w:hAnsi="Arial" w:cs="Arial"/>
                <w:b/>
                <w:bCs/>
                <w:color w:val="000000"/>
                <w:sz w:val="20"/>
                <w:szCs w:val="20"/>
              </w:rPr>
              <w:t>Auxiliary Unit</w:t>
            </w:r>
          </w:p>
        </w:tc>
        <w:tc>
          <w:tcPr>
            <w:tcW w:w="2970" w:type="dxa"/>
            <w:noWrap/>
            <w:vAlign w:val="bottom"/>
          </w:tcPr>
          <w:p w14:paraId="7D0FE011" w14:textId="6AF52352" w:rsidR="005461E9" w:rsidRPr="001439D3" w:rsidRDefault="005461E9" w:rsidP="004C6A0E">
            <w:pPr>
              <w:jc w:val="center"/>
              <w:rPr>
                <w:rFonts w:ascii="Arial" w:hAnsi="Arial" w:cs="Arial"/>
                <w:b/>
                <w:bCs/>
                <w:color w:val="000000"/>
                <w:sz w:val="20"/>
                <w:szCs w:val="20"/>
              </w:rPr>
            </w:pPr>
            <w:r w:rsidRPr="001439D3">
              <w:rPr>
                <w:rFonts w:ascii="Arial" w:hAnsi="Arial" w:cs="Arial"/>
                <w:b/>
                <w:bCs/>
                <w:color w:val="000000"/>
                <w:sz w:val="20"/>
                <w:szCs w:val="20"/>
              </w:rPr>
              <w:t xml:space="preserve">Network </w:t>
            </w:r>
            <w:r w:rsidR="004C6A0E">
              <w:rPr>
                <w:rFonts w:ascii="Arial" w:hAnsi="Arial" w:cs="Arial"/>
                <w:b/>
                <w:bCs/>
                <w:color w:val="000000"/>
                <w:sz w:val="20"/>
                <w:szCs w:val="20"/>
              </w:rPr>
              <w:t>Total</w:t>
            </w:r>
          </w:p>
        </w:tc>
      </w:tr>
      <w:tr w:rsidR="005461E9" w:rsidRPr="001439D3" w14:paraId="7D0FE015" w14:textId="77777777" w:rsidTr="00D27399">
        <w:trPr>
          <w:trHeight w:val="269"/>
          <w:jc w:val="center"/>
        </w:trPr>
        <w:tc>
          <w:tcPr>
            <w:tcW w:w="3617" w:type="dxa"/>
            <w:noWrap/>
            <w:vAlign w:val="bottom"/>
          </w:tcPr>
          <w:p w14:paraId="7D0FE013"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Residence Life</w:t>
            </w:r>
          </w:p>
        </w:tc>
        <w:tc>
          <w:tcPr>
            <w:tcW w:w="2970" w:type="dxa"/>
            <w:noWrap/>
            <w:vAlign w:val="bottom"/>
          </w:tcPr>
          <w:p w14:paraId="7D0FE014" w14:textId="30A52DB0" w:rsidR="005461E9" w:rsidRPr="00772755" w:rsidRDefault="006B39FA" w:rsidP="00603A25">
            <w:pPr>
              <w:jc w:val="right"/>
              <w:rPr>
                <w:rFonts w:ascii="Arial" w:hAnsi="Arial" w:cs="Arial"/>
                <w:color w:val="000000"/>
                <w:sz w:val="20"/>
                <w:szCs w:val="20"/>
              </w:rPr>
            </w:pPr>
            <w:r>
              <w:rPr>
                <w:rFonts w:ascii="Arial" w:hAnsi="Arial" w:cs="Arial"/>
                <w:color w:val="000000"/>
                <w:sz w:val="20"/>
                <w:szCs w:val="20"/>
              </w:rPr>
              <w:t>720,885</w:t>
            </w:r>
          </w:p>
        </w:tc>
      </w:tr>
      <w:tr w:rsidR="005461E9" w:rsidRPr="001439D3" w14:paraId="7D0FE018" w14:textId="77777777" w:rsidTr="00D27399">
        <w:trPr>
          <w:trHeight w:val="260"/>
          <w:jc w:val="center"/>
        </w:trPr>
        <w:tc>
          <w:tcPr>
            <w:tcW w:w="3617" w:type="dxa"/>
            <w:noWrap/>
            <w:vAlign w:val="bottom"/>
          </w:tcPr>
          <w:p w14:paraId="7D0FE016"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University Centers</w:t>
            </w:r>
          </w:p>
        </w:tc>
        <w:tc>
          <w:tcPr>
            <w:tcW w:w="2970" w:type="dxa"/>
            <w:noWrap/>
            <w:vAlign w:val="bottom"/>
          </w:tcPr>
          <w:p w14:paraId="7D0FE017" w14:textId="4E773BC8" w:rsidR="005461E9" w:rsidRPr="00772755" w:rsidRDefault="006B39FA" w:rsidP="00603A25">
            <w:pPr>
              <w:jc w:val="right"/>
              <w:rPr>
                <w:rFonts w:ascii="Arial" w:hAnsi="Arial" w:cs="Arial"/>
                <w:color w:val="000000"/>
                <w:sz w:val="20"/>
                <w:szCs w:val="20"/>
              </w:rPr>
            </w:pPr>
            <w:r>
              <w:rPr>
                <w:rFonts w:ascii="Arial" w:hAnsi="Arial" w:cs="Arial"/>
                <w:color w:val="000000"/>
                <w:sz w:val="20"/>
                <w:szCs w:val="20"/>
              </w:rPr>
              <w:t>44,323</w:t>
            </w:r>
          </w:p>
        </w:tc>
      </w:tr>
      <w:tr w:rsidR="005461E9" w:rsidRPr="001439D3" w14:paraId="7D0FE01B" w14:textId="77777777" w:rsidTr="00D27399">
        <w:trPr>
          <w:trHeight w:val="269"/>
          <w:jc w:val="center"/>
        </w:trPr>
        <w:tc>
          <w:tcPr>
            <w:tcW w:w="3617" w:type="dxa"/>
            <w:noWrap/>
            <w:vAlign w:val="bottom"/>
          </w:tcPr>
          <w:p w14:paraId="7D0FE019"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Food Service</w:t>
            </w:r>
          </w:p>
        </w:tc>
        <w:tc>
          <w:tcPr>
            <w:tcW w:w="2970" w:type="dxa"/>
            <w:noWrap/>
            <w:vAlign w:val="bottom"/>
          </w:tcPr>
          <w:p w14:paraId="7D0FE01A" w14:textId="28A25515" w:rsidR="005461E9" w:rsidRPr="00772755" w:rsidRDefault="006B39FA" w:rsidP="0092637B">
            <w:pPr>
              <w:jc w:val="right"/>
              <w:rPr>
                <w:rFonts w:ascii="Arial" w:hAnsi="Arial" w:cs="Arial"/>
                <w:color w:val="000000"/>
                <w:sz w:val="20"/>
                <w:szCs w:val="20"/>
              </w:rPr>
            </w:pPr>
            <w:r>
              <w:rPr>
                <w:rFonts w:ascii="Arial" w:hAnsi="Arial" w:cs="Arial"/>
                <w:color w:val="000000"/>
                <w:sz w:val="20"/>
                <w:szCs w:val="20"/>
              </w:rPr>
              <w:t>22,116</w:t>
            </w:r>
          </w:p>
        </w:tc>
      </w:tr>
      <w:tr w:rsidR="005461E9" w:rsidRPr="001439D3" w14:paraId="7D0FE01E" w14:textId="77777777" w:rsidTr="00D27399">
        <w:trPr>
          <w:trHeight w:val="251"/>
          <w:jc w:val="center"/>
        </w:trPr>
        <w:tc>
          <w:tcPr>
            <w:tcW w:w="3617" w:type="dxa"/>
            <w:noWrap/>
            <w:vAlign w:val="bottom"/>
          </w:tcPr>
          <w:p w14:paraId="7D0FE01C"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Child Care</w:t>
            </w:r>
          </w:p>
        </w:tc>
        <w:tc>
          <w:tcPr>
            <w:tcW w:w="2970" w:type="dxa"/>
            <w:noWrap/>
            <w:vAlign w:val="bottom"/>
          </w:tcPr>
          <w:p w14:paraId="7D0FE01D" w14:textId="6C34C870" w:rsidR="005461E9" w:rsidRPr="00772755" w:rsidRDefault="006B39FA" w:rsidP="00603A25">
            <w:pPr>
              <w:jc w:val="right"/>
              <w:rPr>
                <w:rFonts w:ascii="Arial" w:hAnsi="Arial" w:cs="Arial"/>
                <w:color w:val="000000"/>
                <w:sz w:val="20"/>
                <w:szCs w:val="20"/>
              </w:rPr>
            </w:pPr>
            <w:r>
              <w:rPr>
                <w:rFonts w:ascii="Arial" w:hAnsi="Arial" w:cs="Arial"/>
                <w:color w:val="000000"/>
                <w:sz w:val="20"/>
                <w:szCs w:val="20"/>
              </w:rPr>
              <w:t>2,432</w:t>
            </w:r>
          </w:p>
        </w:tc>
      </w:tr>
      <w:tr w:rsidR="005461E9" w:rsidRPr="001439D3" w14:paraId="7D0FE021" w14:textId="77777777" w:rsidTr="00D27399">
        <w:trPr>
          <w:trHeight w:val="269"/>
          <w:jc w:val="center"/>
        </w:trPr>
        <w:tc>
          <w:tcPr>
            <w:tcW w:w="3617" w:type="dxa"/>
            <w:noWrap/>
            <w:vAlign w:val="bottom"/>
          </w:tcPr>
          <w:p w14:paraId="7D0FE01F"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REC Center</w:t>
            </w:r>
          </w:p>
        </w:tc>
        <w:tc>
          <w:tcPr>
            <w:tcW w:w="2970" w:type="dxa"/>
            <w:noWrap/>
            <w:vAlign w:val="bottom"/>
          </w:tcPr>
          <w:p w14:paraId="7D0FE020" w14:textId="45E0647A" w:rsidR="005461E9" w:rsidRPr="00772755" w:rsidRDefault="006B39FA" w:rsidP="0092637B">
            <w:pPr>
              <w:jc w:val="right"/>
              <w:rPr>
                <w:rFonts w:ascii="Arial" w:hAnsi="Arial" w:cs="Arial"/>
                <w:color w:val="000000"/>
                <w:sz w:val="20"/>
                <w:szCs w:val="20"/>
              </w:rPr>
            </w:pPr>
            <w:r>
              <w:rPr>
                <w:rFonts w:ascii="Arial" w:hAnsi="Arial" w:cs="Arial"/>
                <w:color w:val="000000"/>
                <w:sz w:val="20"/>
                <w:szCs w:val="20"/>
              </w:rPr>
              <w:t>62,491</w:t>
            </w:r>
          </w:p>
        </w:tc>
      </w:tr>
      <w:tr w:rsidR="005461E9" w:rsidRPr="001439D3" w14:paraId="7D0FE024" w14:textId="77777777" w:rsidTr="00D27399">
        <w:trPr>
          <w:trHeight w:val="251"/>
          <w:jc w:val="center"/>
        </w:trPr>
        <w:tc>
          <w:tcPr>
            <w:tcW w:w="3617" w:type="dxa"/>
            <w:noWrap/>
            <w:vAlign w:val="bottom"/>
          </w:tcPr>
          <w:p w14:paraId="7D0FE022"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Counseling Center</w:t>
            </w:r>
          </w:p>
        </w:tc>
        <w:tc>
          <w:tcPr>
            <w:tcW w:w="2970" w:type="dxa"/>
            <w:noWrap/>
            <w:vAlign w:val="bottom"/>
          </w:tcPr>
          <w:p w14:paraId="7D0FE023" w14:textId="66931843" w:rsidR="005461E9" w:rsidRPr="00772755" w:rsidRDefault="00F80C9C" w:rsidP="0092637B">
            <w:pPr>
              <w:jc w:val="right"/>
              <w:rPr>
                <w:rFonts w:ascii="Arial" w:hAnsi="Arial" w:cs="Arial"/>
                <w:color w:val="000000"/>
                <w:sz w:val="20"/>
                <w:szCs w:val="20"/>
              </w:rPr>
            </w:pPr>
            <w:r w:rsidRPr="00772755">
              <w:rPr>
                <w:rFonts w:ascii="Arial" w:hAnsi="Arial" w:cs="Arial"/>
                <w:color w:val="000000"/>
                <w:sz w:val="20"/>
                <w:szCs w:val="20"/>
              </w:rPr>
              <w:t>2,37</w:t>
            </w:r>
            <w:r w:rsidR="006B39FA">
              <w:rPr>
                <w:rFonts w:ascii="Arial" w:hAnsi="Arial" w:cs="Arial"/>
                <w:color w:val="000000"/>
                <w:sz w:val="20"/>
                <w:szCs w:val="20"/>
              </w:rPr>
              <w:t>5</w:t>
            </w:r>
          </w:p>
        </w:tc>
      </w:tr>
      <w:tr w:rsidR="005461E9" w:rsidRPr="001439D3" w14:paraId="7D0FE027" w14:textId="77777777" w:rsidTr="00D27399">
        <w:trPr>
          <w:trHeight w:val="269"/>
          <w:jc w:val="center"/>
        </w:trPr>
        <w:tc>
          <w:tcPr>
            <w:tcW w:w="3617" w:type="dxa"/>
            <w:noWrap/>
            <w:vAlign w:val="bottom"/>
          </w:tcPr>
          <w:p w14:paraId="7D0FE025"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Health Center</w:t>
            </w:r>
          </w:p>
        </w:tc>
        <w:tc>
          <w:tcPr>
            <w:tcW w:w="2970" w:type="dxa"/>
            <w:noWrap/>
            <w:vAlign w:val="bottom"/>
          </w:tcPr>
          <w:p w14:paraId="7D0FE026" w14:textId="65E2F03A" w:rsidR="005461E9" w:rsidRPr="00772755" w:rsidRDefault="006B39FA" w:rsidP="0092637B">
            <w:pPr>
              <w:jc w:val="right"/>
              <w:rPr>
                <w:rFonts w:ascii="Arial" w:hAnsi="Arial" w:cs="Arial"/>
                <w:color w:val="000000"/>
                <w:sz w:val="20"/>
                <w:szCs w:val="20"/>
              </w:rPr>
            </w:pPr>
            <w:r>
              <w:rPr>
                <w:rFonts w:ascii="Arial" w:hAnsi="Arial" w:cs="Arial"/>
                <w:color w:val="000000"/>
                <w:sz w:val="20"/>
                <w:szCs w:val="20"/>
              </w:rPr>
              <w:t>3,890</w:t>
            </w:r>
          </w:p>
        </w:tc>
      </w:tr>
      <w:tr w:rsidR="005461E9" w:rsidRPr="001439D3" w14:paraId="7D0FE02A" w14:textId="77777777" w:rsidTr="00D27399">
        <w:trPr>
          <w:trHeight w:val="251"/>
          <w:jc w:val="center"/>
        </w:trPr>
        <w:tc>
          <w:tcPr>
            <w:tcW w:w="3617" w:type="dxa"/>
            <w:noWrap/>
            <w:vAlign w:val="bottom"/>
          </w:tcPr>
          <w:p w14:paraId="7D0FE028"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Stadium Complex</w:t>
            </w:r>
          </w:p>
        </w:tc>
        <w:tc>
          <w:tcPr>
            <w:tcW w:w="2970" w:type="dxa"/>
            <w:noWrap/>
            <w:vAlign w:val="bottom"/>
          </w:tcPr>
          <w:p w14:paraId="7D0FE029" w14:textId="43EE6E20" w:rsidR="005461E9" w:rsidRPr="00772755" w:rsidRDefault="006B39FA" w:rsidP="0092637B">
            <w:pPr>
              <w:jc w:val="right"/>
              <w:rPr>
                <w:rFonts w:ascii="Arial" w:hAnsi="Arial" w:cs="Arial"/>
                <w:color w:val="000000"/>
                <w:sz w:val="20"/>
                <w:szCs w:val="20"/>
              </w:rPr>
            </w:pPr>
            <w:r>
              <w:rPr>
                <w:rFonts w:ascii="Arial" w:hAnsi="Arial" w:cs="Arial"/>
                <w:color w:val="000000"/>
                <w:sz w:val="20"/>
                <w:szCs w:val="20"/>
              </w:rPr>
              <w:t>5,055</w:t>
            </w:r>
          </w:p>
        </w:tc>
      </w:tr>
      <w:tr w:rsidR="005461E9" w:rsidRPr="001439D3" w14:paraId="7D0FE02D" w14:textId="77777777" w:rsidTr="00D27399">
        <w:trPr>
          <w:trHeight w:val="260"/>
          <w:jc w:val="center"/>
        </w:trPr>
        <w:tc>
          <w:tcPr>
            <w:tcW w:w="3617" w:type="dxa"/>
            <w:noWrap/>
            <w:vAlign w:val="bottom"/>
          </w:tcPr>
          <w:p w14:paraId="7D0FE02B"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Parking</w:t>
            </w:r>
          </w:p>
        </w:tc>
        <w:tc>
          <w:tcPr>
            <w:tcW w:w="2970" w:type="dxa"/>
            <w:noWrap/>
            <w:vAlign w:val="bottom"/>
          </w:tcPr>
          <w:p w14:paraId="7D0FE02C" w14:textId="60DC78B2" w:rsidR="005461E9" w:rsidRPr="00772755" w:rsidRDefault="006B39FA" w:rsidP="00603A25">
            <w:pPr>
              <w:jc w:val="right"/>
              <w:rPr>
                <w:rFonts w:ascii="Arial" w:hAnsi="Arial" w:cs="Arial"/>
                <w:color w:val="000000"/>
                <w:sz w:val="20"/>
                <w:szCs w:val="20"/>
              </w:rPr>
            </w:pPr>
            <w:r>
              <w:rPr>
                <w:rFonts w:ascii="Arial" w:hAnsi="Arial" w:cs="Arial"/>
                <w:color w:val="000000"/>
                <w:sz w:val="20"/>
                <w:szCs w:val="20"/>
              </w:rPr>
              <w:t>11,366</w:t>
            </w:r>
          </w:p>
        </w:tc>
      </w:tr>
      <w:tr w:rsidR="00772755" w:rsidRPr="001439D3" w14:paraId="6BE70488" w14:textId="77777777" w:rsidTr="00D27399">
        <w:trPr>
          <w:trHeight w:val="260"/>
          <w:jc w:val="center"/>
        </w:trPr>
        <w:tc>
          <w:tcPr>
            <w:tcW w:w="3617" w:type="dxa"/>
            <w:noWrap/>
            <w:vAlign w:val="bottom"/>
          </w:tcPr>
          <w:p w14:paraId="26426E83" w14:textId="4607EAFF" w:rsidR="00772755" w:rsidRPr="001439D3" w:rsidRDefault="00772755" w:rsidP="00603A25">
            <w:pPr>
              <w:rPr>
                <w:rFonts w:ascii="Arial" w:hAnsi="Arial" w:cs="Arial"/>
                <w:b/>
                <w:bCs/>
                <w:color w:val="000000"/>
                <w:sz w:val="20"/>
                <w:szCs w:val="20"/>
              </w:rPr>
            </w:pPr>
            <w:r>
              <w:rPr>
                <w:rFonts w:ascii="Arial" w:hAnsi="Arial" w:cs="Arial"/>
                <w:b/>
                <w:bCs/>
                <w:color w:val="000000"/>
                <w:sz w:val="20"/>
                <w:szCs w:val="20"/>
              </w:rPr>
              <w:t>GPR</w:t>
            </w:r>
          </w:p>
        </w:tc>
        <w:tc>
          <w:tcPr>
            <w:tcW w:w="2970" w:type="dxa"/>
            <w:noWrap/>
            <w:vAlign w:val="bottom"/>
          </w:tcPr>
          <w:p w14:paraId="5D965927" w14:textId="059815A8" w:rsidR="00772755" w:rsidRPr="00772755" w:rsidRDefault="006B39FA" w:rsidP="00603A25">
            <w:pPr>
              <w:jc w:val="right"/>
              <w:rPr>
                <w:rFonts w:ascii="Arial" w:hAnsi="Arial" w:cs="Arial"/>
                <w:color w:val="000000"/>
                <w:sz w:val="20"/>
                <w:szCs w:val="20"/>
              </w:rPr>
            </w:pPr>
            <w:r>
              <w:rPr>
                <w:rFonts w:ascii="Arial" w:hAnsi="Arial" w:cs="Arial"/>
                <w:color w:val="000000"/>
                <w:sz w:val="20"/>
                <w:szCs w:val="20"/>
              </w:rPr>
              <w:t>472,991</w:t>
            </w:r>
          </w:p>
        </w:tc>
      </w:tr>
      <w:tr w:rsidR="005461E9" w:rsidRPr="001439D3" w14:paraId="7D0FE030" w14:textId="77777777" w:rsidTr="00D27399">
        <w:trPr>
          <w:trHeight w:val="260"/>
          <w:jc w:val="center"/>
        </w:trPr>
        <w:tc>
          <w:tcPr>
            <w:tcW w:w="3617" w:type="dxa"/>
            <w:shd w:val="clear" w:color="auto" w:fill="D9D9D9" w:themeFill="background1" w:themeFillShade="D9"/>
            <w:noWrap/>
            <w:vAlign w:val="bottom"/>
          </w:tcPr>
          <w:p w14:paraId="7D0FE02E" w14:textId="77777777" w:rsidR="005461E9" w:rsidRPr="001439D3" w:rsidRDefault="005461E9" w:rsidP="00603A25">
            <w:pPr>
              <w:jc w:val="center"/>
              <w:rPr>
                <w:rFonts w:ascii="Arial" w:hAnsi="Arial" w:cs="Arial"/>
                <w:b/>
                <w:bCs/>
                <w:color w:val="000000"/>
                <w:sz w:val="20"/>
                <w:szCs w:val="20"/>
              </w:rPr>
            </w:pPr>
            <w:r w:rsidRPr="001439D3">
              <w:rPr>
                <w:rFonts w:ascii="Arial" w:hAnsi="Arial" w:cs="Arial"/>
                <w:b/>
                <w:bCs/>
                <w:color w:val="000000"/>
                <w:sz w:val="20"/>
                <w:szCs w:val="20"/>
              </w:rPr>
              <w:t>Total</w:t>
            </w:r>
          </w:p>
        </w:tc>
        <w:tc>
          <w:tcPr>
            <w:tcW w:w="2970" w:type="dxa"/>
            <w:shd w:val="clear" w:color="auto" w:fill="D9D9D9" w:themeFill="background1" w:themeFillShade="D9"/>
            <w:noWrap/>
            <w:vAlign w:val="bottom"/>
          </w:tcPr>
          <w:p w14:paraId="7D0FE02F" w14:textId="1A6BDB2C" w:rsidR="005461E9" w:rsidRPr="00772755" w:rsidRDefault="00772755" w:rsidP="00603A25">
            <w:pPr>
              <w:jc w:val="right"/>
              <w:rPr>
                <w:rFonts w:ascii="Arial" w:hAnsi="Arial" w:cs="Arial"/>
                <w:b/>
                <w:bCs/>
                <w:color w:val="000000"/>
                <w:sz w:val="20"/>
                <w:szCs w:val="20"/>
              </w:rPr>
            </w:pPr>
            <w:r w:rsidRPr="00772755">
              <w:rPr>
                <w:rFonts w:ascii="Arial" w:hAnsi="Arial" w:cs="Arial"/>
                <w:b/>
                <w:bCs/>
                <w:color w:val="000000"/>
                <w:sz w:val="20"/>
                <w:szCs w:val="20"/>
              </w:rPr>
              <w:t>1,347,92</w:t>
            </w:r>
            <w:r w:rsidR="006B39FA">
              <w:rPr>
                <w:rFonts w:ascii="Arial" w:hAnsi="Arial" w:cs="Arial"/>
                <w:b/>
                <w:bCs/>
                <w:color w:val="000000"/>
                <w:sz w:val="20"/>
                <w:szCs w:val="20"/>
              </w:rPr>
              <w:t>3</w:t>
            </w:r>
          </w:p>
        </w:tc>
      </w:tr>
    </w:tbl>
    <w:p w14:paraId="7D0FE031" w14:textId="42DEBBB5" w:rsidR="00277E93" w:rsidRPr="00550AF9" w:rsidRDefault="00532FDF" w:rsidP="004605BA">
      <w:pPr>
        <w:ind w:left="720"/>
        <w:jc w:val="both"/>
        <w:rPr>
          <w:rFonts w:ascii="Arial" w:hAnsi="Arial" w:cs="Arial"/>
          <w:sz w:val="18"/>
          <w:szCs w:val="18"/>
        </w:rPr>
      </w:pPr>
      <w:r>
        <w:rPr>
          <w:rFonts w:ascii="Arial" w:hAnsi="Arial" w:cs="Arial"/>
          <w:sz w:val="18"/>
          <w:szCs w:val="18"/>
        </w:rPr>
        <w:t>*Network</w:t>
      </w:r>
      <w:r w:rsidR="004C6A0E">
        <w:rPr>
          <w:rFonts w:ascii="Arial" w:hAnsi="Arial" w:cs="Arial"/>
          <w:sz w:val="18"/>
          <w:szCs w:val="18"/>
        </w:rPr>
        <w:t xml:space="preserve"> Model allocation</w:t>
      </w:r>
      <w:r>
        <w:rPr>
          <w:rFonts w:ascii="Arial" w:hAnsi="Arial" w:cs="Arial"/>
          <w:sz w:val="18"/>
          <w:szCs w:val="18"/>
        </w:rPr>
        <w:t xml:space="preserve"> is a blended model based on square footage and bandwidth utilization per unit.</w:t>
      </w:r>
      <w:r w:rsidR="00550AF9" w:rsidRPr="001439D3">
        <w:rPr>
          <w:rFonts w:ascii="Arial" w:hAnsi="Arial" w:cs="Arial"/>
          <w:sz w:val="18"/>
          <w:szCs w:val="18"/>
        </w:rPr>
        <w:t xml:space="preserve"> </w:t>
      </w:r>
    </w:p>
    <w:p w14:paraId="7D0FE033" w14:textId="77777777" w:rsidR="004605BA" w:rsidRPr="00FC16F0" w:rsidRDefault="004605BA" w:rsidP="00821ED8">
      <w:pPr>
        <w:jc w:val="both"/>
        <w:rPr>
          <w:rFonts w:ascii="Arial" w:hAnsi="Arial" w:cs="Arial"/>
          <w:sz w:val="22"/>
          <w:szCs w:val="22"/>
          <w:highlight w:val="yellow"/>
        </w:rPr>
      </w:pPr>
    </w:p>
    <w:p w14:paraId="7D0FE035" w14:textId="3636C55B" w:rsidR="00843368" w:rsidRPr="00550AF9" w:rsidRDefault="00220160" w:rsidP="00F1299A">
      <w:pPr>
        <w:jc w:val="both"/>
        <w:rPr>
          <w:rFonts w:ascii="Arial" w:hAnsi="Arial" w:cs="Arial"/>
          <w:b/>
          <w:sz w:val="22"/>
          <w:szCs w:val="22"/>
        </w:rPr>
      </w:pPr>
      <w:r w:rsidRPr="00550AF9">
        <w:rPr>
          <w:rFonts w:ascii="Arial" w:hAnsi="Arial" w:cs="Arial"/>
          <w:b/>
          <w:sz w:val="22"/>
          <w:szCs w:val="22"/>
        </w:rPr>
        <w:t>15</w:t>
      </w:r>
      <w:r w:rsidR="00843368" w:rsidRPr="00550AF9">
        <w:rPr>
          <w:rFonts w:ascii="Arial" w:hAnsi="Arial" w:cs="Arial"/>
          <w:b/>
          <w:sz w:val="22"/>
          <w:szCs w:val="22"/>
        </w:rPr>
        <w:t xml:space="preserve">. </w:t>
      </w:r>
      <w:r w:rsidR="00F1299A">
        <w:rPr>
          <w:rFonts w:ascii="Arial" w:hAnsi="Arial" w:cs="Arial"/>
          <w:b/>
          <w:sz w:val="22"/>
          <w:szCs w:val="22"/>
        </w:rPr>
        <w:tab/>
      </w:r>
      <w:r w:rsidR="00843368" w:rsidRPr="00550AF9">
        <w:rPr>
          <w:rFonts w:ascii="Arial" w:hAnsi="Arial" w:cs="Arial"/>
          <w:b/>
          <w:sz w:val="22"/>
          <w:szCs w:val="22"/>
          <w:u w:val="single"/>
        </w:rPr>
        <w:t>CBORD Annual Charges</w:t>
      </w:r>
    </w:p>
    <w:p w14:paraId="7F741AE5" w14:textId="4DBFECA6" w:rsidR="001439D3" w:rsidRPr="00550AF9" w:rsidRDefault="00843368" w:rsidP="0010021D">
      <w:pPr>
        <w:ind w:left="720" w:firstLine="3"/>
        <w:jc w:val="both"/>
        <w:rPr>
          <w:rFonts w:ascii="Arial" w:hAnsi="Arial" w:cs="Arial"/>
          <w:sz w:val="22"/>
          <w:szCs w:val="22"/>
        </w:rPr>
      </w:pPr>
      <w:r w:rsidRPr="00550AF9">
        <w:rPr>
          <w:rFonts w:ascii="Arial" w:hAnsi="Arial" w:cs="Arial"/>
          <w:sz w:val="22"/>
          <w:szCs w:val="22"/>
        </w:rPr>
        <w:t>Annual charges for CBORD are in place to cover maintenance c</w:t>
      </w:r>
      <w:r w:rsidR="00532FDF">
        <w:rPr>
          <w:rFonts w:ascii="Arial" w:hAnsi="Arial" w:cs="Arial"/>
          <w:sz w:val="22"/>
          <w:szCs w:val="22"/>
        </w:rPr>
        <w:t xml:space="preserve">osts, </w:t>
      </w:r>
      <w:r w:rsidR="00DC31AE">
        <w:rPr>
          <w:rFonts w:ascii="Arial" w:hAnsi="Arial" w:cs="Arial"/>
          <w:sz w:val="22"/>
          <w:szCs w:val="22"/>
        </w:rPr>
        <w:t>credit card fees</w:t>
      </w:r>
      <w:r w:rsidR="00532FDF">
        <w:rPr>
          <w:rFonts w:ascii="Arial" w:hAnsi="Arial" w:cs="Arial"/>
          <w:sz w:val="22"/>
          <w:szCs w:val="22"/>
        </w:rPr>
        <w:t xml:space="preserve"> and</w:t>
      </w:r>
      <w:r w:rsidRPr="00550AF9">
        <w:rPr>
          <w:rFonts w:ascii="Arial" w:hAnsi="Arial" w:cs="Arial"/>
          <w:sz w:val="22"/>
          <w:szCs w:val="22"/>
        </w:rPr>
        <w:t xml:space="preserve"> repair/replacement of equipment</w:t>
      </w:r>
      <w:r w:rsidR="00550AF9" w:rsidRPr="00550AF9">
        <w:rPr>
          <w:rFonts w:ascii="Arial" w:hAnsi="Arial" w:cs="Arial"/>
          <w:sz w:val="22"/>
          <w:szCs w:val="22"/>
        </w:rPr>
        <w:t xml:space="preserve">. </w:t>
      </w:r>
      <w:r w:rsidRPr="00550AF9">
        <w:rPr>
          <w:rFonts w:ascii="Arial" w:hAnsi="Arial" w:cs="Arial"/>
          <w:sz w:val="22"/>
          <w:szCs w:val="22"/>
        </w:rPr>
        <w:t xml:space="preserve">Charges are allocated to entities based on upon the departments’ </w:t>
      </w:r>
      <w:r w:rsidR="00550AF9" w:rsidRPr="00550AF9">
        <w:rPr>
          <w:rFonts w:ascii="Arial" w:hAnsi="Arial" w:cs="Arial"/>
          <w:sz w:val="22"/>
          <w:szCs w:val="22"/>
        </w:rPr>
        <w:t xml:space="preserve">number of CBORD locations. </w:t>
      </w:r>
    </w:p>
    <w:p w14:paraId="7D0FE037" w14:textId="77777777" w:rsidR="004605BA" w:rsidRPr="00550AF9" w:rsidRDefault="004605BA"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345"/>
        <w:gridCol w:w="2160"/>
        <w:gridCol w:w="2160"/>
        <w:gridCol w:w="2250"/>
      </w:tblGrid>
      <w:tr w:rsidR="0009633F" w:rsidRPr="00550AF9" w14:paraId="7D0FE03B" w14:textId="77777777" w:rsidTr="00F7155F">
        <w:trPr>
          <w:jc w:val="center"/>
        </w:trPr>
        <w:tc>
          <w:tcPr>
            <w:tcW w:w="2345" w:type="dxa"/>
            <w:vAlign w:val="bottom"/>
          </w:tcPr>
          <w:p w14:paraId="7D0FE038" w14:textId="77777777" w:rsidR="0009633F" w:rsidRPr="001439D3" w:rsidRDefault="0009633F" w:rsidP="00843368">
            <w:pPr>
              <w:jc w:val="center"/>
              <w:rPr>
                <w:rFonts w:ascii="Arial" w:hAnsi="Arial" w:cs="Arial"/>
                <w:b/>
                <w:sz w:val="20"/>
                <w:szCs w:val="20"/>
              </w:rPr>
            </w:pPr>
            <w:r w:rsidRPr="001439D3">
              <w:rPr>
                <w:rFonts w:ascii="Arial" w:hAnsi="Arial" w:cs="Arial"/>
                <w:b/>
                <w:sz w:val="20"/>
                <w:szCs w:val="20"/>
              </w:rPr>
              <w:t>Unit</w:t>
            </w:r>
          </w:p>
        </w:tc>
        <w:tc>
          <w:tcPr>
            <w:tcW w:w="2160" w:type="dxa"/>
          </w:tcPr>
          <w:p w14:paraId="33F95895" w14:textId="47BE7C8F" w:rsidR="0009633F" w:rsidRPr="001439D3" w:rsidRDefault="0009633F" w:rsidP="00550AF9">
            <w:pPr>
              <w:jc w:val="center"/>
              <w:rPr>
                <w:rFonts w:ascii="Arial" w:hAnsi="Arial" w:cs="Arial"/>
                <w:b/>
                <w:sz w:val="20"/>
                <w:szCs w:val="20"/>
              </w:rPr>
            </w:pPr>
            <w:r w:rsidRPr="001439D3">
              <w:rPr>
                <w:rFonts w:ascii="Arial" w:hAnsi="Arial" w:cs="Arial"/>
                <w:b/>
                <w:sz w:val="20"/>
                <w:szCs w:val="20"/>
              </w:rPr>
              <w:t>Number of Locations</w:t>
            </w:r>
          </w:p>
        </w:tc>
        <w:tc>
          <w:tcPr>
            <w:tcW w:w="2160" w:type="dxa"/>
            <w:vAlign w:val="bottom"/>
          </w:tcPr>
          <w:p w14:paraId="7D0FE039" w14:textId="707AD990" w:rsidR="0009633F" w:rsidRPr="001439D3" w:rsidRDefault="0009633F" w:rsidP="00550AF9">
            <w:pPr>
              <w:jc w:val="center"/>
              <w:rPr>
                <w:rFonts w:ascii="Arial" w:hAnsi="Arial" w:cs="Arial"/>
                <w:b/>
                <w:sz w:val="20"/>
                <w:szCs w:val="20"/>
              </w:rPr>
            </w:pPr>
            <w:r w:rsidRPr="001439D3">
              <w:rPr>
                <w:rFonts w:ascii="Arial" w:hAnsi="Arial" w:cs="Arial"/>
                <w:b/>
                <w:sz w:val="20"/>
                <w:szCs w:val="20"/>
              </w:rPr>
              <w:t>Percentage of CBORD Locations</w:t>
            </w:r>
          </w:p>
        </w:tc>
        <w:tc>
          <w:tcPr>
            <w:tcW w:w="2250" w:type="dxa"/>
            <w:shd w:val="clear" w:color="auto" w:fill="D9D9D9" w:themeFill="background1" w:themeFillShade="D9"/>
            <w:vAlign w:val="bottom"/>
          </w:tcPr>
          <w:p w14:paraId="7D0FE03A" w14:textId="6942A0C7" w:rsidR="0009633F" w:rsidRPr="006E37F4" w:rsidRDefault="00F7155F" w:rsidP="00843368">
            <w:pPr>
              <w:jc w:val="center"/>
              <w:rPr>
                <w:rFonts w:ascii="Arial" w:hAnsi="Arial" w:cs="Arial"/>
                <w:b/>
                <w:sz w:val="20"/>
                <w:szCs w:val="20"/>
                <w:highlight w:val="yellow"/>
              </w:rPr>
            </w:pPr>
            <w:r>
              <w:rPr>
                <w:rFonts w:ascii="Arial" w:hAnsi="Arial" w:cs="Arial"/>
                <w:b/>
                <w:sz w:val="20"/>
                <w:szCs w:val="20"/>
              </w:rPr>
              <w:t>CBORD</w:t>
            </w:r>
          </w:p>
        </w:tc>
      </w:tr>
      <w:tr w:rsidR="0009633F" w:rsidRPr="00550AF9" w14:paraId="7D0FE03F" w14:textId="77777777" w:rsidTr="00F80C9C">
        <w:trPr>
          <w:trHeight w:val="233"/>
          <w:jc w:val="center"/>
        </w:trPr>
        <w:tc>
          <w:tcPr>
            <w:tcW w:w="2345" w:type="dxa"/>
            <w:vAlign w:val="bottom"/>
          </w:tcPr>
          <w:p w14:paraId="7D0FE03C" w14:textId="77777777" w:rsidR="0009633F" w:rsidRPr="00F80C9C" w:rsidRDefault="0009633F" w:rsidP="002F3AA1">
            <w:pPr>
              <w:rPr>
                <w:rFonts w:ascii="Arial" w:hAnsi="Arial" w:cs="Arial"/>
                <w:b/>
                <w:sz w:val="20"/>
                <w:szCs w:val="20"/>
              </w:rPr>
            </w:pPr>
            <w:r w:rsidRPr="00F80C9C">
              <w:rPr>
                <w:rFonts w:ascii="Arial" w:hAnsi="Arial" w:cs="Arial"/>
                <w:b/>
                <w:sz w:val="20"/>
                <w:szCs w:val="20"/>
              </w:rPr>
              <w:t>Residence Life</w:t>
            </w:r>
          </w:p>
        </w:tc>
        <w:tc>
          <w:tcPr>
            <w:tcW w:w="2160" w:type="dxa"/>
            <w:vAlign w:val="bottom"/>
          </w:tcPr>
          <w:p w14:paraId="6435BE45" w14:textId="7CE2DC24" w:rsidR="0009633F" w:rsidRPr="00DC31AE" w:rsidRDefault="00DC31AE" w:rsidP="00821ED8">
            <w:pPr>
              <w:jc w:val="right"/>
              <w:rPr>
                <w:rFonts w:ascii="Arial" w:hAnsi="Arial" w:cs="Arial"/>
                <w:sz w:val="20"/>
                <w:szCs w:val="20"/>
              </w:rPr>
            </w:pPr>
            <w:r w:rsidRPr="00DC31AE">
              <w:rPr>
                <w:rFonts w:ascii="Arial" w:hAnsi="Arial" w:cs="Arial"/>
                <w:sz w:val="20"/>
                <w:szCs w:val="20"/>
              </w:rPr>
              <w:t>63</w:t>
            </w:r>
          </w:p>
        </w:tc>
        <w:tc>
          <w:tcPr>
            <w:tcW w:w="2160" w:type="dxa"/>
            <w:vAlign w:val="bottom"/>
          </w:tcPr>
          <w:p w14:paraId="7D0FE03D" w14:textId="43CDC1FD" w:rsidR="0009633F" w:rsidRPr="00DC31AE" w:rsidRDefault="00DC31AE" w:rsidP="00821ED8">
            <w:pPr>
              <w:jc w:val="right"/>
              <w:rPr>
                <w:rFonts w:ascii="Arial" w:hAnsi="Arial" w:cs="Arial"/>
                <w:sz w:val="20"/>
                <w:szCs w:val="20"/>
              </w:rPr>
            </w:pPr>
            <w:r w:rsidRPr="00DC31AE">
              <w:rPr>
                <w:rFonts w:ascii="Arial" w:hAnsi="Arial" w:cs="Arial"/>
                <w:sz w:val="20"/>
                <w:szCs w:val="20"/>
              </w:rPr>
              <w:t>12.23</w:t>
            </w:r>
            <w:r w:rsidR="0009633F" w:rsidRPr="00DC31AE">
              <w:rPr>
                <w:rFonts w:ascii="Arial" w:hAnsi="Arial" w:cs="Arial"/>
                <w:sz w:val="20"/>
                <w:szCs w:val="20"/>
              </w:rPr>
              <w:t>%</w:t>
            </w:r>
          </w:p>
        </w:tc>
        <w:tc>
          <w:tcPr>
            <w:tcW w:w="2250" w:type="dxa"/>
            <w:vAlign w:val="bottom"/>
          </w:tcPr>
          <w:p w14:paraId="7D0FE03E" w14:textId="2D2069DA" w:rsidR="0009633F" w:rsidRPr="00DC31AE" w:rsidRDefault="00DC31AE" w:rsidP="00821ED8">
            <w:pPr>
              <w:jc w:val="right"/>
              <w:rPr>
                <w:rFonts w:ascii="Arial" w:hAnsi="Arial" w:cs="Arial"/>
                <w:sz w:val="20"/>
                <w:szCs w:val="20"/>
              </w:rPr>
            </w:pPr>
            <w:r w:rsidRPr="00DC31AE">
              <w:rPr>
                <w:rFonts w:ascii="Arial" w:hAnsi="Arial" w:cs="Arial"/>
                <w:sz w:val="20"/>
                <w:szCs w:val="20"/>
              </w:rPr>
              <w:t>2,580</w:t>
            </w:r>
          </w:p>
        </w:tc>
      </w:tr>
      <w:tr w:rsidR="0009633F" w:rsidRPr="00550AF9" w14:paraId="7D0FE043" w14:textId="77777777" w:rsidTr="00F80C9C">
        <w:trPr>
          <w:trHeight w:val="260"/>
          <w:jc w:val="center"/>
        </w:trPr>
        <w:tc>
          <w:tcPr>
            <w:tcW w:w="2345" w:type="dxa"/>
            <w:vAlign w:val="bottom"/>
          </w:tcPr>
          <w:p w14:paraId="7D0FE040" w14:textId="77777777" w:rsidR="0009633F" w:rsidRPr="00F80C9C" w:rsidRDefault="0009633F" w:rsidP="002F3AA1">
            <w:pPr>
              <w:rPr>
                <w:rFonts w:ascii="Arial" w:hAnsi="Arial" w:cs="Arial"/>
                <w:b/>
                <w:sz w:val="20"/>
                <w:szCs w:val="20"/>
              </w:rPr>
            </w:pPr>
            <w:r w:rsidRPr="00F80C9C">
              <w:rPr>
                <w:rFonts w:ascii="Arial" w:hAnsi="Arial" w:cs="Arial"/>
                <w:b/>
                <w:sz w:val="20"/>
                <w:szCs w:val="20"/>
              </w:rPr>
              <w:t>University Centers</w:t>
            </w:r>
          </w:p>
        </w:tc>
        <w:tc>
          <w:tcPr>
            <w:tcW w:w="2160" w:type="dxa"/>
            <w:vAlign w:val="bottom"/>
          </w:tcPr>
          <w:p w14:paraId="02DE4F0F" w14:textId="10D21957" w:rsidR="0009633F" w:rsidRPr="00DC31AE" w:rsidRDefault="00DC31AE" w:rsidP="00821ED8">
            <w:pPr>
              <w:jc w:val="right"/>
              <w:rPr>
                <w:rFonts w:ascii="Arial" w:hAnsi="Arial" w:cs="Arial"/>
                <w:sz w:val="20"/>
                <w:szCs w:val="20"/>
              </w:rPr>
            </w:pPr>
            <w:r w:rsidRPr="00DC31AE">
              <w:rPr>
                <w:rFonts w:ascii="Arial" w:hAnsi="Arial" w:cs="Arial"/>
                <w:sz w:val="20"/>
                <w:szCs w:val="20"/>
              </w:rPr>
              <w:t>54</w:t>
            </w:r>
          </w:p>
        </w:tc>
        <w:tc>
          <w:tcPr>
            <w:tcW w:w="2160" w:type="dxa"/>
            <w:vAlign w:val="bottom"/>
          </w:tcPr>
          <w:p w14:paraId="7D0FE041" w14:textId="53DA6DE3" w:rsidR="0009633F" w:rsidRPr="00DC31AE" w:rsidRDefault="00DC31AE" w:rsidP="00821ED8">
            <w:pPr>
              <w:jc w:val="right"/>
              <w:rPr>
                <w:rFonts w:ascii="Arial" w:hAnsi="Arial" w:cs="Arial"/>
                <w:sz w:val="20"/>
                <w:szCs w:val="20"/>
              </w:rPr>
            </w:pPr>
            <w:r w:rsidRPr="00DC31AE">
              <w:rPr>
                <w:rFonts w:ascii="Arial" w:hAnsi="Arial" w:cs="Arial"/>
                <w:sz w:val="20"/>
                <w:szCs w:val="20"/>
              </w:rPr>
              <w:t>10.49</w:t>
            </w:r>
            <w:r w:rsidR="0009633F" w:rsidRPr="00DC31AE">
              <w:rPr>
                <w:rFonts w:ascii="Arial" w:hAnsi="Arial" w:cs="Arial"/>
                <w:sz w:val="20"/>
                <w:szCs w:val="20"/>
              </w:rPr>
              <w:t>%</w:t>
            </w:r>
          </w:p>
        </w:tc>
        <w:tc>
          <w:tcPr>
            <w:tcW w:w="2250" w:type="dxa"/>
            <w:vAlign w:val="bottom"/>
          </w:tcPr>
          <w:p w14:paraId="7D0FE042" w14:textId="570D1F62" w:rsidR="0009633F" w:rsidRPr="00DC31AE" w:rsidRDefault="00DC31AE" w:rsidP="000535E8">
            <w:pPr>
              <w:jc w:val="right"/>
              <w:rPr>
                <w:rFonts w:ascii="Arial" w:hAnsi="Arial" w:cs="Arial"/>
                <w:sz w:val="20"/>
                <w:szCs w:val="20"/>
              </w:rPr>
            </w:pPr>
            <w:r w:rsidRPr="00DC31AE">
              <w:rPr>
                <w:rFonts w:ascii="Arial" w:hAnsi="Arial" w:cs="Arial"/>
                <w:sz w:val="20"/>
                <w:szCs w:val="20"/>
              </w:rPr>
              <w:t>2,212</w:t>
            </w:r>
          </w:p>
        </w:tc>
      </w:tr>
      <w:tr w:rsidR="0009633F" w:rsidRPr="00550AF9" w14:paraId="7D0FE047" w14:textId="77777777" w:rsidTr="00F80C9C">
        <w:trPr>
          <w:trHeight w:val="251"/>
          <w:jc w:val="center"/>
        </w:trPr>
        <w:tc>
          <w:tcPr>
            <w:tcW w:w="2345" w:type="dxa"/>
            <w:vAlign w:val="bottom"/>
          </w:tcPr>
          <w:p w14:paraId="7D0FE044" w14:textId="77777777" w:rsidR="0009633F" w:rsidRPr="00F80C9C" w:rsidRDefault="0009633F" w:rsidP="002F3AA1">
            <w:pPr>
              <w:rPr>
                <w:rFonts w:ascii="Arial" w:hAnsi="Arial" w:cs="Arial"/>
                <w:b/>
                <w:sz w:val="20"/>
                <w:szCs w:val="20"/>
              </w:rPr>
            </w:pPr>
            <w:r w:rsidRPr="00F80C9C">
              <w:rPr>
                <w:rFonts w:ascii="Arial" w:hAnsi="Arial" w:cs="Arial"/>
                <w:b/>
                <w:sz w:val="20"/>
                <w:szCs w:val="20"/>
              </w:rPr>
              <w:t>Dining Services</w:t>
            </w:r>
          </w:p>
        </w:tc>
        <w:tc>
          <w:tcPr>
            <w:tcW w:w="2160" w:type="dxa"/>
            <w:vAlign w:val="bottom"/>
          </w:tcPr>
          <w:p w14:paraId="6DC2A020" w14:textId="1B0AD674" w:rsidR="0009633F" w:rsidRPr="00DC31AE" w:rsidRDefault="0009633F" w:rsidP="00821ED8">
            <w:pPr>
              <w:jc w:val="right"/>
              <w:rPr>
                <w:rFonts w:ascii="Arial" w:hAnsi="Arial" w:cs="Arial"/>
                <w:sz w:val="20"/>
                <w:szCs w:val="20"/>
              </w:rPr>
            </w:pPr>
            <w:r w:rsidRPr="00DC31AE">
              <w:rPr>
                <w:rFonts w:ascii="Arial" w:hAnsi="Arial" w:cs="Arial"/>
                <w:sz w:val="20"/>
                <w:szCs w:val="20"/>
              </w:rPr>
              <w:t>2</w:t>
            </w:r>
            <w:r w:rsidR="00DC31AE" w:rsidRPr="00DC31AE">
              <w:rPr>
                <w:rFonts w:ascii="Arial" w:hAnsi="Arial" w:cs="Arial"/>
                <w:sz w:val="20"/>
                <w:szCs w:val="20"/>
              </w:rPr>
              <w:t>9</w:t>
            </w:r>
          </w:p>
        </w:tc>
        <w:tc>
          <w:tcPr>
            <w:tcW w:w="2160" w:type="dxa"/>
            <w:vAlign w:val="bottom"/>
          </w:tcPr>
          <w:p w14:paraId="7D0FE045" w14:textId="17BFE609" w:rsidR="0009633F" w:rsidRPr="00DC31AE" w:rsidRDefault="00DC31AE" w:rsidP="00821ED8">
            <w:pPr>
              <w:jc w:val="right"/>
              <w:rPr>
                <w:rFonts w:ascii="Arial" w:hAnsi="Arial" w:cs="Arial"/>
                <w:sz w:val="20"/>
                <w:szCs w:val="20"/>
              </w:rPr>
            </w:pPr>
            <w:r w:rsidRPr="00DC31AE">
              <w:rPr>
                <w:rFonts w:ascii="Arial" w:hAnsi="Arial" w:cs="Arial"/>
                <w:sz w:val="20"/>
                <w:szCs w:val="20"/>
              </w:rPr>
              <w:t>5.63</w:t>
            </w:r>
            <w:r w:rsidR="0009633F" w:rsidRPr="00DC31AE">
              <w:rPr>
                <w:rFonts w:ascii="Arial" w:hAnsi="Arial" w:cs="Arial"/>
                <w:sz w:val="20"/>
                <w:szCs w:val="20"/>
              </w:rPr>
              <w:t>%</w:t>
            </w:r>
          </w:p>
        </w:tc>
        <w:tc>
          <w:tcPr>
            <w:tcW w:w="2250" w:type="dxa"/>
            <w:vAlign w:val="bottom"/>
          </w:tcPr>
          <w:p w14:paraId="7D0FE046" w14:textId="7740E197" w:rsidR="0009633F" w:rsidRPr="00DC31AE" w:rsidRDefault="00DC31AE" w:rsidP="00821ED8">
            <w:pPr>
              <w:jc w:val="right"/>
              <w:rPr>
                <w:rFonts w:ascii="Arial" w:hAnsi="Arial" w:cs="Arial"/>
                <w:sz w:val="20"/>
                <w:szCs w:val="20"/>
              </w:rPr>
            </w:pPr>
            <w:r w:rsidRPr="00DC31AE">
              <w:rPr>
                <w:rFonts w:ascii="Arial" w:hAnsi="Arial" w:cs="Arial"/>
                <w:sz w:val="20"/>
                <w:szCs w:val="20"/>
              </w:rPr>
              <w:t>1,188</w:t>
            </w:r>
          </w:p>
        </w:tc>
      </w:tr>
      <w:tr w:rsidR="0009633F" w:rsidRPr="00550AF9" w14:paraId="7D0FE04B" w14:textId="77777777" w:rsidTr="00F80C9C">
        <w:trPr>
          <w:trHeight w:val="260"/>
          <w:jc w:val="center"/>
        </w:trPr>
        <w:tc>
          <w:tcPr>
            <w:tcW w:w="2345" w:type="dxa"/>
            <w:vAlign w:val="bottom"/>
          </w:tcPr>
          <w:p w14:paraId="7D0FE048" w14:textId="77777777" w:rsidR="0009633F" w:rsidRPr="00F80C9C" w:rsidRDefault="0009633F" w:rsidP="002F3AA1">
            <w:pPr>
              <w:rPr>
                <w:rFonts w:ascii="Arial" w:hAnsi="Arial" w:cs="Arial"/>
                <w:b/>
                <w:sz w:val="20"/>
                <w:szCs w:val="20"/>
              </w:rPr>
            </w:pPr>
            <w:r w:rsidRPr="00F80C9C">
              <w:rPr>
                <w:rFonts w:ascii="Arial" w:hAnsi="Arial" w:cs="Arial"/>
                <w:b/>
                <w:sz w:val="20"/>
                <w:szCs w:val="20"/>
              </w:rPr>
              <w:t>Bookstore</w:t>
            </w:r>
          </w:p>
        </w:tc>
        <w:tc>
          <w:tcPr>
            <w:tcW w:w="2160" w:type="dxa"/>
            <w:vAlign w:val="bottom"/>
          </w:tcPr>
          <w:p w14:paraId="3CD28F55" w14:textId="6BD9926F" w:rsidR="0009633F" w:rsidRPr="00DC31AE" w:rsidRDefault="0009633F" w:rsidP="00821ED8">
            <w:pPr>
              <w:jc w:val="right"/>
              <w:rPr>
                <w:rFonts w:ascii="Arial" w:hAnsi="Arial" w:cs="Arial"/>
                <w:sz w:val="20"/>
                <w:szCs w:val="20"/>
              </w:rPr>
            </w:pPr>
            <w:r w:rsidRPr="00DC31AE">
              <w:rPr>
                <w:rFonts w:ascii="Arial" w:hAnsi="Arial" w:cs="Arial"/>
                <w:sz w:val="20"/>
                <w:szCs w:val="20"/>
              </w:rPr>
              <w:t>2</w:t>
            </w:r>
          </w:p>
        </w:tc>
        <w:tc>
          <w:tcPr>
            <w:tcW w:w="2160" w:type="dxa"/>
            <w:vAlign w:val="bottom"/>
          </w:tcPr>
          <w:p w14:paraId="7D0FE049" w14:textId="08B02EEC" w:rsidR="0009633F" w:rsidRPr="00DC31AE" w:rsidRDefault="00DC31AE" w:rsidP="00821ED8">
            <w:pPr>
              <w:jc w:val="right"/>
              <w:rPr>
                <w:rFonts w:ascii="Arial" w:hAnsi="Arial" w:cs="Arial"/>
                <w:sz w:val="20"/>
                <w:szCs w:val="20"/>
              </w:rPr>
            </w:pPr>
            <w:r w:rsidRPr="00DC31AE">
              <w:rPr>
                <w:rFonts w:ascii="Arial" w:hAnsi="Arial" w:cs="Arial"/>
                <w:sz w:val="20"/>
                <w:szCs w:val="20"/>
              </w:rPr>
              <w:t>0.39</w:t>
            </w:r>
            <w:r w:rsidR="0009633F" w:rsidRPr="00DC31AE">
              <w:rPr>
                <w:rFonts w:ascii="Arial" w:hAnsi="Arial" w:cs="Arial"/>
                <w:sz w:val="20"/>
                <w:szCs w:val="20"/>
              </w:rPr>
              <w:t>%</w:t>
            </w:r>
          </w:p>
        </w:tc>
        <w:tc>
          <w:tcPr>
            <w:tcW w:w="2250" w:type="dxa"/>
            <w:vAlign w:val="bottom"/>
          </w:tcPr>
          <w:p w14:paraId="7D0FE04A" w14:textId="601BA257" w:rsidR="0009633F" w:rsidRPr="00DC31AE" w:rsidRDefault="00DC31AE" w:rsidP="00821ED8">
            <w:pPr>
              <w:jc w:val="right"/>
              <w:rPr>
                <w:rFonts w:ascii="Arial" w:hAnsi="Arial" w:cs="Arial"/>
                <w:sz w:val="20"/>
                <w:szCs w:val="20"/>
              </w:rPr>
            </w:pPr>
            <w:r w:rsidRPr="00DC31AE">
              <w:rPr>
                <w:rFonts w:ascii="Arial" w:hAnsi="Arial" w:cs="Arial"/>
                <w:sz w:val="20"/>
                <w:szCs w:val="20"/>
              </w:rPr>
              <w:t>82</w:t>
            </w:r>
          </w:p>
        </w:tc>
      </w:tr>
      <w:tr w:rsidR="0009633F" w:rsidRPr="00550AF9" w14:paraId="7D0FE04F" w14:textId="77777777" w:rsidTr="00F80C9C">
        <w:trPr>
          <w:trHeight w:val="269"/>
          <w:jc w:val="center"/>
        </w:trPr>
        <w:tc>
          <w:tcPr>
            <w:tcW w:w="2345" w:type="dxa"/>
            <w:vAlign w:val="bottom"/>
          </w:tcPr>
          <w:p w14:paraId="7D0FE04C" w14:textId="77777777" w:rsidR="0009633F" w:rsidRPr="00F80C9C" w:rsidRDefault="0009633F" w:rsidP="002F3AA1">
            <w:pPr>
              <w:rPr>
                <w:rFonts w:ascii="Arial" w:hAnsi="Arial" w:cs="Arial"/>
                <w:b/>
                <w:sz w:val="20"/>
                <w:szCs w:val="20"/>
              </w:rPr>
            </w:pPr>
            <w:r w:rsidRPr="00F80C9C">
              <w:rPr>
                <w:rFonts w:ascii="Arial" w:hAnsi="Arial" w:cs="Arial"/>
                <w:b/>
                <w:sz w:val="20"/>
                <w:szCs w:val="20"/>
              </w:rPr>
              <w:t>REC Center</w:t>
            </w:r>
          </w:p>
        </w:tc>
        <w:tc>
          <w:tcPr>
            <w:tcW w:w="2160" w:type="dxa"/>
            <w:vAlign w:val="bottom"/>
          </w:tcPr>
          <w:p w14:paraId="4ED4715B" w14:textId="55DDAC8B" w:rsidR="0009633F" w:rsidRPr="00DC31AE" w:rsidRDefault="001439D3" w:rsidP="00821ED8">
            <w:pPr>
              <w:jc w:val="right"/>
              <w:rPr>
                <w:rFonts w:ascii="Arial" w:hAnsi="Arial" w:cs="Arial"/>
                <w:sz w:val="20"/>
                <w:szCs w:val="20"/>
              </w:rPr>
            </w:pPr>
            <w:r w:rsidRPr="00DC31AE">
              <w:rPr>
                <w:rFonts w:ascii="Arial" w:hAnsi="Arial" w:cs="Arial"/>
                <w:sz w:val="20"/>
                <w:szCs w:val="20"/>
              </w:rPr>
              <w:t>8</w:t>
            </w:r>
          </w:p>
        </w:tc>
        <w:tc>
          <w:tcPr>
            <w:tcW w:w="2160" w:type="dxa"/>
            <w:vAlign w:val="bottom"/>
          </w:tcPr>
          <w:p w14:paraId="7D0FE04D" w14:textId="64BDEE20" w:rsidR="0009633F" w:rsidRPr="00DC31AE" w:rsidRDefault="00DC31AE" w:rsidP="00821ED8">
            <w:pPr>
              <w:jc w:val="right"/>
              <w:rPr>
                <w:rFonts w:ascii="Arial" w:hAnsi="Arial" w:cs="Arial"/>
                <w:sz w:val="20"/>
                <w:szCs w:val="20"/>
              </w:rPr>
            </w:pPr>
            <w:r w:rsidRPr="00DC31AE">
              <w:rPr>
                <w:rFonts w:ascii="Arial" w:hAnsi="Arial" w:cs="Arial"/>
                <w:sz w:val="20"/>
                <w:szCs w:val="20"/>
              </w:rPr>
              <w:t>1.55</w:t>
            </w:r>
            <w:r w:rsidR="0009633F" w:rsidRPr="00DC31AE">
              <w:rPr>
                <w:rFonts w:ascii="Arial" w:hAnsi="Arial" w:cs="Arial"/>
                <w:sz w:val="20"/>
                <w:szCs w:val="20"/>
              </w:rPr>
              <w:t>%</w:t>
            </w:r>
          </w:p>
        </w:tc>
        <w:tc>
          <w:tcPr>
            <w:tcW w:w="2250" w:type="dxa"/>
            <w:vAlign w:val="bottom"/>
          </w:tcPr>
          <w:p w14:paraId="7D0FE04E" w14:textId="52697B66" w:rsidR="0009633F" w:rsidRPr="00DC31AE" w:rsidRDefault="00DC31AE" w:rsidP="00821ED8">
            <w:pPr>
              <w:jc w:val="right"/>
              <w:rPr>
                <w:rFonts w:ascii="Arial" w:hAnsi="Arial" w:cs="Arial"/>
                <w:sz w:val="20"/>
                <w:szCs w:val="20"/>
              </w:rPr>
            </w:pPr>
            <w:r w:rsidRPr="00DC31AE">
              <w:rPr>
                <w:rFonts w:ascii="Arial" w:hAnsi="Arial" w:cs="Arial"/>
                <w:sz w:val="20"/>
                <w:szCs w:val="20"/>
              </w:rPr>
              <w:t>328</w:t>
            </w:r>
          </w:p>
        </w:tc>
      </w:tr>
      <w:tr w:rsidR="0009633F" w:rsidRPr="00550AF9" w14:paraId="7D0FE053" w14:textId="77777777" w:rsidTr="00F80C9C">
        <w:trPr>
          <w:trHeight w:val="260"/>
          <w:jc w:val="center"/>
        </w:trPr>
        <w:tc>
          <w:tcPr>
            <w:tcW w:w="2345" w:type="dxa"/>
            <w:tcBorders>
              <w:bottom w:val="single" w:sz="4" w:space="0" w:color="auto"/>
            </w:tcBorders>
            <w:vAlign w:val="bottom"/>
          </w:tcPr>
          <w:p w14:paraId="7D0FE050" w14:textId="77777777" w:rsidR="0009633F" w:rsidRPr="00F80C9C" w:rsidRDefault="0009633F" w:rsidP="002F3AA1">
            <w:pPr>
              <w:rPr>
                <w:rFonts w:ascii="Arial" w:hAnsi="Arial" w:cs="Arial"/>
                <w:b/>
                <w:sz w:val="20"/>
                <w:szCs w:val="20"/>
              </w:rPr>
            </w:pPr>
            <w:r w:rsidRPr="00F80C9C">
              <w:rPr>
                <w:rFonts w:ascii="Arial" w:hAnsi="Arial" w:cs="Arial"/>
                <w:b/>
                <w:sz w:val="20"/>
                <w:szCs w:val="20"/>
              </w:rPr>
              <w:t>Stadium</w:t>
            </w:r>
          </w:p>
        </w:tc>
        <w:tc>
          <w:tcPr>
            <w:tcW w:w="2160" w:type="dxa"/>
            <w:tcBorders>
              <w:bottom w:val="single" w:sz="4" w:space="0" w:color="auto"/>
            </w:tcBorders>
            <w:vAlign w:val="bottom"/>
          </w:tcPr>
          <w:p w14:paraId="7E747167" w14:textId="016B6F3B" w:rsidR="0009633F" w:rsidRPr="00DC31AE" w:rsidRDefault="0009633F" w:rsidP="00821ED8">
            <w:pPr>
              <w:jc w:val="right"/>
              <w:rPr>
                <w:rFonts w:ascii="Arial" w:hAnsi="Arial" w:cs="Arial"/>
                <w:sz w:val="20"/>
                <w:szCs w:val="20"/>
              </w:rPr>
            </w:pPr>
            <w:r w:rsidRPr="00DC31AE">
              <w:rPr>
                <w:rFonts w:ascii="Arial" w:hAnsi="Arial" w:cs="Arial"/>
                <w:sz w:val="20"/>
                <w:szCs w:val="20"/>
              </w:rPr>
              <w:t>1</w:t>
            </w:r>
          </w:p>
        </w:tc>
        <w:tc>
          <w:tcPr>
            <w:tcW w:w="2160" w:type="dxa"/>
            <w:tcBorders>
              <w:bottom w:val="single" w:sz="4" w:space="0" w:color="auto"/>
            </w:tcBorders>
            <w:vAlign w:val="bottom"/>
          </w:tcPr>
          <w:p w14:paraId="7D0FE051" w14:textId="4396CDEB" w:rsidR="0009633F" w:rsidRPr="00DC31AE" w:rsidRDefault="001439D3" w:rsidP="00821ED8">
            <w:pPr>
              <w:jc w:val="right"/>
              <w:rPr>
                <w:rFonts w:ascii="Arial" w:hAnsi="Arial" w:cs="Arial"/>
                <w:sz w:val="20"/>
                <w:szCs w:val="20"/>
              </w:rPr>
            </w:pPr>
            <w:r w:rsidRPr="00DC31AE">
              <w:rPr>
                <w:rFonts w:ascii="Arial" w:hAnsi="Arial" w:cs="Arial"/>
                <w:sz w:val="20"/>
                <w:szCs w:val="20"/>
              </w:rPr>
              <w:t>0.19</w:t>
            </w:r>
            <w:r w:rsidR="0009633F" w:rsidRPr="00DC31AE">
              <w:rPr>
                <w:rFonts w:ascii="Arial" w:hAnsi="Arial" w:cs="Arial"/>
                <w:sz w:val="20"/>
                <w:szCs w:val="20"/>
              </w:rPr>
              <w:t>%</w:t>
            </w:r>
          </w:p>
        </w:tc>
        <w:tc>
          <w:tcPr>
            <w:tcW w:w="2250" w:type="dxa"/>
            <w:tcBorders>
              <w:bottom w:val="single" w:sz="4" w:space="0" w:color="auto"/>
            </w:tcBorders>
            <w:vAlign w:val="bottom"/>
          </w:tcPr>
          <w:p w14:paraId="7D0FE052" w14:textId="4F840991" w:rsidR="0009633F" w:rsidRPr="00DC31AE" w:rsidRDefault="00DC31AE" w:rsidP="00821ED8">
            <w:pPr>
              <w:jc w:val="right"/>
              <w:rPr>
                <w:rFonts w:ascii="Arial" w:hAnsi="Arial" w:cs="Arial"/>
                <w:sz w:val="20"/>
                <w:szCs w:val="20"/>
              </w:rPr>
            </w:pPr>
            <w:r w:rsidRPr="00DC31AE">
              <w:rPr>
                <w:rFonts w:ascii="Arial" w:hAnsi="Arial" w:cs="Arial"/>
                <w:sz w:val="20"/>
                <w:szCs w:val="20"/>
              </w:rPr>
              <w:t>41</w:t>
            </w:r>
          </w:p>
        </w:tc>
      </w:tr>
      <w:tr w:rsidR="0009633F" w:rsidRPr="00550AF9" w14:paraId="7D0FE057" w14:textId="77777777" w:rsidTr="00F80C9C">
        <w:trPr>
          <w:trHeight w:val="251"/>
          <w:jc w:val="center"/>
        </w:trPr>
        <w:tc>
          <w:tcPr>
            <w:tcW w:w="2345" w:type="dxa"/>
            <w:tcBorders>
              <w:bottom w:val="single" w:sz="4" w:space="0" w:color="auto"/>
            </w:tcBorders>
            <w:vAlign w:val="bottom"/>
          </w:tcPr>
          <w:p w14:paraId="7D0FE054" w14:textId="77777777" w:rsidR="0009633F" w:rsidRPr="00F80C9C" w:rsidRDefault="0009633F" w:rsidP="002F3AA1">
            <w:pPr>
              <w:rPr>
                <w:rFonts w:ascii="Arial" w:hAnsi="Arial" w:cs="Arial"/>
                <w:b/>
                <w:sz w:val="20"/>
                <w:szCs w:val="20"/>
              </w:rPr>
            </w:pPr>
            <w:r w:rsidRPr="00F80C9C">
              <w:rPr>
                <w:rFonts w:ascii="Arial" w:hAnsi="Arial" w:cs="Arial"/>
                <w:b/>
                <w:sz w:val="20"/>
                <w:szCs w:val="20"/>
              </w:rPr>
              <w:t>Athletics</w:t>
            </w:r>
          </w:p>
        </w:tc>
        <w:tc>
          <w:tcPr>
            <w:tcW w:w="2160" w:type="dxa"/>
            <w:tcBorders>
              <w:bottom w:val="single" w:sz="4" w:space="0" w:color="auto"/>
            </w:tcBorders>
            <w:vAlign w:val="bottom"/>
          </w:tcPr>
          <w:p w14:paraId="5665876D" w14:textId="5878F1CB" w:rsidR="0009633F" w:rsidRPr="00DC31AE" w:rsidRDefault="0009633F" w:rsidP="00821ED8">
            <w:pPr>
              <w:jc w:val="right"/>
              <w:rPr>
                <w:rFonts w:ascii="Arial" w:hAnsi="Arial" w:cs="Arial"/>
                <w:sz w:val="20"/>
                <w:szCs w:val="20"/>
              </w:rPr>
            </w:pPr>
            <w:r w:rsidRPr="00DC31AE">
              <w:rPr>
                <w:rFonts w:ascii="Arial" w:hAnsi="Arial" w:cs="Arial"/>
                <w:sz w:val="20"/>
                <w:szCs w:val="20"/>
              </w:rPr>
              <w:t>10</w:t>
            </w:r>
          </w:p>
        </w:tc>
        <w:tc>
          <w:tcPr>
            <w:tcW w:w="2160" w:type="dxa"/>
            <w:tcBorders>
              <w:bottom w:val="single" w:sz="4" w:space="0" w:color="auto"/>
            </w:tcBorders>
            <w:vAlign w:val="bottom"/>
          </w:tcPr>
          <w:p w14:paraId="7D0FE055" w14:textId="69D214D3" w:rsidR="0009633F" w:rsidRPr="00DC31AE" w:rsidRDefault="00DC31AE" w:rsidP="00821ED8">
            <w:pPr>
              <w:jc w:val="right"/>
              <w:rPr>
                <w:rFonts w:ascii="Arial" w:hAnsi="Arial" w:cs="Arial"/>
                <w:sz w:val="20"/>
                <w:szCs w:val="20"/>
              </w:rPr>
            </w:pPr>
            <w:r w:rsidRPr="00DC31AE">
              <w:rPr>
                <w:rFonts w:ascii="Arial" w:hAnsi="Arial" w:cs="Arial"/>
                <w:sz w:val="20"/>
                <w:szCs w:val="20"/>
              </w:rPr>
              <w:t>1.94</w:t>
            </w:r>
            <w:r w:rsidR="0009633F" w:rsidRPr="00DC31AE">
              <w:rPr>
                <w:rFonts w:ascii="Arial" w:hAnsi="Arial" w:cs="Arial"/>
                <w:sz w:val="20"/>
                <w:szCs w:val="20"/>
              </w:rPr>
              <w:t>%</w:t>
            </w:r>
          </w:p>
        </w:tc>
        <w:tc>
          <w:tcPr>
            <w:tcW w:w="2250" w:type="dxa"/>
            <w:tcBorders>
              <w:bottom w:val="single" w:sz="4" w:space="0" w:color="auto"/>
            </w:tcBorders>
            <w:vAlign w:val="bottom"/>
          </w:tcPr>
          <w:p w14:paraId="7D0FE056" w14:textId="2C2C74B0" w:rsidR="0009633F" w:rsidRPr="00DC31AE" w:rsidRDefault="00DC31AE" w:rsidP="00821ED8">
            <w:pPr>
              <w:jc w:val="right"/>
              <w:rPr>
                <w:rFonts w:ascii="Arial" w:hAnsi="Arial" w:cs="Arial"/>
                <w:sz w:val="20"/>
                <w:szCs w:val="20"/>
              </w:rPr>
            </w:pPr>
            <w:r w:rsidRPr="00DC31AE">
              <w:rPr>
                <w:rFonts w:ascii="Arial" w:hAnsi="Arial" w:cs="Arial"/>
                <w:sz w:val="20"/>
                <w:szCs w:val="20"/>
              </w:rPr>
              <w:t>410</w:t>
            </w:r>
          </w:p>
        </w:tc>
      </w:tr>
      <w:tr w:rsidR="0009633F" w:rsidRPr="00550AF9" w14:paraId="7D0FE05B" w14:textId="77777777" w:rsidTr="00F80C9C">
        <w:trPr>
          <w:trHeight w:val="260"/>
          <w:jc w:val="center"/>
        </w:trPr>
        <w:tc>
          <w:tcPr>
            <w:tcW w:w="2345" w:type="dxa"/>
            <w:tcBorders>
              <w:bottom w:val="single" w:sz="4" w:space="0" w:color="auto"/>
            </w:tcBorders>
            <w:vAlign w:val="bottom"/>
          </w:tcPr>
          <w:p w14:paraId="7D0FE058" w14:textId="77777777" w:rsidR="0009633F" w:rsidRPr="00F80C9C" w:rsidRDefault="0009633F" w:rsidP="002F3AA1">
            <w:pPr>
              <w:rPr>
                <w:rFonts w:ascii="Arial" w:hAnsi="Arial" w:cs="Arial"/>
                <w:b/>
                <w:sz w:val="20"/>
                <w:szCs w:val="20"/>
              </w:rPr>
            </w:pPr>
            <w:r w:rsidRPr="00F80C9C">
              <w:rPr>
                <w:rFonts w:ascii="Arial" w:hAnsi="Arial" w:cs="Arial"/>
                <w:b/>
                <w:sz w:val="20"/>
                <w:szCs w:val="20"/>
              </w:rPr>
              <w:t>Parking</w:t>
            </w:r>
          </w:p>
        </w:tc>
        <w:tc>
          <w:tcPr>
            <w:tcW w:w="2160" w:type="dxa"/>
            <w:tcBorders>
              <w:bottom w:val="single" w:sz="4" w:space="0" w:color="auto"/>
            </w:tcBorders>
            <w:vAlign w:val="bottom"/>
          </w:tcPr>
          <w:p w14:paraId="161A9C91" w14:textId="25F938B4" w:rsidR="0009633F" w:rsidRPr="00DC31AE" w:rsidRDefault="0009633F" w:rsidP="00821ED8">
            <w:pPr>
              <w:jc w:val="right"/>
              <w:rPr>
                <w:rFonts w:ascii="Arial" w:hAnsi="Arial" w:cs="Arial"/>
                <w:sz w:val="20"/>
                <w:szCs w:val="20"/>
              </w:rPr>
            </w:pPr>
            <w:r w:rsidRPr="00DC31AE">
              <w:rPr>
                <w:rFonts w:ascii="Arial" w:hAnsi="Arial" w:cs="Arial"/>
                <w:sz w:val="20"/>
                <w:szCs w:val="20"/>
              </w:rPr>
              <w:t>10</w:t>
            </w:r>
          </w:p>
        </w:tc>
        <w:tc>
          <w:tcPr>
            <w:tcW w:w="2160" w:type="dxa"/>
            <w:tcBorders>
              <w:bottom w:val="single" w:sz="4" w:space="0" w:color="auto"/>
            </w:tcBorders>
            <w:vAlign w:val="bottom"/>
          </w:tcPr>
          <w:p w14:paraId="7D0FE059" w14:textId="07A12D2C" w:rsidR="0009633F" w:rsidRPr="00DC31AE" w:rsidRDefault="00DC31AE" w:rsidP="00821ED8">
            <w:pPr>
              <w:jc w:val="right"/>
              <w:rPr>
                <w:rFonts w:ascii="Arial" w:hAnsi="Arial" w:cs="Arial"/>
                <w:sz w:val="20"/>
                <w:szCs w:val="20"/>
              </w:rPr>
            </w:pPr>
            <w:r w:rsidRPr="00DC31AE">
              <w:rPr>
                <w:rFonts w:ascii="Arial" w:hAnsi="Arial" w:cs="Arial"/>
                <w:sz w:val="20"/>
                <w:szCs w:val="20"/>
              </w:rPr>
              <w:t>1.94</w:t>
            </w:r>
            <w:r w:rsidR="0009633F" w:rsidRPr="00DC31AE">
              <w:rPr>
                <w:rFonts w:ascii="Arial" w:hAnsi="Arial" w:cs="Arial"/>
                <w:sz w:val="20"/>
                <w:szCs w:val="20"/>
              </w:rPr>
              <w:t>%</w:t>
            </w:r>
          </w:p>
        </w:tc>
        <w:tc>
          <w:tcPr>
            <w:tcW w:w="2250" w:type="dxa"/>
            <w:tcBorders>
              <w:bottom w:val="single" w:sz="4" w:space="0" w:color="auto"/>
            </w:tcBorders>
            <w:vAlign w:val="bottom"/>
          </w:tcPr>
          <w:p w14:paraId="7D0FE05A" w14:textId="2839B9F2" w:rsidR="0009633F" w:rsidRPr="00DC31AE" w:rsidRDefault="00DC31AE" w:rsidP="000535E8">
            <w:pPr>
              <w:jc w:val="right"/>
              <w:rPr>
                <w:rFonts w:ascii="Arial" w:hAnsi="Arial" w:cs="Arial"/>
                <w:sz w:val="20"/>
                <w:szCs w:val="20"/>
              </w:rPr>
            </w:pPr>
            <w:r w:rsidRPr="00DC31AE">
              <w:rPr>
                <w:rFonts w:ascii="Arial" w:hAnsi="Arial" w:cs="Arial"/>
                <w:sz w:val="20"/>
                <w:szCs w:val="20"/>
              </w:rPr>
              <w:t>410</w:t>
            </w:r>
          </w:p>
        </w:tc>
      </w:tr>
      <w:tr w:rsidR="0009633F" w:rsidRPr="00FC16F0" w14:paraId="7D0FE05F" w14:textId="77777777" w:rsidTr="00906154">
        <w:trPr>
          <w:trHeight w:val="350"/>
          <w:jc w:val="center"/>
        </w:trPr>
        <w:tc>
          <w:tcPr>
            <w:tcW w:w="2345" w:type="dxa"/>
            <w:shd w:val="clear" w:color="auto" w:fill="D9D9D9" w:themeFill="background1" w:themeFillShade="D9"/>
            <w:vAlign w:val="bottom"/>
          </w:tcPr>
          <w:p w14:paraId="7D0FE05C" w14:textId="45C98E19" w:rsidR="0009633F" w:rsidRPr="006E6A86" w:rsidRDefault="001439D3" w:rsidP="006E6A86">
            <w:pPr>
              <w:jc w:val="center"/>
              <w:rPr>
                <w:rFonts w:ascii="Arial" w:hAnsi="Arial" w:cs="Arial"/>
                <w:b/>
                <w:sz w:val="20"/>
                <w:szCs w:val="20"/>
              </w:rPr>
            </w:pPr>
            <w:r w:rsidRPr="006E6A86">
              <w:rPr>
                <w:rFonts w:ascii="Arial" w:hAnsi="Arial" w:cs="Arial"/>
                <w:b/>
                <w:sz w:val="20"/>
                <w:szCs w:val="20"/>
              </w:rPr>
              <w:t>Total</w:t>
            </w:r>
          </w:p>
        </w:tc>
        <w:tc>
          <w:tcPr>
            <w:tcW w:w="2160" w:type="dxa"/>
            <w:shd w:val="clear" w:color="auto" w:fill="D9D9D9" w:themeFill="background1" w:themeFillShade="D9"/>
          </w:tcPr>
          <w:p w14:paraId="249616C0" w14:textId="3A2A3465" w:rsidR="0009633F" w:rsidRPr="00DC31AE" w:rsidRDefault="0009633F" w:rsidP="00821ED8">
            <w:pPr>
              <w:jc w:val="right"/>
              <w:rPr>
                <w:rFonts w:ascii="Arial" w:hAnsi="Arial" w:cs="Arial"/>
                <w:sz w:val="20"/>
                <w:szCs w:val="20"/>
              </w:rPr>
            </w:pPr>
          </w:p>
        </w:tc>
        <w:tc>
          <w:tcPr>
            <w:tcW w:w="2160" w:type="dxa"/>
            <w:shd w:val="clear" w:color="auto" w:fill="D9D9D9" w:themeFill="background1" w:themeFillShade="D9"/>
            <w:vAlign w:val="bottom"/>
          </w:tcPr>
          <w:p w14:paraId="7D0FE05D" w14:textId="228006EA" w:rsidR="0009633F" w:rsidRPr="00DC31AE" w:rsidRDefault="0009633F" w:rsidP="00821ED8">
            <w:pPr>
              <w:jc w:val="right"/>
              <w:rPr>
                <w:rFonts w:ascii="Arial" w:hAnsi="Arial" w:cs="Arial"/>
                <w:sz w:val="20"/>
                <w:szCs w:val="20"/>
              </w:rPr>
            </w:pPr>
          </w:p>
        </w:tc>
        <w:tc>
          <w:tcPr>
            <w:tcW w:w="2250" w:type="dxa"/>
            <w:shd w:val="clear" w:color="auto" w:fill="D9D9D9" w:themeFill="background1" w:themeFillShade="D9"/>
            <w:vAlign w:val="bottom"/>
          </w:tcPr>
          <w:p w14:paraId="7D0FE05E" w14:textId="0164DB39" w:rsidR="0009633F" w:rsidRPr="00DC31AE" w:rsidRDefault="00DC31AE" w:rsidP="000535E8">
            <w:pPr>
              <w:jc w:val="right"/>
              <w:rPr>
                <w:rFonts w:ascii="Arial" w:hAnsi="Arial" w:cs="Arial"/>
                <w:b/>
                <w:sz w:val="20"/>
                <w:szCs w:val="20"/>
              </w:rPr>
            </w:pPr>
            <w:r w:rsidRPr="00DC31AE">
              <w:rPr>
                <w:rFonts w:ascii="Arial" w:hAnsi="Arial" w:cs="Arial"/>
                <w:b/>
                <w:sz w:val="20"/>
                <w:szCs w:val="20"/>
              </w:rPr>
              <w:t>7,251</w:t>
            </w:r>
          </w:p>
        </w:tc>
      </w:tr>
    </w:tbl>
    <w:p w14:paraId="73921FBC" w14:textId="38C5FA50" w:rsidR="001439D3" w:rsidRDefault="001439D3" w:rsidP="00C10B9C">
      <w:pPr>
        <w:jc w:val="both"/>
        <w:rPr>
          <w:rFonts w:ascii="Arial" w:hAnsi="Arial" w:cs="Arial"/>
          <w:b/>
          <w:sz w:val="22"/>
          <w:szCs w:val="22"/>
          <w:highlight w:val="yellow"/>
        </w:rPr>
      </w:pPr>
    </w:p>
    <w:p w14:paraId="4D478FFC" w14:textId="0E7BD8AF" w:rsidR="001439D3" w:rsidRPr="00FC16F0" w:rsidRDefault="001439D3" w:rsidP="00C10B9C">
      <w:pPr>
        <w:jc w:val="both"/>
        <w:rPr>
          <w:rFonts w:ascii="Arial" w:hAnsi="Arial" w:cs="Arial"/>
          <w:b/>
          <w:sz w:val="22"/>
          <w:szCs w:val="22"/>
          <w:highlight w:val="yellow"/>
        </w:rPr>
      </w:pPr>
    </w:p>
    <w:p w14:paraId="7D0FE09B" w14:textId="1C64A072" w:rsidR="006D575C" w:rsidRPr="004A2405" w:rsidRDefault="00532FDF" w:rsidP="006D575C">
      <w:pPr>
        <w:ind w:left="288"/>
        <w:jc w:val="both"/>
        <w:rPr>
          <w:rFonts w:ascii="Arial" w:hAnsi="Arial" w:cs="Arial"/>
          <w:b/>
          <w:sz w:val="22"/>
          <w:szCs w:val="22"/>
        </w:rPr>
      </w:pPr>
      <w:r>
        <w:rPr>
          <w:rFonts w:ascii="Arial" w:hAnsi="Arial" w:cs="Arial"/>
          <w:b/>
          <w:sz w:val="22"/>
          <w:szCs w:val="22"/>
        </w:rPr>
        <w:t>16</w:t>
      </w:r>
      <w:r w:rsidR="006D575C" w:rsidRPr="004A2405">
        <w:rPr>
          <w:rFonts w:ascii="Arial" w:hAnsi="Arial" w:cs="Arial"/>
          <w:b/>
          <w:sz w:val="22"/>
          <w:szCs w:val="22"/>
        </w:rPr>
        <w:t xml:space="preserve">. </w:t>
      </w:r>
      <w:r w:rsidR="006D575C" w:rsidRPr="004A2405">
        <w:rPr>
          <w:rFonts w:ascii="Arial" w:hAnsi="Arial" w:cs="Arial"/>
          <w:b/>
          <w:sz w:val="22"/>
          <w:szCs w:val="22"/>
          <w:u w:val="single"/>
        </w:rPr>
        <w:t>Green Energy Surcharge</w:t>
      </w:r>
    </w:p>
    <w:p w14:paraId="510913FB" w14:textId="6BF1B582" w:rsidR="00D27399" w:rsidRPr="004E2007" w:rsidRDefault="00C10B9C" w:rsidP="00DC03E3">
      <w:pPr>
        <w:ind w:left="720"/>
        <w:jc w:val="both"/>
        <w:rPr>
          <w:rFonts w:ascii="Arial" w:hAnsi="Arial" w:cs="Arial"/>
          <w:sz w:val="22"/>
          <w:szCs w:val="22"/>
        </w:rPr>
      </w:pPr>
      <w:r w:rsidRPr="004E2007">
        <w:rPr>
          <w:rFonts w:ascii="Arial" w:hAnsi="Arial" w:cs="Arial"/>
          <w:sz w:val="22"/>
          <w:szCs w:val="22"/>
        </w:rPr>
        <w:t xml:space="preserve">UW </w:t>
      </w:r>
      <w:r w:rsidR="006D575C" w:rsidRPr="004E2007">
        <w:rPr>
          <w:rFonts w:ascii="Arial" w:hAnsi="Arial" w:cs="Arial"/>
          <w:sz w:val="22"/>
          <w:szCs w:val="22"/>
        </w:rPr>
        <w:t xml:space="preserve">System </w:t>
      </w:r>
      <w:r w:rsidR="00ED2950" w:rsidRPr="004E2007">
        <w:rPr>
          <w:rFonts w:ascii="Arial" w:hAnsi="Arial" w:cs="Arial"/>
          <w:sz w:val="22"/>
          <w:szCs w:val="22"/>
        </w:rPr>
        <w:t>assesses</w:t>
      </w:r>
      <w:r w:rsidR="006D575C" w:rsidRPr="004E2007">
        <w:rPr>
          <w:rFonts w:ascii="Arial" w:hAnsi="Arial" w:cs="Arial"/>
          <w:sz w:val="22"/>
          <w:szCs w:val="22"/>
        </w:rPr>
        <w:t xml:space="preserve"> a G</w:t>
      </w:r>
      <w:r w:rsidR="003B3DE9">
        <w:rPr>
          <w:rFonts w:ascii="Arial" w:hAnsi="Arial" w:cs="Arial"/>
          <w:sz w:val="22"/>
          <w:szCs w:val="22"/>
        </w:rPr>
        <w:t>reen Energy Surcharge fee to each campus</w:t>
      </w:r>
      <w:r w:rsidR="006D575C" w:rsidRPr="004E2007">
        <w:rPr>
          <w:rFonts w:ascii="Arial" w:hAnsi="Arial" w:cs="Arial"/>
          <w:sz w:val="22"/>
          <w:szCs w:val="22"/>
        </w:rPr>
        <w:t>. The charge distribution will be base</w:t>
      </w:r>
      <w:r w:rsidR="00532FDF">
        <w:rPr>
          <w:rFonts w:ascii="Arial" w:hAnsi="Arial" w:cs="Arial"/>
          <w:sz w:val="22"/>
          <w:szCs w:val="22"/>
        </w:rPr>
        <w:t>d on actual utility usage in each facility</w:t>
      </w:r>
      <w:r w:rsidR="006D575C" w:rsidRPr="00500447">
        <w:rPr>
          <w:rFonts w:ascii="Arial" w:hAnsi="Arial" w:cs="Arial"/>
          <w:sz w:val="22"/>
          <w:szCs w:val="22"/>
        </w:rPr>
        <w:t xml:space="preserve">. </w:t>
      </w:r>
    </w:p>
    <w:p w14:paraId="766622E0" w14:textId="77777777" w:rsidR="00D27399" w:rsidRPr="004E2007" w:rsidRDefault="00D27399" w:rsidP="006D575C">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1762"/>
        <w:gridCol w:w="1710"/>
      </w:tblGrid>
      <w:tr w:rsidR="00500447" w:rsidRPr="004E2007" w14:paraId="7D0FE0A3" w14:textId="443942AC" w:rsidTr="003921F1">
        <w:trPr>
          <w:trHeight w:val="422"/>
          <w:jc w:val="center"/>
        </w:trPr>
        <w:tc>
          <w:tcPr>
            <w:tcW w:w="2463" w:type="dxa"/>
            <w:shd w:val="clear" w:color="auto" w:fill="auto"/>
            <w:vAlign w:val="bottom"/>
          </w:tcPr>
          <w:p w14:paraId="7D0FE09F" w14:textId="77777777" w:rsidR="00500447" w:rsidRPr="004E2007" w:rsidRDefault="00500447" w:rsidP="008D4242">
            <w:pPr>
              <w:jc w:val="center"/>
              <w:rPr>
                <w:rFonts w:ascii="Arial" w:hAnsi="Arial" w:cs="Arial"/>
                <w:b/>
                <w:sz w:val="20"/>
                <w:szCs w:val="20"/>
              </w:rPr>
            </w:pPr>
            <w:r w:rsidRPr="004E2007">
              <w:rPr>
                <w:rFonts w:ascii="Arial" w:hAnsi="Arial" w:cs="Arial"/>
                <w:b/>
                <w:sz w:val="20"/>
                <w:szCs w:val="20"/>
              </w:rPr>
              <w:t>Unit</w:t>
            </w:r>
          </w:p>
        </w:tc>
        <w:tc>
          <w:tcPr>
            <w:tcW w:w="1762" w:type="dxa"/>
            <w:shd w:val="clear" w:color="auto" w:fill="auto"/>
            <w:vAlign w:val="bottom"/>
          </w:tcPr>
          <w:p w14:paraId="7D0FE0A0" w14:textId="77777777" w:rsidR="00500447" w:rsidRPr="004E2007" w:rsidRDefault="00500447" w:rsidP="006D575C">
            <w:pPr>
              <w:jc w:val="center"/>
              <w:rPr>
                <w:rFonts w:ascii="Arial" w:hAnsi="Arial" w:cs="Arial"/>
                <w:b/>
                <w:sz w:val="20"/>
                <w:szCs w:val="20"/>
              </w:rPr>
            </w:pPr>
            <w:r w:rsidRPr="004E2007">
              <w:rPr>
                <w:rFonts w:ascii="Arial" w:hAnsi="Arial" w:cs="Arial"/>
                <w:b/>
                <w:sz w:val="20"/>
                <w:szCs w:val="20"/>
              </w:rPr>
              <w:t>Percentage of Utilities</w:t>
            </w:r>
          </w:p>
        </w:tc>
        <w:tc>
          <w:tcPr>
            <w:tcW w:w="1710" w:type="dxa"/>
            <w:shd w:val="clear" w:color="auto" w:fill="D9D9D9" w:themeFill="background1" w:themeFillShade="D9"/>
            <w:vAlign w:val="bottom"/>
          </w:tcPr>
          <w:p w14:paraId="7D0FE0A1" w14:textId="77777777" w:rsidR="00500447" w:rsidRPr="004E2007" w:rsidRDefault="00500447" w:rsidP="008D4242">
            <w:pPr>
              <w:jc w:val="center"/>
              <w:rPr>
                <w:rFonts w:ascii="Arial" w:hAnsi="Arial" w:cs="Arial"/>
                <w:b/>
                <w:sz w:val="20"/>
                <w:szCs w:val="20"/>
              </w:rPr>
            </w:pPr>
          </w:p>
          <w:p w14:paraId="7D0FE0A2" w14:textId="7E251980" w:rsidR="00500447" w:rsidRPr="004E2007" w:rsidRDefault="00500447" w:rsidP="008D4242">
            <w:pPr>
              <w:jc w:val="center"/>
              <w:rPr>
                <w:rFonts w:ascii="Arial" w:hAnsi="Arial" w:cs="Arial"/>
                <w:b/>
                <w:sz w:val="20"/>
                <w:szCs w:val="20"/>
              </w:rPr>
            </w:pPr>
            <w:r>
              <w:rPr>
                <w:rFonts w:ascii="Arial" w:hAnsi="Arial" w:cs="Arial"/>
                <w:b/>
                <w:sz w:val="20"/>
                <w:szCs w:val="20"/>
              </w:rPr>
              <w:t>FY21</w:t>
            </w:r>
            <w:r w:rsidRPr="004E2007">
              <w:rPr>
                <w:rFonts w:ascii="Arial" w:hAnsi="Arial" w:cs="Arial"/>
                <w:b/>
                <w:sz w:val="20"/>
                <w:szCs w:val="20"/>
              </w:rPr>
              <w:t xml:space="preserve"> Amount</w:t>
            </w:r>
          </w:p>
        </w:tc>
      </w:tr>
      <w:tr w:rsidR="00500447" w:rsidRPr="004E2007" w14:paraId="7D0FE0AB" w14:textId="0E1FDC89" w:rsidTr="001E43DC">
        <w:trPr>
          <w:trHeight w:val="323"/>
          <w:jc w:val="center"/>
        </w:trPr>
        <w:tc>
          <w:tcPr>
            <w:tcW w:w="2463" w:type="dxa"/>
            <w:shd w:val="clear" w:color="auto" w:fill="auto"/>
            <w:vAlign w:val="bottom"/>
          </w:tcPr>
          <w:p w14:paraId="7D0FE0A8" w14:textId="381320FB" w:rsidR="00500447" w:rsidRPr="004E2007" w:rsidRDefault="00500447" w:rsidP="008D4242">
            <w:pPr>
              <w:rPr>
                <w:rFonts w:ascii="Arial" w:hAnsi="Arial" w:cs="Arial"/>
                <w:sz w:val="20"/>
                <w:szCs w:val="20"/>
              </w:rPr>
            </w:pPr>
            <w:r w:rsidRPr="004E2007">
              <w:rPr>
                <w:rFonts w:ascii="Arial" w:hAnsi="Arial" w:cs="Arial"/>
                <w:sz w:val="20"/>
                <w:szCs w:val="20"/>
              </w:rPr>
              <w:t>Student Union</w:t>
            </w:r>
          </w:p>
        </w:tc>
        <w:tc>
          <w:tcPr>
            <w:tcW w:w="1762" w:type="dxa"/>
            <w:shd w:val="clear" w:color="auto" w:fill="auto"/>
            <w:vAlign w:val="bottom"/>
          </w:tcPr>
          <w:p w14:paraId="7D0FE0A9" w14:textId="4408E280" w:rsidR="00500447" w:rsidRPr="00DC31AE" w:rsidRDefault="00500447" w:rsidP="00821ED8">
            <w:pPr>
              <w:jc w:val="right"/>
              <w:rPr>
                <w:rFonts w:ascii="Arial" w:hAnsi="Arial" w:cs="Arial"/>
                <w:sz w:val="20"/>
                <w:szCs w:val="20"/>
              </w:rPr>
            </w:pPr>
            <w:r w:rsidRPr="00DC31AE">
              <w:rPr>
                <w:rFonts w:ascii="Arial" w:hAnsi="Arial" w:cs="Arial"/>
                <w:sz w:val="20"/>
                <w:szCs w:val="20"/>
              </w:rPr>
              <w:t>4.67%</w:t>
            </w:r>
          </w:p>
        </w:tc>
        <w:tc>
          <w:tcPr>
            <w:tcW w:w="1710" w:type="dxa"/>
            <w:vAlign w:val="bottom"/>
          </w:tcPr>
          <w:p w14:paraId="7D0FE0AA" w14:textId="60209D8C" w:rsidR="00500447" w:rsidRPr="00DC31AE" w:rsidRDefault="00500447" w:rsidP="00821ED8">
            <w:pPr>
              <w:jc w:val="right"/>
              <w:rPr>
                <w:rFonts w:ascii="Arial" w:hAnsi="Arial" w:cs="Arial"/>
                <w:sz w:val="20"/>
                <w:szCs w:val="20"/>
              </w:rPr>
            </w:pPr>
            <w:r w:rsidRPr="00DC31AE">
              <w:rPr>
                <w:rFonts w:ascii="Arial" w:hAnsi="Arial" w:cs="Arial"/>
                <w:sz w:val="20"/>
                <w:szCs w:val="20"/>
              </w:rPr>
              <w:t>686</w:t>
            </w:r>
          </w:p>
        </w:tc>
      </w:tr>
      <w:tr w:rsidR="00500447" w:rsidRPr="004E2007" w14:paraId="7D0FE0AF" w14:textId="294C3A8F" w:rsidTr="001E43DC">
        <w:trPr>
          <w:trHeight w:val="332"/>
          <w:jc w:val="center"/>
        </w:trPr>
        <w:tc>
          <w:tcPr>
            <w:tcW w:w="2463" w:type="dxa"/>
            <w:shd w:val="clear" w:color="auto" w:fill="auto"/>
            <w:vAlign w:val="bottom"/>
          </w:tcPr>
          <w:p w14:paraId="7D0FE0AC" w14:textId="77777777" w:rsidR="00500447" w:rsidRPr="004E2007" w:rsidRDefault="00500447" w:rsidP="004605BA">
            <w:pPr>
              <w:rPr>
                <w:rFonts w:ascii="Arial" w:hAnsi="Arial" w:cs="Arial"/>
                <w:sz w:val="20"/>
                <w:szCs w:val="20"/>
              </w:rPr>
            </w:pPr>
            <w:r w:rsidRPr="004E2007">
              <w:rPr>
                <w:rFonts w:ascii="Arial" w:hAnsi="Arial" w:cs="Arial"/>
                <w:sz w:val="20"/>
                <w:szCs w:val="20"/>
              </w:rPr>
              <w:t>Bookstore (Union)</w:t>
            </w:r>
          </w:p>
        </w:tc>
        <w:tc>
          <w:tcPr>
            <w:tcW w:w="1762" w:type="dxa"/>
            <w:shd w:val="clear" w:color="auto" w:fill="auto"/>
            <w:vAlign w:val="bottom"/>
          </w:tcPr>
          <w:p w14:paraId="7D0FE0AD" w14:textId="5A6D9920" w:rsidR="00500447" w:rsidRPr="00DC31AE" w:rsidRDefault="00500447" w:rsidP="00821ED8">
            <w:pPr>
              <w:jc w:val="right"/>
              <w:rPr>
                <w:rFonts w:ascii="Arial" w:hAnsi="Arial" w:cs="Arial"/>
                <w:sz w:val="20"/>
                <w:szCs w:val="20"/>
              </w:rPr>
            </w:pPr>
            <w:r w:rsidRPr="00DC31AE">
              <w:rPr>
                <w:rFonts w:ascii="Arial" w:hAnsi="Arial" w:cs="Arial"/>
                <w:sz w:val="20"/>
                <w:szCs w:val="20"/>
              </w:rPr>
              <w:t>0.23%</w:t>
            </w:r>
          </w:p>
        </w:tc>
        <w:tc>
          <w:tcPr>
            <w:tcW w:w="1710" w:type="dxa"/>
            <w:vAlign w:val="bottom"/>
          </w:tcPr>
          <w:p w14:paraId="7D0FE0AE" w14:textId="2BD33E43" w:rsidR="00500447" w:rsidRPr="00DC31AE" w:rsidRDefault="00500447" w:rsidP="00821ED8">
            <w:pPr>
              <w:jc w:val="right"/>
              <w:rPr>
                <w:rFonts w:ascii="Arial" w:hAnsi="Arial" w:cs="Arial"/>
                <w:sz w:val="20"/>
                <w:szCs w:val="20"/>
              </w:rPr>
            </w:pPr>
            <w:r w:rsidRPr="00DC31AE">
              <w:rPr>
                <w:rFonts w:ascii="Arial" w:hAnsi="Arial" w:cs="Arial"/>
                <w:sz w:val="20"/>
                <w:szCs w:val="20"/>
              </w:rPr>
              <w:t>354</w:t>
            </w:r>
          </w:p>
        </w:tc>
      </w:tr>
      <w:tr w:rsidR="00500447" w:rsidRPr="004E2007" w14:paraId="7D0FE0B3" w14:textId="5833EB54" w:rsidTr="001E43DC">
        <w:trPr>
          <w:trHeight w:val="332"/>
          <w:jc w:val="center"/>
        </w:trPr>
        <w:tc>
          <w:tcPr>
            <w:tcW w:w="2463" w:type="dxa"/>
            <w:shd w:val="clear" w:color="auto" w:fill="auto"/>
            <w:vAlign w:val="bottom"/>
          </w:tcPr>
          <w:p w14:paraId="7D0FE0B0" w14:textId="77777777" w:rsidR="00500447" w:rsidRPr="004E2007" w:rsidRDefault="00500447" w:rsidP="004605BA">
            <w:pPr>
              <w:rPr>
                <w:rFonts w:ascii="Arial" w:hAnsi="Arial" w:cs="Arial"/>
                <w:sz w:val="20"/>
                <w:szCs w:val="20"/>
              </w:rPr>
            </w:pPr>
            <w:r w:rsidRPr="004E2007">
              <w:rPr>
                <w:rFonts w:ascii="Arial" w:hAnsi="Arial" w:cs="Arial"/>
                <w:sz w:val="20"/>
                <w:szCs w:val="20"/>
              </w:rPr>
              <w:t>Credit Union (Union)</w:t>
            </w:r>
          </w:p>
        </w:tc>
        <w:tc>
          <w:tcPr>
            <w:tcW w:w="1762" w:type="dxa"/>
            <w:shd w:val="clear" w:color="auto" w:fill="auto"/>
            <w:vAlign w:val="bottom"/>
          </w:tcPr>
          <w:p w14:paraId="7D0FE0B1" w14:textId="678F7672" w:rsidR="00500447" w:rsidRPr="00DC31AE" w:rsidRDefault="00500447" w:rsidP="00821ED8">
            <w:pPr>
              <w:jc w:val="right"/>
              <w:rPr>
                <w:rFonts w:ascii="Arial" w:hAnsi="Arial" w:cs="Arial"/>
                <w:sz w:val="20"/>
                <w:szCs w:val="20"/>
              </w:rPr>
            </w:pPr>
            <w:r w:rsidRPr="00DC31AE">
              <w:rPr>
                <w:rFonts w:ascii="Arial" w:hAnsi="Arial" w:cs="Arial"/>
                <w:sz w:val="20"/>
                <w:szCs w:val="20"/>
              </w:rPr>
              <w:t>0.03%</w:t>
            </w:r>
          </w:p>
        </w:tc>
        <w:tc>
          <w:tcPr>
            <w:tcW w:w="1710" w:type="dxa"/>
            <w:vAlign w:val="bottom"/>
          </w:tcPr>
          <w:p w14:paraId="7D0FE0B2" w14:textId="6A4791F0" w:rsidR="00500447" w:rsidRPr="00DC31AE" w:rsidRDefault="00500447" w:rsidP="00821ED8">
            <w:pPr>
              <w:jc w:val="right"/>
              <w:rPr>
                <w:rFonts w:ascii="Arial" w:hAnsi="Arial" w:cs="Arial"/>
                <w:sz w:val="20"/>
                <w:szCs w:val="20"/>
              </w:rPr>
            </w:pPr>
            <w:r w:rsidRPr="00DC31AE">
              <w:rPr>
                <w:rFonts w:ascii="Arial" w:hAnsi="Arial" w:cs="Arial"/>
                <w:sz w:val="20"/>
                <w:szCs w:val="20"/>
              </w:rPr>
              <w:t>39</w:t>
            </w:r>
          </w:p>
        </w:tc>
      </w:tr>
      <w:tr w:rsidR="00500447" w:rsidRPr="004E2007" w14:paraId="1DC9705F" w14:textId="77777777" w:rsidTr="001E43DC">
        <w:trPr>
          <w:trHeight w:val="332"/>
          <w:jc w:val="center"/>
        </w:trPr>
        <w:tc>
          <w:tcPr>
            <w:tcW w:w="2463" w:type="dxa"/>
            <w:shd w:val="clear" w:color="auto" w:fill="auto"/>
            <w:vAlign w:val="bottom"/>
          </w:tcPr>
          <w:p w14:paraId="788C61EE" w14:textId="34884179" w:rsidR="00500447" w:rsidRPr="004E2007" w:rsidRDefault="00500447" w:rsidP="004605BA">
            <w:pPr>
              <w:rPr>
                <w:rFonts w:ascii="Arial" w:hAnsi="Arial" w:cs="Arial"/>
                <w:sz w:val="20"/>
                <w:szCs w:val="20"/>
              </w:rPr>
            </w:pPr>
            <w:r w:rsidRPr="004E2007">
              <w:rPr>
                <w:rFonts w:ascii="Arial" w:hAnsi="Arial" w:cs="Arial"/>
                <w:sz w:val="20"/>
                <w:szCs w:val="20"/>
              </w:rPr>
              <w:t>Textbook (Union)</w:t>
            </w:r>
          </w:p>
        </w:tc>
        <w:tc>
          <w:tcPr>
            <w:tcW w:w="1762" w:type="dxa"/>
            <w:shd w:val="clear" w:color="auto" w:fill="auto"/>
            <w:vAlign w:val="bottom"/>
          </w:tcPr>
          <w:p w14:paraId="3C95DC0D" w14:textId="07F83090" w:rsidR="00500447" w:rsidRPr="00DC31AE" w:rsidRDefault="00500447" w:rsidP="00821ED8">
            <w:pPr>
              <w:jc w:val="right"/>
              <w:rPr>
                <w:rFonts w:ascii="Arial" w:hAnsi="Arial" w:cs="Arial"/>
                <w:sz w:val="20"/>
                <w:szCs w:val="20"/>
              </w:rPr>
            </w:pPr>
            <w:r w:rsidRPr="00DC31AE">
              <w:rPr>
                <w:rFonts w:ascii="Arial" w:hAnsi="Arial" w:cs="Arial"/>
                <w:sz w:val="20"/>
                <w:szCs w:val="20"/>
              </w:rPr>
              <w:t>0.22%</w:t>
            </w:r>
          </w:p>
        </w:tc>
        <w:tc>
          <w:tcPr>
            <w:tcW w:w="1710" w:type="dxa"/>
            <w:vAlign w:val="bottom"/>
          </w:tcPr>
          <w:p w14:paraId="5C27AA79" w14:textId="61BC00EE" w:rsidR="00500447" w:rsidRPr="00DC31AE" w:rsidRDefault="00500447" w:rsidP="00821ED8">
            <w:pPr>
              <w:jc w:val="right"/>
              <w:rPr>
                <w:rFonts w:ascii="Arial" w:hAnsi="Arial" w:cs="Arial"/>
                <w:sz w:val="20"/>
                <w:szCs w:val="20"/>
              </w:rPr>
            </w:pPr>
            <w:r w:rsidRPr="00DC31AE">
              <w:rPr>
                <w:rFonts w:ascii="Arial" w:hAnsi="Arial" w:cs="Arial"/>
                <w:sz w:val="20"/>
                <w:szCs w:val="20"/>
              </w:rPr>
              <w:t>336</w:t>
            </w:r>
          </w:p>
        </w:tc>
      </w:tr>
      <w:tr w:rsidR="00500447" w:rsidRPr="004E2007" w14:paraId="7D0FE0B7" w14:textId="1869D371" w:rsidTr="001E43DC">
        <w:trPr>
          <w:trHeight w:val="323"/>
          <w:jc w:val="center"/>
        </w:trPr>
        <w:tc>
          <w:tcPr>
            <w:tcW w:w="2463" w:type="dxa"/>
            <w:shd w:val="clear" w:color="auto" w:fill="auto"/>
            <w:vAlign w:val="bottom"/>
          </w:tcPr>
          <w:p w14:paraId="7D0FE0B4" w14:textId="77777777" w:rsidR="00500447" w:rsidRPr="004E2007" w:rsidRDefault="00500447" w:rsidP="004605BA">
            <w:pPr>
              <w:rPr>
                <w:rFonts w:ascii="Arial" w:hAnsi="Arial" w:cs="Arial"/>
                <w:sz w:val="20"/>
                <w:szCs w:val="20"/>
              </w:rPr>
            </w:pPr>
            <w:r w:rsidRPr="004E2007">
              <w:rPr>
                <w:rFonts w:ascii="Arial" w:hAnsi="Arial" w:cs="Arial"/>
                <w:sz w:val="20"/>
                <w:szCs w:val="20"/>
              </w:rPr>
              <w:t>Dining (Union)</w:t>
            </w:r>
          </w:p>
        </w:tc>
        <w:tc>
          <w:tcPr>
            <w:tcW w:w="1762" w:type="dxa"/>
            <w:shd w:val="clear" w:color="auto" w:fill="auto"/>
            <w:vAlign w:val="bottom"/>
          </w:tcPr>
          <w:p w14:paraId="7D0FE0B5" w14:textId="1242F78B" w:rsidR="00500447" w:rsidRPr="00DC31AE" w:rsidRDefault="00500447" w:rsidP="00821ED8">
            <w:pPr>
              <w:jc w:val="right"/>
              <w:rPr>
                <w:rFonts w:ascii="Arial" w:hAnsi="Arial" w:cs="Arial"/>
                <w:sz w:val="20"/>
                <w:szCs w:val="20"/>
              </w:rPr>
            </w:pPr>
            <w:r w:rsidRPr="00DC31AE">
              <w:rPr>
                <w:rFonts w:ascii="Arial" w:hAnsi="Arial" w:cs="Arial"/>
                <w:sz w:val="20"/>
                <w:szCs w:val="20"/>
              </w:rPr>
              <w:t>0.84%</w:t>
            </w:r>
          </w:p>
        </w:tc>
        <w:tc>
          <w:tcPr>
            <w:tcW w:w="1710" w:type="dxa"/>
            <w:vAlign w:val="bottom"/>
          </w:tcPr>
          <w:p w14:paraId="7D0FE0B6" w14:textId="0A800067" w:rsidR="00500447" w:rsidRPr="00DC31AE" w:rsidRDefault="00500447" w:rsidP="00821ED8">
            <w:pPr>
              <w:jc w:val="right"/>
              <w:rPr>
                <w:rFonts w:ascii="Arial" w:hAnsi="Arial" w:cs="Arial"/>
                <w:sz w:val="20"/>
                <w:szCs w:val="20"/>
              </w:rPr>
            </w:pPr>
            <w:r w:rsidRPr="00DC31AE">
              <w:rPr>
                <w:rFonts w:ascii="Arial" w:hAnsi="Arial" w:cs="Arial"/>
                <w:sz w:val="20"/>
                <w:szCs w:val="20"/>
              </w:rPr>
              <w:t>1,266</w:t>
            </w:r>
          </w:p>
        </w:tc>
      </w:tr>
      <w:tr w:rsidR="00500447" w:rsidRPr="004E2007" w14:paraId="7D0FE0BB" w14:textId="3D7B640C" w:rsidTr="001E43DC">
        <w:trPr>
          <w:trHeight w:val="323"/>
          <w:jc w:val="center"/>
        </w:trPr>
        <w:tc>
          <w:tcPr>
            <w:tcW w:w="2463" w:type="dxa"/>
            <w:shd w:val="clear" w:color="auto" w:fill="auto"/>
            <w:vAlign w:val="bottom"/>
          </w:tcPr>
          <w:p w14:paraId="7D0FE0B8" w14:textId="77777777" w:rsidR="00500447" w:rsidRPr="004E2007" w:rsidRDefault="00500447" w:rsidP="008D4242">
            <w:pPr>
              <w:rPr>
                <w:rFonts w:ascii="Arial" w:hAnsi="Arial" w:cs="Arial"/>
                <w:sz w:val="20"/>
                <w:szCs w:val="20"/>
              </w:rPr>
            </w:pPr>
            <w:r w:rsidRPr="004E2007">
              <w:rPr>
                <w:rFonts w:ascii="Arial" w:hAnsi="Arial" w:cs="Arial"/>
                <w:sz w:val="20"/>
                <w:szCs w:val="20"/>
              </w:rPr>
              <w:t>Dining (Whitney Center)</w:t>
            </w:r>
          </w:p>
        </w:tc>
        <w:tc>
          <w:tcPr>
            <w:tcW w:w="1762" w:type="dxa"/>
            <w:shd w:val="clear" w:color="auto" w:fill="auto"/>
            <w:vAlign w:val="bottom"/>
          </w:tcPr>
          <w:p w14:paraId="7D0FE0B9" w14:textId="486620E8" w:rsidR="00500447" w:rsidRPr="00DC31AE" w:rsidRDefault="00500447" w:rsidP="00821ED8">
            <w:pPr>
              <w:jc w:val="right"/>
              <w:rPr>
                <w:rFonts w:ascii="Arial" w:hAnsi="Arial" w:cs="Arial"/>
                <w:sz w:val="20"/>
                <w:szCs w:val="20"/>
              </w:rPr>
            </w:pPr>
            <w:r w:rsidRPr="00DC31AE">
              <w:rPr>
                <w:rFonts w:ascii="Arial" w:hAnsi="Arial" w:cs="Arial"/>
                <w:sz w:val="20"/>
                <w:szCs w:val="20"/>
              </w:rPr>
              <w:t>3.74%</w:t>
            </w:r>
          </w:p>
        </w:tc>
        <w:tc>
          <w:tcPr>
            <w:tcW w:w="1710" w:type="dxa"/>
            <w:vAlign w:val="bottom"/>
          </w:tcPr>
          <w:p w14:paraId="7D0FE0BA" w14:textId="2F6AE4FA" w:rsidR="00500447" w:rsidRPr="00DC31AE" w:rsidRDefault="00500447" w:rsidP="00821ED8">
            <w:pPr>
              <w:jc w:val="right"/>
              <w:rPr>
                <w:rFonts w:ascii="Arial" w:hAnsi="Arial" w:cs="Arial"/>
                <w:sz w:val="20"/>
                <w:szCs w:val="20"/>
              </w:rPr>
            </w:pPr>
            <w:r w:rsidRPr="00DC31AE">
              <w:rPr>
                <w:rFonts w:ascii="Arial" w:hAnsi="Arial" w:cs="Arial"/>
                <w:sz w:val="20"/>
                <w:szCs w:val="20"/>
              </w:rPr>
              <w:t>4,914</w:t>
            </w:r>
          </w:p>
        </w:tc>
      </w:tr>
      <w:tr w:rsidR="00500447" w:rsidRPr="004E2007" w14:paraId="7D0FE0BF" w14:textId="46DA922C" w:rsidTr="001E43DC">
        <w:trPr>
          <w:trHeight w:val="323"/>
          <w:jc w:val="center"/>
        </w:trPr>
        <w:tc>
          <w:tcPr>
            <w:tcW w:w="2463" w:type="dxa"/>
            <w:shd w:val="clear" w:color="auto" w:fill="auto"/>
            <w:vAlign w:val="bottom"/>
          </w:tcPr>
          <w:p w14:paraId="7D0FE0BC" w14:textId="77777777" w:rsidR="00500447" w:rsidRPr="004E2007" w:rsidRDefault="00500447" w:rsidP="008D4242">
            <w:pPr>
              <w:rPr>
                <w:rFonts w:ascii="Arial" w:hAnsi="Arial" w:cs="Arial"/>
                <w:sz w:val="20"/>
                <w:szCs w:val="20"/>
              </w:rPr>
            </w:pPr>
            <w:r w:rsidRPr="004E2007">
              <w:rPr>
                <w:rFonts w:ascii="Arial" w:hAnsi="Arial" w:cs="Arial"/>
                <w:sz w:val="20"/>
                <w:szCs w:val="20"/>
              </w:rPr>
              <w:t>Residence Life</w:t>
            </w:r>
          </w:p>
        </w:tc>
        <w:tc>
          <w:tcPr>
            <w:tcW w:w="1762" w:type="dxa"/>
            <w:shd w:val="clear" w:color="auto" w:fill="auto"/>
            <w:vAlign w:val="bottom"/>
          </w:tcPr>
          <w:p w14:paraId="7D0FE0BD" w14:textId="4E445F6A" w:rsidR="00500447" w:rsidRPr="00DC31AE" w:rsidRDefault="00500447" w:rsidP="00821ED8">
            <w:pPr>
              <w:jc w:val="right"/>
              <w:rPr>
                <w:rFonts w:ascii="Arial" w:hAnsi="Arial" w:cs="Arial"/>
                <w:sz w:val="20"/>
                <w:szCs w:val="20"/>
              </w:rPr>
            </w:pPr>
            <w:r w:rsidRPr="00DC31AE">
              <w:rPr>
                <w:rFonts w:ascii="Arial" w:hAnsi="Arial" w:cs="Arial"/>
                <w:sz w:val="20"/>
                <w:szCs w:val="20"/>
              </w:rPr>
              <w:t>15.89%</w:t>
            </w:r>
          </w:p>
        </w:tc>
        <w:tc>
          <w:tcPr>
            <w:tcW w:w="1710" w:type="dxa"/>
            <w:vAlign w:val="bottom"/>
          </w:tcPr>
          <w:p w14:paraId="7D0FE0BE" w14:textId="5AE2BCBF" w:rsidR="00500447" w:rsidRPr="00DC31AE" w:rsidRDefault="00500447" w:rsidP="00821ED8">
            <w:pPr>
              <w:jc w:val="right"/>
              <w:rPr>
                <w:rFonts w:ascii="Arial" w:hAnsi="Arial" w:cs="Arial"/>
                <w:sz w:val="20"/>
                <w:szCs w:val="20"/>
              </w:rPr>
            </w:pPr>
            <w:r w:rsidRPr="00DC31AE">
              <w:rPr>
                <w:rFonts w:ascii="Arial" w:hAnsi="Arial" w:cs="Arial"/>
                <w:sz w:val="20"/>
                <w:szCs w:val="20"/>
              </w:rPr>
              <w:t>23,695</w:t>
            </w:r>
          </w:p>
        </w:tc>
      </w:tr>
      <w:tr w:rsidR="00500447" w:rsidRPr="004E2007" w14:paraId="7D0FE0C7" w14:textId="4C75C8DF" w:rsidTr="001E43DC">
        <w:trPr>
          <w:trHeight w:val="323"/>
          <w:jc w:val="center"/>
        </w:trPr>
        <w:tc>
          <w:tcPr>
            <w:tcW w:w="2463" w:type="dxa"/>
            <w:tcBorders>
              <w:bottom w:val="single" w:sz="4" w:space="0" w:color="auto"/>
            </w:tcBorders>
            <w:shd w:val="clear" w:color="auto" w:fill="auto"/>
            <w:vAlign w:val="bottom"/>
          </w:tcPr>
          <w:p w14:paraId="7D0FE0C4" w14:textId="77777777" w:rsidR="00500447" w:rsidRPr="004E2007" w:rsidRDefault="00500447" w:rsidP="008D4242">
            <w:pPr>
              <w:rPr>
                <w:rFonts w:ascii="Arial" w:hAnsi="Arial" w:cs="Arial"/>
                <w:sz w:val="20"/>
                <w:szCs w:val="20"/>
              </w:rPr>
            </w:pPr>
            <w:r w:rsidRPr="004E2007">
              <w:rPr>
                <w:rFonts w:ascii="Arial" w:hAnsi="Arial" w:cs="Arial"/>
                <w:sz w:val="20"/>
                <w:szCs w:val="20"/>
              </w:rPr>
              <w:t>Library (Murphys Mug)</w:t>
            </w:r>
          </w:p>
        </w:tc>
        <w:tc>
          <w:tcPr>
            <w:tcW w:w="1762" w:type="dxa"/>
            <w:tcBorders>
              <w:bottom w:val="single" w:sz="4" w:space="0" w:color="auto"/>
            </w:tcBorders>
            <w:shd w:val="clear" w:color="auto" w:fill="auto"/>
            <w:vAlign w:val="bottom"/>
          </w:tcPr>
          <w:p w14:paraId="7D0FE0C5" w14:textId="521BF69A" w:rsidR="00500447" w:rsidRPr="00DC31AE" w:rsidRDefault="00500447" w:rsidP="00821ED8">
            <w:pPr>
              <w:jc w:val="right"/>
              <w:rPr>
                <w:rFonts w:ascii="Arial" w:hAnsi="Arial" w:cs="Arial"/>
                <w:sz w:val="20"/>
                <w:szCs w:val="20"/>
              </w:rPr>
            </w:pPr>
            <w:r w:rsidRPr="00DC31AE">
              <w:rPr>
                <w:rFonts w:ascii="Arial" w:hAnsi="Arial" w:cs="Arial"/>
                <w:sz w:val="20"/>
                <w:szCs w:val="20"/>
              </w:rPr>
              <w:t>0.07%</w:t>
            </w:r>
          </w:p>
        </w:tc>
        <w:tc>
          <w:tcPr>
            <w:tcW w:w="1710" w:type="dxa"/>
            <w:tcBorders>
              <w:bottom w:val="single" w:sz="4" w:space="0" w:color="auto"/>
            </w:tcBorders>
            <w:vAlign w:val="bottom"/>
          </w:tcPr>
          <w:p w14:paraId="7D0FE0C6" w14:textId="67927E38" w:rsidR="00500447" w:rsidRPr="00DC31AE" w:rsidRDefault="00500447" w:rsidP="00821ED8">
            <w:pPr>
              <w:jc w:val="right"/>
              <w:rPr>
                <w:rFonts w:ascii="Arial" w:hAnsi="Arial" w:cs="Arial"/>
                <w:sz w:val="20"/>
                <w:szCs w:val="20"/>
              </w:rPr>
            </w:pPr>
            <w:r w:rsidRPr="00DC31AE">
              <w:rPr>
                <w:rFonts w:ascii="Arial" w:hAnsi="Arial" w:cs="Arial"/>
                <w:sz w:val="20"/>
                <w:szCs w:val="20"/>
              </w:rPr>
              <w:t>108</w:t>
            </w:r>
          </w:p>
        </w:tc>
      </w:tr>
      <w:tr w:rsidR="00500447" w:rsidRPr="004E2007" w14:paraId="7D0FE0CB" w14:textId="5860A207" w:rsidTr="001E43DC">
        <w:trPr>
          <w:trHeight w:val="323"/>
          <w:jc w:val="center"/>
        </w:trPr>
        <w:tc>
          <w:tcPr>
            <w:tcW w:w="2463" w:type="dxa"/>
            <w:tcBorders>
              <w:bottom w:val="single" w:sz="4" w:space="0" w:color="auto"/>
            </w:tcBorders>
            <w:shd w:val="clear" w:color="auto" w:fill="auto"/>
            <w:vAlign w:val="bottom"/>
          </w:tcPr>
          <w:p w14:paraId="7D0FE0C8" w14:textId="77777777" w:rsidR="00500447" w:rsidRPr="004E2007" w:rsidRDefault="00500447" w:rsidP="008D4242">
            <w:pPr>
              <w:rPr>
                <w:rFonts w:ascii="Arial" w:hAnsi="Arial" w:cs="Arial"/>
                <w:sz w:val="20"/>
                <w:szCs w:val="20"/>
              </w:rPr>
            </w:pPr>
            <w:r w:rsidRPr="004E2007">
              <w:rPr>
                <w:rFonts w:ascii="Arial" w:hAnsi="Arial" w:cs="Arial"/>
                <w:sz w:val="20"/>
                <w:szCs w:val="20"/>
              </w:rPr>
              <w:t>Health Science Center</w:t>
            </w:r>
          </w:p>
        </w:tc>
        <w:tc>
          <w:tcPr>
            <w:tcW w:w="1762" w:type="dxa"/>
            <w:tcBorders>
              <w:bottom w:val="single" w:sz="4" w:space="0" w:color="auto"/>
            </w:tcBorders>
            <w:shd w:val="clear" w:color="auto" w:fill="auto"/>
            <w:vAlign w:val="bottom"/>
          </w:tcPr>
          <w:p w14:paraId="7D0FE0C9" w14:textId="747F2A6E" w:rsidR="00500447" w:rsidRPr="00DC31AE" w:rsidRDefault="00500447" w:rsidP="00821ED8">
            <w:pPr>
              <w:jc w:val="right"/>
              <w:rPr>
                <w:rFonts w:ascii="Arial" w:hAnsi="Arial" w:cs="Arial"/>
                <w:sz w:val="20"/>
                <w:szCs w:val="20"/>
              </w:rPr>
            </w:pPr>
            <w:r w:rsidRPr="00DC31AE">
              <w:rPr>
                <w:rFonts w:ascii="Arial" w:hAnsi="Arial" w:cs="Arial"/>
                <w:sz w:val="20"/>
                <w:szCs w:val="20"/>
              </w:rPr>
              <w:t>3.36%</w:t>
            </w:r>
          </w:p>
        </w:tc>
        <w:tc>
          <w:tcPr>
            <w:tcW w:w="1710" w:type="dxa"/>
            <w:tcBorders>
              <w:bottom w:val="single" w:sz="4" w:space="0" w:color="auto"/>
            </w:tcBorders>
            <w:vAlign w:val="bottom"/>
          </w:tcPr>
          <w:p w14:paraId="7D0FE0CA" w14:textId="3E83BC72" w:rsidR="00500447" w:rsidRPr="00DC31AE" w:rsidRDefault="00500447" w:rsidP="00821ED8">
            <w:pPr>
              <w:jc w:val="right"/>
              <w:rPr>
                <w:rFonts w:ascii="Arial" w:hAnsi="Arial" w:cs="Arial"/>
                <w:sz w:val="20"/>
                <w:szCs w:val="20"/>
              </w:rPr>
            </w:pPr>
            <w:r w:rsidRPr="00DC31AE">
              <w:rPr>
                <w:rFonts w:ascii="Arial" w:hAnsi="Arial" w:cs="Arial"/>
                <w:sz w:val="20"/>
                <w:szCs w:val="20"/>
              </w:rPr>
              <w:t>5,013</w:t>
            </w:r>
          </w:p>
        </w:tc>
      </w:tr>
      <w:tr w:rsidR="00500447" w:rsidRPr="004E2007" w14:paraId="5CA8403F" w14:textId="06A17D5F" w:rsidTr="001E43DC">
        <w:trPr>
          <w:trHeight w:val="323"/>
          <w:jc w:val="center"/>
        </w:trPr>
        <w:tc>
          <w:tcPr>
            <w:tcW w:w="2463" w:type="dxa"/>
            <w:tcBorders>
              <w:bottom w:val="single" w:sz="4" w:space="0" w:color="auto"/>
            </w:tcBorders>
            <w:shd w:val="clear" w:color="auto" w:fill="auto"/>
            <w:vAlign w:val="bottom"/>
          </w:tcPr>
          <w:p w14:paraId="0D4A8133" w14:textId="309657B6" w:rsidR="00500447" w:rsidRPr="004E2007" w:rsidRDefault="00500447" w:rsidP="008D4242">
            <w:pPr>
              <w:rPr>
                <w:rFonts w:ascii="Arial" w:hAnsi="Arial" w:cs="Arial"/>
                <w:sz w:val="20"/>
                <w:szCs w:val="20"/>
              </w:rPr>
            </w:pPr>
            <w:r w:rsidRPr="004E2007">
              <w:rPr>
                <w:rFonts w:ascii="Arial" w:hAnsi="Arial" w:cs="Arial"/>
                <w:sz w:val="20"/>
                <w:szCs w:val="20"/>
              </w:rPr>
              <w:t>GPR Utility Account</w:t>
            </w:r>
          </w:p>
        </w:tc>
        <w:tc>
          <w:tcPr>
            <w:tcW w:w="1762" w:type="dxa"/>
            <w:tcBorders>
              <w:bottom w:val="single" w:sz="4" w:space="0" w:color="auto"/>
            </w:tcBorders>
            <w:shd w:val="clear" w:color="auto" w:fill="auto"/>
            <w:vAlign w:val="bottom"/>
          </w:tcPr>
          <w:p w14:paraId="7E4B34B3" w14:textId="05C85AB8" w:rsidR="00500447" w:rsidRPr="00DC31AE" w:rsidRDefault="00500447" w:rsidP="00821ED8">
            <w:pPr>
              <w:jc w:val="right"/>
              <w:rPr>
                <w:rFonts w:ascii="Arial" w:hAnsi="Arial" w:cs="Arial"/>
                <w:sz w:val="20"/>
                <w:szCs w:val="20"/>
              </w:rPr>
            </w:pPr>
            <w:r w:rsidRPr="00DC31AE">
              <w:rPr>
                <w:rFonts w:ascii="Arial" w:hAnsi="Arial" w:cs="Arial"/>
                <w:sz w:val="20"/>
                <w:szCs w:val="20"/>
              </w:rPr>
              <w:t>70.94%</w:t>
            </w:r>
          </w:p>
        </w:tc>
        <w:tc>
          <w:tcPr>
            <w:tcW w:w="1710" w:type="dxa"/>
            <w:tcBorders>
              <w:bottom w:val="single" w:sz="4" w:space="0" w:color="auto"/>
            </w:tcBorders>
            <w:vAlign w:val="bottom"/>
          </w:tcPr>
          <w:p w14:paraId="2631B98E" w14:textId="556D89F8" w:rsidR="00500447" w:rsidRPr="00DC31AE" w:rsidRDefault="00500447" w:rsidP="00DC31AE">
            <w:pPr>
              <w:jc w:val="right"/>
              <w:rPr>
                <w:rFonts w:ascii="Arial" w:hAnsi="Arial" w:cs="Arial"/>
                <w:sz w:val="20"/>
                <w:szCs w:val="20"/>
              </w:rPr>
            </w:pPr>
            <w:r w:rsidRPr="00DC31AE">
              <w:rPr>
                <w:rFonts w:ascii="Arial" w:hAnsi="Arial" w:cs="Arial"/>
                <w:sz w:val="20"/>
                <w:szCs w:val="20"/>
              </w:rPr>
              <w:t>112,714</w:t>
            </w:r>
          </w:p>
        </w:tc>
      </w:tr>
      <w:tr w:rsidR="00500447" w:rsidRPr="00FC16F0" w14:paraId="7D0FE0CF" w14:textId="611B5D09" w:rsidTr="001E43DC">
        <w:trPr>
          <w:trHeight w:val="323"/>
          <w:jc w:val="center"/>
        </w:trPr>
        <w:tc>
          <w:tcPr>
            <w:tcW w:w="2463" w:type="dxa"/>
            <w:shd w:val="clear" w:color="auto" w:fill="D9D9D9" w:themeFill="background1" w:themeFillShade="D9"/>
            <w:vAlign w:val="bottom"/>
          </w:tcPr>
          <w:p w14:paraId="7D0FE0CC" w14:textId="2D6DCAF4" w:rsidR="00500447" w:rsidRPr="004E2007" w:rsidRDefault="00500447" w:rsidP="006D575C">
            <w:pPr>
              <w:jc w:val="center"/>
              <w:rPr>
                <w:rFonts w:ascii="Arial" w:hAnsi="Arial" w:cs="Arial"/>
                <w:b/>
                <w:sz w:val="20"/>
                <w:szCs w:val="20"/>
              </w:rPr>
            </w:pPr>
            <w:r>
              <w:rPr>
                <w:rFonts w:ascii="Arial" w:hAnsi="Arial" w:cs="Arial"/>
                <w:b/>
                <w:sz w:val="20"/>
                <w:szCs w:val="20"/>
              </w:rPr>
              <w:t>Total</w:t>
            </w:r>
          </w:p>
        </w:tc>
        <w:tc>
          <w:tcPr>
            <w:tcW w:w="1762" w:type="dxa"/>
            <w:shd w:val="clear" w:color="auto" w:fill="D9D9D9" w:themeFill="background1" w:themeFillShade="D9"/>
            <w:vAlign w:val="bottom"/>
          </w:tcPr>
          <w:p w14:paraId="7D0FE0CD" w14:textId="77777777" w:rsidR="00500447" w:rsidRPr="00B63253" w:rsidRDefault="00500447" w:rsidP="00821ED8">
            <w:pPr>
              <w:jc w:val="right"/>
              <w:rPr>
                <w:rFonts w:ascii="Arial" w:hAnsi="Arial" w:cs="Arial"/>
                <w:b/>
                <w:sz w:val="20"/>
                <w:szCs w:val="20"/>
                <w:highlight w:val="yellow"/>
              </w:rPr>
            </w:pPr>
          </w:p>
        </w:tc>
        <w:tc>
          <w:tcPr>
            <w:tcW w:w="1710" w:type="dxa"/>
            <w:shd w:val="clear" w:color="auto" w:fill="D9D9D9" w:themeFill="background1" w:themeFillShade="D9"/>
            <w:vAlign w:val="bottom"/>
          </w:tcPr>
          <w:p w14:paraId="7D0FE0CE" w14:textId="5B2BA77C" w:rsidR="00500447" w:rsidRPr="00DC31AE" w:rsidRDefault="00500447" w:rsidP="00821ED8">
            <w:pPr>
              <w:jc w:val="right"/>
              <w:rPr>
                <w:rFonts w:ascii="Arial" w:hAnsi="Arial" w:cs="Arial"/>
                <w:b/>
                <w:sz w:val="20"/>
                <w:szCs w:val="20"/>
              </w:rPr>
            </w:pPr>
            <w:r w:rsidRPr="00DC31AE">
              <w:rPr>
                <w:rFonts w:ascii="Arial" w:hAnsi="Arial" w:cs="Arial"/>
                <w:b/>
                <w:sz w:val="20"/>
                <w:szCs w:val="20"/>
              </w:rPr>
              <w:t>149,125</w:t>
            </w:r>
          </w:p>
        </w:tc>
      </w:tr>
    </w:tbl>
    <w:p w14:paraId="7D0FE0D0" w14:textId="77777777" w:rsidR="001E20E9" w:rsidRPr="00D139E2" w:rsidRDefault="001E20E9" w:rsidP="00773A61">
      <w:pPr>
        <w:rPr>
          <w:rFonts w:ascii="Arial" w:hAnsi="Arial" w:cs="Arial"/>
          <w:sz w:val="22"/>
          <w:szCs w:val="22"/>
        </w:rPr>
      </w:pPr>
    </w:p>
    <w:p w14:paraId="2135C440" w14:textId="77777777" w:rsidR="00F7155F" w:rsidRDefault="00F7155F" w:rsidP="00E55FB1">
      <w:pPr>
        <w:ind w:left="288"/>
        <w:rPr>
          <w:rFonts w:ascii="Arial" w:hAnsi="Arial" w:cs="Arial"/>
          <w:b/>
          <w:sz w:val="22"/>
          <w:szCs w:val="22"/>
        </w:rPr>
      </w:pPr>
    </w:p>
    <w:p w14:paraId="7C26398D" w14:textId="77777777" w:rsidR="00F7155F" w:rsidRDefault="00F7155F" w:rsidP="00E55FB1">
      <w:pPr>
        <w:ind w:left="288"/>
        <w:rPr>
          <w:rFonts w:ascii="Arial" w:hAnsi="Arial" w:cs="Arial"/>
          <w:b/>
          <w:sz w:val="22"/>
          <w:szCs w:val="22"/>
        </w:rPr>
      </w:pPr>
    </w:p>
    <w:p w14:paraId="404CC933" w14:textId="497A83FC" w:rsidR="007330C6" w:rsidRPr="00D139E2" w:rsidRDefault="00532FDF" w:rsidP="00E55FB1">
      <w:pPr>
        <w:ind w:left="288"/>
        <w:rPr>
          <w:rFonts w:ascii="Arial" w:hAnsi="Arial" w:cs="Arial"/>
          <w:b/>
          <w:sz w:val="22"/>
          <w:szCs w:val="22"/>
        </w:rPr>
      </w:pPr>
      <w:r>
        <w:rPr>
          <w:rFonts w:ascii="Arial" w:hAnsi="Arial" w:cs="Arial"/>
          <w:b/>
          <w:sz w:val="22"/>
          <w:szCs w:val="22"/>
        </w:rPr>
        <w:t>17</w:t>
      </w:r>
      <w:r w:rsidR="00820730" w:rsidRPr="00D139E2">
        <w:rPr>
          <w:rFonts w:ascii="Arial" w:hAnsi="Arial" w:cs="Arial"/>
          <w:b/>
          <w:sz w:val="22"/>
          <w:szCs w:val="22"/>
        </w:rPr>
        <w:t xml:space="preserve">. </w:t>
      </w:r>
      <w:r w:rsidR="007330C6" w:rsidRPr="00D139E2">
        <w:rPr>
          <w:rFonts w:ascii="Arial" w:hAnsi="Arial" w:cs="Arial"/>
          <w:b/>
          <w:sz w:val="22"/>
          <w:szCs w:val="22"/>
          <w:u w:val="single"/>
        </w:rPr>
        <w:t>Educational Assistance</w:t>
      </w:r>
    </w:p>
    <w:p w14:paraId="0FC55936" w14:textId="28459454" w:rsidR="00D139E2" w:rsidRDefault="00D139E2" w:rsidP="000E248A">
      <w:pPr>
        <w:ind w:left="720"/>
        <w:jc w:val="both"/>
        <w:rPr>
          <w:rFonts w:ascii="Arial" w:hAnsi="Arial" w:cs="Arial"/>
          <w:sz w:val="22"/>
          <w:szCs w:val="22"/>
        </w:rPr>
      </w:pPr>
      <w:r>
        <w:rPr>
          <w:rFonts w:ascii="Arial" w:hAnsi="Arial" w:cs="Arial"/>
          <w:sz w:val="22"/>
          <w:szCs w:val="22"/>
        </w:rPr>
        <w:t>The cost</w:t>
      </w:r>
      <w:r w:rsidR="00CB61AE">
        <w:rPr>
          <w:rFonts w:ascii="Arial" w:hAnsi="Arial" w:cs="Arial"/>
          <w:sz w:val="22"/>
          <w:szCs w:val="22"/>
        </w:rPr>
        <w:t xml:space="preserve"> allocation model </w:t>
      </w:r>
      <w:r w:rsidR="00DC31AE">
        <w:rPr>
          <w:rFonts w:ascii="Arial" w:hAnsi="Arial" w:cs="Arial"/>
          <w:sz w:val="22"/>
          <w:szCs w:val="22"/>
        </w:rPr>
        <w:t xml:space="preserve">for the Educational Assistance program </w:t>
      </w:r>
      <w:r w:rsidR="00CB61AE">
        <w:rPr>
          <w:rFonts w:ascii="Arial" w:hAnsi="Arial" w:cs="Arial"/>
          <w:sz w:val="22"/>
          <w:szCs w:val="22"/>
        </w:rPr>
        <w:t>was developed</w:t>
      </w:r>
      <w:r>
        <w:rPr>
          <w:rFonts w:ascii="Arial" w:hAnsi="Arial" w:cs="Arial"/>
          <w:sz w:val="22"/>
          <w:szCs w:val="22"/>
        </w:rPr>
        <w:t xml:space="preserve"> by distributing </w:t>
      </w:r>
      <w:r w:rsidRPr="00BC1212">
        <w:rPr>
          <w:rFonts w:ascii="Arial" w:hAnsi="Arial" w:cs="Arial"/>
          <w:sz w:val="22"/>
          <w:szCs w:val="22"/>
        </w:rPr>
        <w:t xml:space="preserve">the </w:t>
      </w:r>
      <w:r w:rsidR="00DC31AE">
        <w:rPr>
          <w:rFonts w:ascii="Arial" w:hAnsi="Arial" w:cs="Arial"/>
          <w:sz w:val="22"/>
          <w:szCs w:val="22"/>
        </w:rPr>
        <w:t>cost based upon 0.1210</w:t>
      </w:r>
      <w:r w:rsidRPr="00BC1212">
        <w:rPr>
          <w:rFonts w:ascii="Arial" w:hAnsi="Arial" w:cs="Arial"/>
          <w:sz w:val="22"/>
          <w:szCs w:val="22"/>
        </w:rPr>
        <w:t xml:space="preserve">% on salary dollars associated with Redbook FTE per unit. </w:t>
      </w:r>
      <w:r w:rsidR="00586063" w:rsidRPr="00BC1212">
        <w:rPr>
          <w:rFonts w:ascii="Arial" w:hAnsi="Arial" w:cs="Arial"/>
          <w:sz w:val="22"/>
          <w:szCs w:val="22"/>
        </w:rPr>
        <w:t>On a $50,000</w:t>
      </w:r>
      <w:r w:rsidR="00CB61AE" w:rsidRPr="00BC1212">
        <w:rPr>
          <w:rFonts w:ascii="Arial" w:hAnsi="Arial" w:cs="Arial"/>
          <w:sz w:val="22"/>
          <w:szCs w:val="22"/>
        </w:rPr>
        <w:t xml:space="preserve"> salary the annual assessment </w:t>
      </w:r>
      <w:r w:rsidR="00586063" w:rsidRPr="00BC1212">
        <w:rPr>
          <w:rFonts w:ascii="Arial" w:hAnsi="Arial" w:cs="Arial"/>
          <w:sz w:val="22"/>
          <w:szCs w:val="22"/>
        </w:rPr>
        <w:t>equal</w:t>
      </w:r>
      <w:r w:rsidR="00CB61AE" w:rsidRPr="00BC1212">
        <w:rPr>
          <w:rFonts w:ascii="Arial" w:hAnsi="Arial" w:cs="Arial"/>
          <w:sz w:val="22"/>
          <w:szCs w:val="22"/>
        </w:rPr>
        <w:t>s</w:t>
      </w:r>
      <w:r w:rsidR="00BC1212" w:rsidRPr="00BC1212">
        <w:rPr>
          <w:rFonts w:ascii="Arial" w:hAnsi="Arial" w:cs="Arial"/>
          <w:sz w:val="22"/>
          <w:szCs w:val="22"/>
        </w:rPr>
        <w:t xml:space="preserve"> $</w:t>
      </w:r>
      <w:r w:rsidR="00DC31AE">
        <w:rPr>
          <w:rFonts w:ascii="Arial" w:hAnsi="Arial" w:cs="Arial"/>
          <w:sz w:val="22"/>
          <w:szCs w:val="22"/>
        </w:rPr>
        <w:t>60.50</w:t>
      </w:r>
      <w:r w:rsidR="00586063" w:rsidRPr="00BC1212">
        <w:rPr>
          <w:rFonts w:ascii="Arial" w:hAnsi="Arial" w:cs="Arial"/>
          <w:sz w:val="22"/>
          <w:szCs w:val="22"/>
        </w:rPr>
        <w:t>.</w:t>
      </w:r>
      <w:r w:rsidR="00586063">
        <w:rPr>
          <w:rFonts w:ascii="Arial" w:hAnsi="Arial" w:cs="Arial"/>
          <w:sz w:val="22"/>
          <w:szCs w:val="22"/>
        </w:rPr>
        <w:t xml:space="preserve"> </w:t>
      </w:r>
      <w:r>
        <w:rPr>
          <w:rFonts w:ascii="Arial" w:hAnsi="Arial" w:cs="Arial"/>
          <w:sz w:val="22"/>
          <w:szCs w:val="22"/>
        </w:rPr>
        <w:t xml:space="preserve">The GPR portion is funded through the 102 Lapse return funds from UW System </w:t>
      </w:r>
      <w:r w:rsidR="00DC31AE">
        <w:rPr>
          <w:rFonts w:ascii="Arial" w:hAnsi="Arial" w:cs="Arial"/>
          <w:sz w:val="22"/>
          <w:szCs w:val="22"/>
        </w:rPr>
        <w:t xml:space="preserve">($74,000) </w:t>
      </w:r>
      <w:r>
        <w:rPr>
          <w:rFonts w:ascii="Arial" w:hAnsi="Arial" w:cs="Arial"/>
          <w:sz w:val="22"/>
          <w:szCs w:val="22"/>
        </w:rPr>
        <w:t xml:space="preserve">and the PR portion </w:t>
      </w:r>
      <w:r w:rsidR="00DC31AE">
        <w:rPr>
          <w:rFonts w:ascii="Arial" w:hAnsi="Arial" w:cs="Arial"/>
          <w:sz w:val="22"/>
          <w:szCs w:val="22"/>
        </w:rPr>
        <w:t xml:space="preserve">($11,000) </w:t>
      </w:r>
      <w:r>
        <w:rPr>
          <w:rFonts w:ascii="Arial" w:hAnsi="Arial" w:cs="Arial"/>
          <w:sz w:val="22"/>
          <w:szCs w:val="22"/>
        </w:rPr>
        <w:t xml:space="preserve">is allocated based upon Redbook FTE levels to achieve a total budget for the campus of $85,000. The program </w:t>
      </w:r>
      <w:r w:rsidR="00DC31AE">
        <w:rPr>
          <w:rFonts w:ascii="Arial" w:hAnsi="Arial" w:cs="Arial"/>
          <w:sz w:val="22"/>
          <w:szCs w:val="22"/>
        </w:rPr>
        <w:t>is</w:t>
      </w:r>
      <w:r>
        <w:rPr>
          <w:rFonts w:ascii="Arial" w:hAnsi="Arial" w:cs="Arial"/>
          <w:sz w:val="22"/>
          <w:szCs w:val="22"/>
        </w:rPr>
        <w:t xml:space="preserve"> reviewed annually to determine an appropriate funding target to match the demand.</w:t>
      </w:r>
    </w:p>
    <w:p w14:paraId="2E00D563" w14:textId="77777777" w:rsidR="00DC03E3" w:rsidRPr="00D139E2" w:rsidRDefault="00DC03E3" w:rsidP="000B698C">
      <w:pPr>
        <w:rPr>
          <w:rFonts w:ascii="Arial" w:hAnsi="Arial" w:cs="Arial"/>
          <w:b/>
          <w:sz w:val="22"/>
          <w:szCs w:val="22"/>
        </w:rPr>
      </w:pP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0"/>
        <w:gridCol w:w="1908"/>
        <w:gridCol w:w="1960"/>
      </w:tblGrid>
      <w:tr w:rsidR="00D139E2" w:rsidRPr="00983CD7" w14:paraId="03E4E198" w14:textId="77777777" w:rsidTr="00532FDF">
        <w:trPr>
          <w:trHeight w:val="530"/>
          <w:jc w:val="center"/>
        </w:trPr>
        <w:tc>
          <w:tcPr>
            <w:tcW w:w="2530" w:type="dxa"/>
            <w:shd w:val="clear" w:color="auto" w:fill="auto"/>
            <w:vAlign w:val="bottom"/>
          </w:tcPr>
          <w:p w14:paraId="6D22AD67" w14:textId="77777777" w:rsidR="00D139E2" w:rsidRPr="00983CD7" w:rsidRDefault="00D139E2" w:rsidP="00DC7297">
            <w:pPr>
              <w:jc w:val="center"/>
              <w:rPr>
                <w:rFonts w:ascii="Arial" w:hAnsi="Arial" w:cs="Arial"/>
                <w:b/>
                <w:sz w:val="20"/>
                <w:szCs w:val="20"/>
              </w:rPr>
            </w:pPr>
            <w:r w:rsidRPr="00983CD7">
              <w:rPr>
                <w:rFonts w:ascii="Arial" w:hAnsi="Arial" w:cs="Arial"/>
                <w:b/>
                <w:sz w:val="20"/>
                <w:szCs w:val="20"/>
              </w:rPr>
              <w:t>Unit</w:t>
            </w:r>
          </w:p>
          <w:p w14:paraId="66633237" w14:textId="77777777" w:rsidR="00D139E2" w:rsidRPr="00983CD7" w:rsidRDefault="00D139E2" w:rsidP="00DC7297">
            <w:pPr>
              <w:jc w:val="center"/>
              <w:rPr>
                <w:rFonts w:ascii="Arial" w:hAnsi="Arial" w:cs="Arial"/>
                <w:sz w:val="20"/>
                <w:szCs w:val="20"/>
              </w:rPr>
            </w:pPr>
          </w:p>
        </w:tc>
        <w:tc>
          <w:tcPr>
            <w:tcW w:w="1908" w:type="dxa"/>
            <w:shd w:val="clear" w:color="auto" w:fill="auto"/>
            <w:vAlign w:val="bottom"/>
          </w:tcPr>
          <w:p w14:paraId="03C94769" w14:textId="71454FA9" w:rsidR="00D139E2" w:rsidRPr="00983CD7" w:rsidRDefault="00D139E2" w:rsidP="00DC7297">
            <w:pPr>
              <w:jc w:val="center"/>
              <w:rPr>
                <w:rFonts w:ascii="Arial" w:hAnsi="Arial" w:cs="Arial"/>
                <w:b/>
                <w:bCs/>
                <w:color w:val="000000"/>
                <w:sz w:val="20"/>
                <w:szCs w:val="20"/>
              </w:rPr>
            </w:pPr>
            <w:r w:rsidRPr="00983CD7">
              <w:rPr>
                <w:rFonts w:ascii="Arial" w:hAnsi="Arial" w:cs="Arial"/>
                <w:b/>
                <w:bCs/>
                <w:color w:val="000000"/>
                <w:sz w:val="20"/>
                <w:szCs w:val="20"/>
              </w:rPr>
              <w:t>Total FTE</w:t>
            </w:r>
          </w:p>
        </w:tc>
        <w:tc>
          <w:tcPr>
            <w:tcW w:w="1960" w:type="dxa"/>
            <w:shd w:val="clear" w:color="auto" w:fill="D9D9D9" w:themeFill="background1" w:themeFillShade="D9"/>
            <w:vAlign w:val="bottom"/>
          </w:tcPr>
          <w:p w14:paraId="371F062D" w14:textId="77777777" w:rsidR="00D139E2" w:rsidRPr="00983CD7" w:rsidRDefault="00D139E2" w:rsidP="00DC7297">
            <w:pPr>
              <w:jc w:val="center"/>
              <w:rPr>
                <w:rFonts w:ascii="Arial" w:hAnsi="Arial" w:cs="Arial"/>
                <w:b/>
                <w:bCs/>
                <w:color w:val="000000"/>
                <w:sz w:val="20"/>
                <w:szCs w:val="20"/>
              </w:rPr>
            </w:pPr>
          </w:p>
          <w:p w14:paraId="3C3CCF2E" w14:textId="3E3C1E94" w:rsidR="00D139E2" w:rsidRPr="00983CD7" w:rsidRDefault="00D139E2" w:rsidP="00DC7297">
            <w:pPr>
              <w:jc w:val="center"/>
              <w:rPr>
                <w:rFonts w:ascii="Arial" w:hAnsi="Arial" w:cs="Arial"/>
                <w:b/>
                <w:bCs/>
                <w:color w:val="000000"/>
                <w:sz w:val="20"/>
                <w:szCs w:val="20"/>
              </w:rPr>
            </w:pPr>
            <w:r w:rsidRPr="00983CD7">
              <w:rPr>
                <w:rFonts w:ascii="Arial" w:hAnsi="Arial" w:cs="Arial"/>
                <w:b/>
                <w:bCs/>
                <w:color w:val="000000"/>
                <w:sz w:val="20"/>
                <w:szCs w:val="20"/>
              </w:rPr>
              <w:t>Educational Assistance</w:t>
            </w:r>
          </w:p>
        </w:tc>
      </w:tr>
      <w:tr w:rsidR="00D139E2" w:rsidRPr="00983CD7" w14:paraId="57737578" w14:textId="77777777" w:rsidTr="00D27399">
        <w:trPr>
          <w:trHeight w:val="144"/>
          <w:jc w:val="center"/>
        </w:trPr>
        <w:tc>
          <w:tcPr>
            <w:tcW w:w="2530" w:type="dxa"/>
            <w:shd w:val="clear" w:color="auto" w:fill="auto"/>
            <w:noWrap/>
            <w:vAlign w:val="bottom"/>
          </w:tcPr>
          <w:p w14:paraId="7EAF3B70"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Residence Life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14:paraId="238832DF" w14:textId="7DB83715"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40.50</w:t>
            </w:r>
          </w:p>
        </w:tc>
        <w:tc>
          <w:tcPr>
            <w:tcW w:w="1960" w:type="dxa"/>
            <w:tcBorders>
              <w:top w:val="single" w:sz="4" w:space="0" w:color="auto"/>
              <w:left w:val="nil"/>
              <w:bottom w:val="single" w:sz="4" w:space="0" w:color="auto"/>
              <w:right w:val="single" w:sz="4" w:space="0" w:color="auto"/>
            </w:tcBorders>
            <w:shd w:val="clear" w:color="auto" w:fill="auto"/>
            <w:vAlign w:val="bottom"/>
          </w:tcPr>
          <w:p w14:paraId="17BA0C38" w14:textId="0769B1F5" w:rsidR="00D139E2" w:rsidRPr="00DC31AE" w:rsidRDefault="00DC31AE" w:rsidP="00DC7297">
            <w:pPr>
              <w:jc w:val="right"/>
              <w:rPr>
                <w:rFonts w:ascii="Arial" w:hAnsi="Arial" w:cs="Arial"/>
                <w:color w:val="000000"/>
                <w:sz w:val="20"/>
                <w:szCs w:val="20"/>
              </w:rPr>
            </w:pPr>
            <w:r>
              <w:rPr>
                <w:rFonts w:ascii="Arial" w:hAnsi="Arial" w:cs="Arial"/>
                <w:color w:val="000000"/>
                <w:sz w:val="20"/>
                <w:szCs w:val="20"/>
              </w:rPr>
              <w:t>1,686</w:t>
            </w:r>
          </w:p>
        </w:tc>
      </w:tr>
      <w:tr w:rsidR="00D139E2" w:rsidRPr="00983CD7" w14:paraId="5FD2265C" w14:textId="77777777" w:rsidTr="00D27399">
        <w:trPr>
          <w:trHeight w:val="260"/>
          <w:jc w:val="center"/>
        </w:trPr>
        <w:tc>
          <w:tcPr>
            <w:tcW w:w="2530" w:type="dxa"/>
            <w:shd w:val="clear" w:color="auto" w:fill="auto"/>
            <w:noWrap/>
            <w:vAlign w:val="bottom"/>
          </w:tcPr>
          <w:p w14:paraId="036E4E1F"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University Centers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9B7A05A" w14:textId="4FD5C532" w:rsidR="00D139E2" w:rsidRPr="00CA62B7" w:rsidRDefault="00983CD7" w:rsidP="00DC7297">
            <w:pPr>
              <w:jc w:val="right"/>
              <w:rPr>
                <w:rFonts w:ascii="Arial" w:hAnsi="Arial" w:cs="Arial"/>
                <w:color w:val="000000"/>
                <w:sz w:val="20"/>
                <w:szCs w:val="20"/>
              </w:rPr>
            </w:pPr>
            <w:r w:rsidRPr="00CA62B7">
              <w:rPr>
                <w:rFonts w:ascii="Arial" w:hAnsi="Arial" w:cs="Arial"/>
                <w:color w:val="000000"/>
                <w:sz w:val="20"/>
                <w:szCs w:val="20"/>
              </w:rPr>
              <w:t>26</w:t>
            </w:r>
            <w:r w:rsidR="00586063" w:rsidRPr="00CA62B7">
              <w:rPr>
                <w:rFonts w:ascii="Arial" w:hAnsi="Arial" w:cs="Arial"/>
                <w:color w:val="000000"/>
                <w:sz w:val="20"/>
                <w:szCs w:val="20"/>
              </w:rPr>
              <w:t>.7</w:t>
            </w:r>
            <w:r w:rsidR="00CA62B7" w:rsidRPr="00CA62B7">
              <w:rPr>
                <w:rFonts w:ascii="Arial" w:hAnsi="Arial" w:cs="Arial"/>
                <w:color w:val="000000"/>
                <w:sz w:val="20"/>
                <w:szCs w:val="20"/>
              </w:rPr>
              <w:t>1</w:t>
            </w:r>
          </w:p>
        </w:tc>
        <w:tc>
          <w:tcPr>
            <w:tcW w:w="1960" w:type="dxa"/>
            <w:tcBorders>
              <w:top w:val="nil"/>
              <w:left w:val="nil"/>
              <w:bottom w:val="single" w:sz="4" w:space="0" w:color="auto"/>
              <w:right w:val="single" w:sz="4" w:space="0" w:color="auto"/>
            </w:tcBorders>
            <w:shd w:val="clear" w:color="auto" w:fill="auto"/>
            <w:vAlign w:val="bottom"/>
          </w:tcPr>
          <w:p w14:paraId="1E41DD43" w14:textId="13E2E3D1" w:rsidR="00D139E2" w:rsidRPr="00DC31AE" w:rsidRDefault="00DC31AE" w:rsidP="00DC7297">
            <w:pPr>
              <w:jc w:val="right"/>
              <w:rPr>
                <w:rFonts w:ascii="Arial" w:hAnsi="Arial" w:cs="Arial"/>
                <w:color w:val="000000"/>
                <w:sz w:val="20"/>
                <w:szCs w:val="20"/>
              </w:rPr>
            </w:pPr>
            <w:r>
              <w:rPr>
                <w:rFonts w:ascii="Arial" w:hAnsi="Arial" w:cs="Arial"/>
                <w:color w:val="000000"/>
                <w:sz w:val="20"/>
                <w:szCs w:val="20"/>
              </w:rPr>
              <w:t>1,133</w:t>
            </w:r>
          </w:p>
        </w:tc>
      </w:tr>
      <w:tr w:rsidR="00D139E2" w:rsidRPr="00983CD7" w14:paraId="1307C81C" w14:textId="77777777" w:rsidTr="00D27399">
        <w:trPr>
          <w:trHeight w:val="215"/>
          <w:jc w:val="center"/>
        </w:trPr>
        <w:tc>
          <w:tcPr>
            <w:tcW w:w="2530" w:type="dxa"/>
            <w:shd w:val="clear" w:color="auto" w:fill="auto"/>
            <w:noWrap/>
            <w:vAlign w:val="bottom"/>
          </w:tcPr>
          <w:p w14:paraId="1C167B27"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Food Service</w:t>
            </w:r>
          </w:p>
        </w:tc>
        <w:tc>
          <w:tcPr>
            <w:tcW w:w="1908" w:type="dxa"/>
            <w:tcBorders>
              <w:top w:val="nil"/>
              <w:left w:val="single" w:sz="4" w:space="0" w:color="auto"/>
              <w:bottom w:val="single" w:sz="4" w:space="0" w:color="auto"/>
              <w:right w:val="single" w:sz="4" w:space="0" w:color="auto"/>
            </w:tcBorders>
            <w:shd w:val="clear" w:color="auto" w:fill="auto"/>
            <w:vAlign w:val="bottom"/>
          </w:tcPr>
          <w:p w14:paraId="257F57F1" w14:textId="4D44EDBF"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5.85</w:t>
            </w:r>
          </w:p>
        </w:tc>
        <w:tc>
          <w:tcPr>
            <w:tcW w:w="1960" w:type="dxa"/>
            <w:tcBorders>
              <w:top w:val="nil"/>
              <w:left w:val="nil"/>
              <w:bottom w:val="single" w:sz="4" w:space="0" w:color="auto"/>
              <w:right w:val="single" w:sz="4" w:space="0" w:color="auto"/>
            </w:tcBorders>
            <w:shd w:val="clear" w:color="auto" w:fill="auto"/>
            <w:vAlign w:val="bottom"/>
          </w:tcPr>
          <w:p w14:paraId="1CAC24AD" w14:textId="4CB7DB2A" w:rsidR="00D139E2" w:rsidRPr="00DC31AE" w:rsidRDefault="00DC31AE" w:rsidP="00DC7297">
            <w:pPr>
              <w:jc w:val="right"/>
              <w:rPr>
                <w:rFonts w:ascii="Arial" w:hAnsi="Arial" w:cs="Arial"/>
                <w:color w:val="000000"/>
                <w:sz w:val="20"/>
                <w:szCs w:val="20"/>
              </w:rPr>
            </w:pPr>
            <w:r>
              <w:rPr>
                <w:rFonts w:ascii="Arial" w:hAnsi="Arial" w:cs="Arial"/>
                <w:color w:val="000000"/>
                <w:sz w:val="20"/>
                <w:szCs w:val="20"/>
              </w:rPr>
              <w:t>259</w:t>
            </w:r>
          </w:p>
        </w:tc>
      </w:tr>
      <w:tr w:rsidR="00D139E2" w:rsidRPr="00983CD7" w14:paraId="70C9D924" w14:textId="77777777" w:rsidTr="00D27399">
        <w:trPr>
          <w:trHeight w:val="251"/>
          <w:jc w:val="center"/>
        </w:trPr>
        <w:tc>
          <w:tcPr>
            <w:tcW w:w="2530" w:type="dxa"/>
            <w:shd w:val="clear" w:color="auto" w:fill="auto"/>
            <w:noWrap/>
            <w:vAlign w:val="bottom"/>
          </w:tcPr>
          <w:p w14:paraId="2C9483AF"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Child Care</w:t>
            </w:r>
          </w:p>
        </w:tc>
        <w:tc>
          <w:tcPr>
            <w:tcW w:w="1908" w:type="dxa"/>
            <w:tcBorders>
              <w:top w:val="nil"/>
              <w:left w:val="single" w:sz="4" w:space="0" w:color="auto"/>
              <w:bottom w:val="single" w:sz="4" w:space="0" w:color="auto"/>
              <w:right w:val="single" w:sz="4" w:space="0" w:color="auto"/>
            </w:tcBorders>
            <w:shd w:val="clear" w:color="auto" w:fill="auto"/>
            <w:vAlign w:val="bottom"/>
          </w:tcPr>
          <w:p w14:paraId="588C9C2D" w14:textId="2FB9538D" w:rsidR="00D139E2" w:rsidRPr="00CA62B7" w:rsidRDefault="00983CD7" w:rsidP="00DC7297">
            <w:pPr>
              <w:jc w:val="right"/>
              <w:rPr>
                <w:rFonts w:ascii="Arial" w:hAnsi="Arial" w:cs="Arial"/>
                <w:color w:val="000000"/>
                <w:sz w:val="20"/>
                <w:szCs w:val="20"/>
              </w:rPr>
            </w:pPr>
            <w:r w:rsidRPr="00CA62B7">
              <w:rPr>
                <w:rFonts w:ascii="Arial" w:hAnsi="Arial" w:cs="Arial"/>
                <w:color w:val="000000"/>
                <w:sz w:val="20"/>
                <w:szCs w:val="20"/>
              </w:rPr>
              <w:t>5.65</w:t>
            </w:r>
          </w:p>
        </w:tc>
        <w:tc>
          <w:tcPr>
            <w:tcW w:w="1960" w:type="dxa"/>
            <w:tcBorders>
              <w:top w:val="nil"/>
              <w:left w:val="nil"/>
              <w:bottom w:val="single" w:sz="4" w:space="0" w:color="auto"/>
              <w:right w:val="single" w:sz="4" w:space="0" w:color="auto"/>
            </w:tcBorders>
            <w:shd w:val="clear" w:color="auto" w:fill="auto"/>
            <w:vAlign w:val="bottom"/>
          </w:tcPr>
          <w:p w14:paraId="14EA04E1" w14:textId="0FC22BDC" w:rsidR="00D139E2" w:rsidRPr="00DC31AE" w:rsidRDefault="00DC31AE" w:rsidP="00DC7297">
            <w:pPr>
              <w:jc w:val="right"/>
              <w:rPr>
                <w:rFonts w:ascii="Arial" w:hAnsi="Arial" w:cs="Arial"/>
                <w:color w:val="000000"/>
                <w:sz w:val="20"/>
                <w:szCs w:val="20"/>
              </w:rPr>
            </w:pPr>
            <w:r>
              <w:rPr>
                <w:rFonts w:ascii="Arial" w:hAnsi="Arial" w:cs="Arial"/>
                <w:color w:val="000000"/>
                <w:sz w:val="20"/>
                <w:szCs w:val="20"/>
              </w:rPr>
              <w:t>271</w:t>
            </w:r>
          </w:p>
        </w:tc>
      </w:tr>
      <w:tr w:rsidR="00D139E2" w:rsidRPr="00983CD7" w14:paraId="517F23B4" w14:textId="77777777" w:rsidTr="00D27399">
        <w:trPr>
          <w:trHeight w:val="224"/>
          <w:jc w:val="center"/>
        </w:trPr>
        <w:tc>
          <w:tcPr>
            <w:tcW w:w="2530" w:type="dxa"/>
            <w:shd w:val="clear" w:color="auto" w:fill="auto"/>
            <w:noWrap/>
            <w:vAlign w:val="bottom"/>
          </w:tcPr>
          <w:p w14:paraId="0A9C3D22"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REC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26E1E8FE" w14:textId="5AA94F70"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13.33</w:t>
            </w:r>
          </w:p>
        </w:tc>
        <w:tc>
          <w:tcPr>
            <w:tcW w:w="1960" w:type="dxa"/>
            <w:tcBorders>
              <w:top w:val="nil"/>
              <w:left w:val="nil"/>
              <w:bottom w:val="single" w:sz="4" w:space="0" w:color="auto"/>
              <w:right w:val="single" w:sz="4" w:space="0" w:color="auto"/>
            </w:tcBorders>
            <w:shd w:val="clear" w:color="auto" w:fill="auto"/>
            <w:vAlign w:val="bottom"/>
          </w:tcPr>
          <w:p w14:paraId="6DB4F09A" w14:textId="4ECE11FA" w:rsidR="00D139E2" w:rsidRPr="00DC31AE" w:rsidRDefault="00983CD7" w:rsidP="008D459E">
            <w:pPr>
              <w:jc w:val="right"/>
              <w:rPr>
                <w:rFonts w:ascii="Arial" w:hAnsi="Arial" w:cs="Arial"/>
                <w:color w:val="000000"/>
                <w:sz w:val="20"/>
                <w:szCs w:val="20"/>
              </w:rPr>
            </w:pPr>
            <w:r w:rsidRPr="00DC31AE">
              <w:rPr>
                <w:rFonts w:ascii="Arial" w:hAnsi="Arial" w:cs="Arial"/>
                <w:color w:val="000000"/>
                <w:sz w:val="20"/>
                <w:szCs w:val="20"/>
              </w:rPr>
              <w:t>6</w:t>
            </w:r>
            <w:r w:rsidR="008D459E">
              <w:rPr>
                <w:rFonts w:ascii="Arial" w:hAnsi="Arial" w:cs="Arial"/>
                <w:color w:val="000000"/>
                <w:sz w:val="20"/>
                <w:szCs w:val="20"/>
              </w:rPr>
              <w:t>6</w:t>
            </w:r>
            <w:r w:rsidR="006B39FA">
              <w:rPr>
                <w:rFonts w:ascii="Arial" w:hAnsi="Arial" w:cs="Arial"/>
                <w:color w:val="000000"/>
                <w:sz w:val="20"/>
                <w:szCs w:val="20"/>
              </w:rPr>
              <w:t>4</w:t>
            </w:r>
          </w:p>
        </w:tc>
      </w:tr>
      <w:tr w:rsidR="00D139E2" w:rsidRPr="00983CD7" w14:paraId="31F45DB7" w14:textId="77777777" w:rsidTr="00D27399">
        <w:trPr>
          <w:trHeight w:val="269"/>
          <w:jc w:val="center"/>
        </w:trPr>
        <w:tc>
          <w:tcPr>
            <w:tcW w:w="2530" w:type="dxa"/>
            <w:shd w:val="clear" w:color="auto" w:fill="auto"/>
            <w:noWrap/>
            <w:vAlign w:val="bottom"/>
          </w:tcPr>
          <w:p w14:paraId="1B1112E4"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Counseling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90E8320" w14:textId="1C108BE2" w:rsidR="00D139E2" w:rsidRPr="00CA62B7" w:rsidRDefault="00983CD7" w:rsidP="00DC7297">
            <w:pPr>
              <w:jc w:val="right"/>
              <w:rPr>
                <w:rFonts w:ascii="Arial" w:hAnsi="Arial" w:cs="Arial"/>
                <w:color w:val="000000"/>
                <w:sz w:val="20"/>
                <w:szCs w:val="20"/>
              </w:rPr>
            </w:pPr>
            <w:r w:rsidRPr="00CA62B7">
              <w:rPr>
                <w:rFonts w:ascii="Arial" w:hAnsi="Arial" w:cs="Arial"/>
                <w:color w:val="000000"/>
                <w:sz w:val="20"/>
                <w:szCs w:val="20"/>
              </w:rPr>
              <w:t>1</w:t>
            </w:r>
            <w:r w:rsidR="00CA62B7" w:rsidRPr="00CA62B7">
              <w:rPr>
                <w:rFonts w:ascii="Arial" w:hAnsi="Arial" w:cs="Arial"/>
                <w:color w:val="000000"/>
                <w:sz w:val="20"/>
                <w:szCs w:val="20"/>
              </w:rPr>
              <w:t>2.39</w:t>
            </w:r>
          </w:p>
        </w:tc>
        <w:tc>
          <w:tcPr>
            <w:tcW w:w="1960" w:type="dxa"/>
            <w:tcBorders>
              <w:top w:val="nil"/>
              <w:left w:val="nil"/>
              <w:bottom w:val="single" w:sz="4" w:space="0" w:color="auto"/>
              <w:right w:val="single" w:sz="4" w:space="0" w:color="auto"/>
            </w:tcBorders>
            <w:shd w:val="clear" w:color="auto" w:fill="auto"/>
            <w:vAlign w:val="bottom"/>
          </w:tcPr>
          <w:p w14:paraId="13D01CFA" w14:textId="0864C9C0" w:rsidR="00D139E2" w:rsidRPr="00DC31AE" w:rsidRDefault="006B39FA" w:rsidP="00DC7297">
            <w:pPr>
              <w:jc w:val="right"/>
              <w:rPr>
                <w:rFonts w:ascii="Arial" w:hAnsi="Arial" w:cs="Arial"/>
                <w:color w:val="000000"/>
                <w:sz w:val="20"/>
                <w:szCs w:val="20"/>
              </w:rPr>
            </w:pPr>
            <w:r>
              <w:rPr>
                <w:rFonts w:ascii="Arial" w:hAnsi="Arial" w:cs="Arial"/>
                <w:color w:val="000000"/>
                <w:sz w:val="20"/>
                <w:szCs w:val="20"/>
              </w:rPr>
              <w:t>798</w:t>
            </w:r>
          </w:p>
        </w:tc>
      </w:tr>
      <w:tr w:rsidR="00D139E2" w:rsidRPr="00983CD7" w14:paraId="7F2668F8" w14:textId="77777777" w:rsidTr="00D27399">
        <w:trPr>
          <w:trHeight w:val="260"/>
          <w:jc w:val="center"/>
        </w:trPr>
        <w:tc>
          <w:tcPr>
            <w:tcW w:w="2530" w:type="dxa"/>
            <w:shd w:val="clear" w:color="auto" w:fill="auto"/>
            <w:noWrap/>
            <w:vAlign w:val="bottom"/>
          </w:tcPr>
          <w:p w14:paraId="06BC067B"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Health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6515DB8" w14:textId="59175720"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17.02</w:t>
            </w:r>
          </w:p>
        </w:tc>
        <w:tc>
          <w:tcPr>
            <w:tcW w:w="1960" w:type="dxa"/>
            <w:tcBorders>
              <w:top w:val="nil"/>
              <w:left w:val="nil"/>
              <w:bottom w:val="single" w:sz="4" w:space="0" w:color="auto"/>
              <w:right w:val="single" w:sz="4" w:space="0" w:color="auto"/>
            </w:tcBorders>
            <w:shd w:val="clear" w:color="auto" w:fill="auto"/>
            <w:vAlign w:val="bottom"/>
          </w:tcPr>
          <w:p w14:paraId="573AA059" w14:textId="32F91B4B" w:rsidR="00D139E2" w:rsidRPr="00DC31AE" w:rsidRDefault="00DC31AE" w:rsidP="00DC7297">
            <w:pPr>
              <w:jc w:val="right"/>
              <w:rPr>
                <w:rFonts w:ascii="Arial" w:hAnsi="Arial" w:cs="Arial"/>
                <w:color w:val="000000"/>
                <w:sz w:val="20"/>
                <w:szCs w:val="20"/>
              </w:rPr>
            </w:pPr>
            <w:r>
              <w:rPr>
                <w:rFonts w:ascii="Arial" w:hAnsi="Arial" w:cs="Arial"/>
                <w:color w:val="000000"/>
                <w:sz w:val="20"/>
                <w:szCs w:val="20"/>
              </w:rPr>
              <w:t>1,101</w:t>
            </w:r>
          </w:p>
        </w:tc>
      </w:tr>
      <w:tr w:rsidR="00D139E2" w:rsidRPr="00983CD7" w14:paraId="6E67B9DD" w14:textId="77777777" w:rsidTr="00D27399">
        <w:trPr>
          <w:trHeight w:val="251"/>
          <w:jc w:val="center"/>
        </w:trPr>
        <w:tc>
          <w:tcPr>
            <w:tcW w:w="2530" w:type="dxa"/>
            <w:shd w:val="clear" w:color="auto" w:fill="auto"/>
            <w:noWrap/>
            <w:vAlign w:val="bottom"/>
          </w:tcPr>
          <w:p w14:paraId="7F95EED9"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Athletics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5F8E54E" w14:textId="79CB936C"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3.00</w:t>
            </w:r>
          </w:p>
        </w:tc>
        <w:tc>
          <w:tcPr>
            <w:tcW w:w="1960" w:type="dxa"/>
            <w:tcBorders>
              <w:top w:val="nil"/>
              <w:left w:val="nil"/>
              <w:bottom w:val="single" w:sz="4" w:space="0" w:color="auto"/>
              <w:right w:val="single" w:sz="4" w:space="0" w:color="auto"/>
            </w:tcBorders>
            <w:shd w:val="clear" w:color="auto" w:fill="auto"/>
            <w:vAlign w:val="bottom"/>
          </w:tcPr>
          <w:p w14:paraId="149D3786" w14:textId="52E315E7" w:rsidR="00D139E2" w:rsidRPr="00DC31AE" w:rsidRDefault="006B39FA" w:rsidP="00DC7297">
            <w:pPr>
              <w:jc w:val="right"/>
              <w:rPr>
                <w:rFonts w:ascii="Arial" w:hAnsi="Arial" w:cs="Arial"/>
                <w:color w:val="000000"/>
                <w:sz w:val="20"/>
                <w:szCs w:val="20"/>
              </w:rPr>
            </w:pPr>
            <w:r>
              <w:rPr>
                <w:rFonts w:ascii="Arial" w:hAnsi="Arial" w:cs="Arial"/>
                <w:color w:val="000000"/>
                <w:sz w:val="20"/>
                <w:szCs w:val="20"/>
              </w:rPr>
              <w:t>286</w:t>
            </w:r>
          </w:p>
        </w:tc>
      </w:tr>
      <w:tr w:rsidR="00D139E2" w:rsidRPr="00983CD7" w14:paraId="08FD390C" w14:textId="77777777" w:rsidTr="00D27399">
        <w:trPr>
          <w:trHeight w:val="260"/>
          <w:jc w:val="center"/>
        </w:trPr>
        <w:tc>
          <w:tcPr>
            <w:tcW w:w="2530" w:type="dxa"/>
            <w:shd w:val="clear" w:color="auto" w:fill="auto"/>
            <w:noWrap/>
            <w:vAlign w:val="bottom"/>
          </w:tcPr>
          <w:p w14:paraId="1C52373E"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Stadium Complex</w:t>
            </w:r>
          </w:p>
        </w:tc>
        <w:tc>
          <w:tcPr>
            <w:tcW w:w="1908" w:type="dxa"/>
            <w:tcBorders>
              <w:top w:val="nil"/>
              <w:left w:val="single" w:sz="4" w:space="0" w:color="auto"/>
              <w:bottom w:val="single" w:sz="4" w:space="0" w:color="auto"/>
              <w:right w:val="single" w:sz="4" w:space="0" w:color="auto"/>
            </w:tcBorders>
            <w:shd w:val="clear" w:color="auto" w:fill="auto"/>
            <w:vAlign w:val="bottom"/>
          </w:tcPr>
          <w:p w14:paraId="191E04FE" w14:textId="37BA1853"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0.50</w:t>
            </w:r>
          </w:p>
        </w:tc>
        <w:tc>
          <w:tcPr>
            <w:tcW w:w="1960" w:type="dxa"/>
            <w:tcBorders>
              <w:top w:val="nil"/>
              <w:left w:val="nil"/>
              <w:bottom w:val="single" w:sz="4" w:space="0" w:color="auto"/>
              <w:right w:val="single" w:sz="4" w:space="0" w:color="auto"/>
            </w:tcBorders>
            <w:shd w:val="clear" w:color="auto" w:fill="auto"/>
            <w:vAlign w:val="bottom"/>
          </w:tcPr>
          <w:p w14:paraId="62343C61" w14:textId="727D3A6F" w:rsidR="00D139E2" w:rsidRPr="00DC31AE" w:rsidRDefault="008D459E" w:rsidP="00DC7297">
            <w:pPr>
              <w:jc w:val="right"/>
              <w:rPr>
                <w:rFonts w:ascii="Arial" w:hAnsi="Arial" w:cs="Arial"/>
                <w:color w:val="000000"/>
                <w:sz w:val="20"/>
                <w:szCs w:val="20"/>
              </w:rPr>
            </w:pPr>
            <w:r>
              <w:rPr>
                <w:rFonts w:ascii="Arial" w:hAnsi="Arial" w:cs="Arial"/>
                <w:color w:val="000000"/>
                <w:sz w:val="20"/>
                <w:szCs w:val="20"/>
              </w:rPr>
              <w:t>13</w:t>
            </w:r>
          </w:p>
        </w:tc>
      </w:tr>
      <w:tr w:rsidR="00D139E2" w:rsidRPr="00983CD7" w14:paraId="2B98D0DC" w14:textId="77777777" w:rsidTr="00D27399">
        <w:trPr>
          <w:trHeight w:val="269"/>
          <w:jc w:val="center"/>
        </w:trPr>
        <w:tc>
          <w:tcPr>
            <w:tcW w:w="2530" w:type="dxa"/>
            <w:shd w:val="clear" w:color="auto" w:fill="auto"/>
            <w:noWrap/>
            <w:vAlign w:val="bottom"/>
          </w:tcPr>
          <w:p w14:paraId="758232BC" w14:textId="77777777" w:rsidR="00D139E2" w:rsidRPr="00DC31AE" w:rsidRDefault="00D139E2" w:rsidP="00DC7297">
            <w:pPr>
              <w:rPr>
                <w:rFonts w:ascii="Arial" w:hAnsi="Arial" w:cs="Arial"/>
                <w:b/>
                <w:bCs/>
                <w:color w:val="000000"/>
                <w:sz w:val="20"/>
                <w:szCs w:val="20"/>
              </w:rPr>
            </w:pPr>
            <w:r w:rsidRPr="00DC31AE">
              <w:rPr>
                <w:rFonts w:ascii="Arial" w:hAnsi="Arial" w:cs="Arial"/>
                <w:b/>
                <w:bCs/>
                <w:color w:val="000000"/>
                <w:sz w:val="20"/>
                <w:szCs w:val="20"/>
              </w:rPr>
              <w:t>Parking</w:t>
            </w:r>
          </w:p>
        </w:tc>
        <w:tc>
          <w:tcPr>
            <w:tcW w:w="1908" w:type="dxa"/>
            <w:tcBorders>
              <w:top w:val="nil"/>
              <w:left w:val="single" w:sz="4" w:space="0" w:color="auto"/>
              <w:bottom w:val="single" w:sz="4" w:space="0" w:color="auto"/>
              <w:right w:val="single" w:sz="4" w:space="0" w:color="auto"/>
            </w:tcBorders>
            <w:shd w:val="clear" w:color="auto" w:fill="auto"/>
            <w:vAlign w:val="bottom"/>
          </w:tcPr>
          <w:p w14:paraId="1EE14B0A" w14:textId="1DA28597" w:rsidR="00D139E2" w:rsidRPr="00CA62B7" w:rsidRDefault="00586063" w:rsidP="00DC7297">
            <w:pPr>
              <w:jc w:val="right"/>
              <w:rPr>
                <w:rFonts w:ascii="Arial" w:hAnsi="Arial" w:cs="Arial"/>
                <w:color w:val="000000"/>
                <w:sz w:val="20"/>
                <w:szCs w:val="20"/>
              </w:rPr>
            </w:pPr>
            <w:r w:rsidRPr="00CA62B7">
              <w:rPr>
                <w:rFonts w:ascii="Arial" w:hAnsi="Arial" w:cs="Arial"/>
                <w:color w:val="000000"/>
                <w:sz w:val="20"/>
                <w:szCs w:val="20"/>
              </w:rPr>
              <w:t>4.50</w:t>
            </w:r>
          </w:p>
        </w:tc>
        <w:tc>
          <w:tcPr>
            <w:tcW w:w="1960" w:type="dxa"/>
            <w:tcBorders>
              <w:top w:val="nil"/>
              <w:left w:val="nil"/>
              <w:bottom w:val="single" w:sz="4" w:space="0" w:color="auto"/>
              <w:right w:val="single" w:sz="4" w:space="0" w:color="auto"/>
            </w:tcBorders>
            <w:shd w:val="clear" w:color="auto" w:fill="auto"/>
            <w:vAlign w:val="bottom"/>
          </w:tcPr>
          <w:p w14:paraId="130E6DD9" w14:textId="70A5C770" w:rsidR="00D139E2" w:rsidRPr="00DC31AE" w:rsidRDefault="00983CD7" w:rsidP="00DC7297">
            <w:pPr>
              <w:jc w:val="right"/>
              <w:rPr>
                <w:rFonts w:ascii="Arial" w:hAnsi="Arial" w:cs="Arial"/>
                <w:color w:val="000000"/>
                <w:sz w:val="20"/>
                <w:szCs w:val="20"/>
              </w:rPr>
            </w:pPr>
            <w:r w:rsidRPr="00DC31AE">
              <w:rPr>
                <w:rFonts w:ascii="Arial" w:hAnsi="Arial" w:cs="Arial"/>
                <w:color w:val="000000"/>
                <w:sz w:val="20"/>
                <w:szCs w:val="20"/>
              </w:rPr>
              <w:t>23</w:t>
            </w:r>
            <w:r w:rsidR="00DC31AE">
              <w:rPr>
                <w:rFonts w:ascii="Arial" w:hAnsi="Arial" w:cs="Arial"/>
                <w:color w:val="000000"/>
                <w:sz w:val="20"/>
                <w:szCs w:val="20"/>
              </w:rPr>
              <w:t>8</w:t>
            </w:r>
          </w:p>
        </w:tc>
      </w:tr>
      <w:tr w:rsidR="00D139E2" w:rsidRPr="00983CD7" w14:paraId="13D844B5" w14:textId="77777777" w:rsidTr="00D27399">
        <w:trPr>
          <w:trHeight w:val="260"/>
          <w:jc w:val="center"/>
        </w:trPr>
        <w:tc>
          <w:tcPr>
            <w:tcW w:w="2530" w:type="dxa"/>
            <w:tcBorders>
              <w:bottom w:val="single" w:sz="4" w:space="0" w:color="auto"/>
            </w:tcBorders>
            <w:shd w:val="clear" w:color="auto" w:fill="auto"/>
            <w:vAlign w:val="bottom"/>
          </w:tcPr>
          <w:p w14:paraId="20915626" w14:textId="0E03DE05" w:rsidR="00D139E2" w:rsidRPr="00DC31AE" w:rsidRDefault="003B3DE9" w:rsidP="00DC7297">
            <w:pPr>
              <w:rPr>
                <w:rFonts w:ascii="Arial" w:hAnsi="Arial" w:cs="Arial"/>
                <w:b/>
                <w:sz w:val="20"/>
                <w:szCs w:val="20"/>
              </w:rPr>
            </w:pPr>
            <w:r>
              <w:rPr>
                <w:rFonts w:ascii="Arial" w:hAnsi="Arial" w:cs="Arial"/>
                <w:b/>
                <w:sz w:val="20"/>
                <w:szCs w:val="20"/>
              </w:rPr>
              <w:t>Extended Learning</w:t>
            </w:r>
          </w:p>
        </w:tc>
        <w:tc>
          <w:tcPr>
            <w:tcW w:w="1908" w:type="dxa"/>
            <w:tcBorders>
              <w:top w:val="nil"/>
              <w:left w:val="single" w:sz="4" w:space="0" w:color="auto"/>
              <w:bottom w:val="single" w:sz="4" w:space="0" w:color="auto"/>
              <w:right w:val="single" w:sz="4" w:space="0" w:color="auto"/>
            </w:tcBorders>
            <w:shd w:val="clear" w:color="auto" w:fill="auto"/>
            <w:vAlign w:val="bottom"/>
          </w:tcPr>
          <w:p w14:paraId="02A2BB90" w14:textId="5EFED883" w:rsidR="00D139E2" w:rsidRPr="00CA62B7" w:rsidRDefault="00CA62B7" w:rsidP="00DC7297">
            <w:pPr>
              <w:jc w:val="right"/>
              <w:rPr>
                <w:rFonts w:ascii="Arial" w:hAnsi="Arial" w:cs="Arial"/>
                <w:color w:val="000000"/>
                <w:sz w:val="20"/>
                <w:szCs w:val="20"/>
              </w:rPr>
            </w:pPr>
            <w:r w:rsidRPr="00CA62B7">
              <w:rPr>
                <w:rFonts w:ascii="Arial" w:hAnsi="Arial" w:cs="Arial"/>
                <w:color w:val="000000"/>
                <w:sz w:val="20"/>
                <w:szCs w:val="20"/>
              </w:rPr>
              <w:t>15.35</w:t>
            </w:r>
          </w:p>
        </w:tc>
        <w:tc>
          <w:tcPr>
            <w:tcW w:w="1960" w:type="dxa"/>
            <w:tcBorders>
              <w:top w:val="nil"/>
              <w:left w:val="nil"/>
              <w:bottom w:val="single" w:sz="4" w:space="0" w:color="auto"/>
              <w:right w:val="single" w:sz="4" w:space="0" w:color="auto"/>
            </w:tcBorders>
            <w:shd w:val="clear" w:color="auto" w:fill="auto"/>
            <w:vAlign w:val="bottom"/>
          </w:tcPr>
          <w:p w14:paraId="45E8ECFB" w14:textId="552605B5" w:rsidR="00D139E2" w:rsidRPr="00DC31AE" w:rsidRDefault="006B39FA" w:rsidP="00DC7297">
            <w:pPr>
              <w:jc w:val="right"/>
              <w:rPr>
                <w:rFonts w:ascii="Arial" w:hAnsi="Arial" w:cs="Arial"/>
                <w:color w:val="000000"/>
                <w:sz w:val="20"/>
                <w:szCs w:val="20"/>
              </w:rPr>
            </w:pPr>
            <w:r>
              <w:rPr>
                <w:rFonts w:ascii="Arial" w:hAnsi="Arial" w:cs="Arial"/>
                <w:color w:val="000000"/>
                <w:sz w:val="20"/>
                <w:szCs w:val="20"/>
              </w:rPr>
              <w:t>1,000</w:t>
            </w:r>
          </w:p>
        </w:tc>
      </w:tr>
      <w:tr w:rsidR="00D139E2" w:rsidRPr="00983CD7" w14:paraId="629BB15F" w14:textId="77777777" w:rsidTr="00F7155F">
        <w:trPr>
          <w:trHeight w:val="368"/>
          <w:jc w:val="center"/>
        </w:trPr>
        <w:tc>
          <w:tcPr>
            <w:tcW w:w="2530" w:type="dxa"/>
            <w:shd w:val="clear" w:color="auto" w:fill="D9D9D9" w:themeFill="background1" w:themeFillShade="D9"/>
            <w:vAlign w:val="bottom"/>
          </w:tcPr>
          <w:p w14:paraId="6AD0A054" w14:textId="0D2C7647" w:rsidR="00D139E2" w:rsidRPr="00DC31AE" w:rsidRDefault="006E6A86" w:rsidP="00DC7297">
            <w:pPr>
              <w:jc w:val="center"/>
              <w:rPr>
                <w:rFonts w:ascii="Arial" w:hAnsi="Arial" w:cs="Arial"/>
                <w:b/>
                <w:sz w:val="20"/>
                <w:szCs w:val="20"/>
              </w:rPr>
            </w:pPr>
            <w:r w:rsidRPr="00DC31AE">
              <w:rPr>
                <w:rFonts w:ascii="Arial" w:hAnsi="Arial" w:cs="Arial"/>
                <w:b/>
                <w:sz w:val="20"/>
                <w:szCs w:val="20"/>
              </w:rPr>
              <w:t>Total</w:t>
            </w:r>
          </w:p>
        </w:tc>
        <w:tc>
          <w:tcPr>
            <w:tcW w:w="19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0A3A8C8" w14:textId="5A0EE13D" w:rsidR="00D139E2" w:rsidRPr="00DC31AE" w:rsidRDefault="00D139E2" w:rsidP="00DC7297">
            <w:pPr>
              <w:jc w:val="right"/>
              <w:rPr>
                <w:rFonts w:ascii="Arial" w:hAnsi="Arial" w:cs="Arial"/>
                <w:b/>
                <w:bCs/>
                <w:color w:val="000000"/>
                <w:sz w:val="20"/>
                <w:szCs w:val="20"/>
              </w:rPr>
            </w:pPr>
          </w:p>
        </w:tc>
        <w:tc>
          <w:tcPr>
            <w:tcW w:w="1960" w:type="dxa"/>
            <w:tcBorders>
              <w:top w:val="nil"/>
              <w:left w:val="nil"/>
              <w:bottom w:val="single" w:sz="4" w:space="0" w:color="auto"/>
              <w:right w:val="single" w:sz="4" w:space="0" w:color="auto"/>
            </w:tcBorders>
            <w:shd w:val="clear" w:color="auto" w:fill="D9D9D9" w:themeFill="background1" w:themeFillShade="D9"/>
            <w:vAlign w:val="bottom"/>
          </w:tcPr>
          <w:p w14:paraId="6066CB8C" w14:textId="39703BAB" w:rsidR="00D139E2" w:rsidRPr="00DC31AE" w:rsidRDefault="006B39FA" w:rsidP="00DC7297">
            <w:pPr>
              <w:jc w:val="right"/>
              <w:rPr>
                <w:rFonts w:ascii="Arial" w:hAnsi="Arial" w:cs="Arial"/>
                <w:b/>
                <w:bCs/>
                <w:color w:val="000000"/>
                <w:sz w:val="20"/>
                <w:szCs w:val="20"/>
              </w:rPr>
            </w:pPr>
            <w:r>
              <w:rPr>
                <w:rFonts w:ascii="Arial" w:hAnsi="Arial" w:cs="Arial"/>
                <w:b/>
                <w:bCs/>
                <w:color w:val="000000"/>
                <w:sz w:val="20"/>
                <w:szCs w:val="20"/>
              </w:rPr>
              <w:t>7,447</w:t>
            </w:r>
          </w:p>
        </w:tc>
      </w:tr>
    </w:tbl>
    <w:p w14:paraId="1C239A90" w14:textId="4266C515" w:rsidR="007330C6" w:rsidRDefault="007330C6" w:rsidP="00D139E2">
      <w:pPr>
        <w:rPr>
          <w:rFonts w:ascii="Arial" w:hAnsi="Arial" w:cs="Arial"/>
          <w:b/>
          <w:sz w:val="22"/>
          <w:szCs w:val="22"/>
          <w:highlight w:val="yellow"/>
        </w:rPr>
      </w:pPr>
    </w:p>
    <w:p w14:paraId="7BA38BF8" w14:textId="3E5B2862" w:rsidR="00DD1840" w:rsidRDefault="00DD1840" w:rsidP="00D139E2">
      <w:pPr>
        <w:rPr>
          <w:rFonts w:ascii="Arial" w:hAnsi="Arial" w:cs="Arial"/>
          <w:b/>
          <w:sz w:val="22"/>
          <w:szCs w:val="22"/>
          <w:highlight w:val="yellow"/>
        </w:rPr>
      </w:pPr>
    </w:p>
    <w:p w14:paraId="4A290E85" w14:textId="3CBFCFDD" w:rsidR="00DD1840" w:rsidRDefault="00DD1840" w:rsidP="00D139E2">
      <w:pPr>
        <w:rPr>
          <w:rFonts w:ascii="Arial" w:hAnsi="Arial" w:cs="Arial"/>
          <w:b/>
          <w:sz w:val="22"/>
          <w:szCs w:val="22"/>
          <w:highlight w:val="yellow"/>
        </w:rPr>
      </w:pPr>
    </w:p>
    <w:p w14:paraId="25963757" w14:textId="77777777" w:rsidR="00AC3106" w:rsidRDefault="00AC3106" w:rsidP="00D139E2">
      <w:pPr>
        <w:rPr>
          <w:rFonts w:ascii="Arial" w:hAnsi="Arial" w:cs="Arial"/>
          <w:b/>
          <w:sz w:val="22"/>
          <w:szCs w:val="22"/>
          <w:highlight w:val="yellow"/>
        </w:rPr>
      </w:pPr>
    </w:p>
    <w:p w14:paraId="50BB70F7" w14:textId="77777777" w:rsidR="00F7155F" w:rsidRDefault="00F7155F" w:rsidP="00E55FB1">
      <w:pPr>
        <w:ind w:left="288"/>
        <w:rPr>
          <w:rFonts w:ascii="Arial" w:hAnsi="Arial" w:cs="Arial"/>
          <w:b/>
          <w:sz w:val="22"/>
          <w:szCs w:val="22"/>
        </w:rPr>
      </w:pPr>
    </w:p>
    <w:p w14:paraId="0C8F977A" w14:textId="18049553" w:rsidR="007330C6" w:rsidRDefault="00532FDF" w:rsidP="00E55FB1">
      <w:pPr>
        <w:ind w:left="288"/>
        <w:rPr>
          <w:rFonts w:ascii="Arial" w:hAnsi="Arial" w:cs="Arial"/>
          <w:b/>
          <w:sz w:val="22"/>
          <w:szCs w:val="22"/>
        </w:rPr>
      </w:pPr>
      <w:r>
        <w:rPr>
          <w:rFonts w:ascii="Arial" w:hAnsi="Arial" w:cs="Arial"/>
          <w:b/>
          <w:sz w:val="22"/>
          <w:szCs w:val="22"/>
        </w:rPr>
        <w:t>18</w:t>
      </w:r>
      <w:r w:rsidR="007330C6" w:rsidRPr="000D56A0">
        <w:rPr>
          <w:rFonts w:ascii="Arial" w:hAnsi="Arial" w:cs="Arial"/>
          <w:b/>
          <w:sz w:val="22"/>
          <w:szCs w:val="22"/>
        </w:rPr>
        <w:t xml:space="preserve">. </w:t>
      </w:r>
      <w:r w:rsidR="007330C6" w:rsidRPr="00DC03E3">
        <w:rPr>
          <w:rFonts w:ascii="Arial" w:hAnsi="Arial" w:cs="Arial"/>
          <w:b/>
          <w:sz w:val="22"/>
          <w:szCs w:val="22"/>
          <w:u w:val="single"/>
        </w:rPr>
        <w:t>Travel Service Fee</w:t>
      </w:r>
    </w:p>
    <w:p w14:paraId="7A4343EF" w14:textId="66F812F4" w:rsidR="00D27399" w:rsidRPr="00DC03E3" w:rsidRDefault="00D64371" w:rsidP="00A36E04">
      <w:pPr>
        <w:ind w:left="720"/>
        <w:jc w:val="both"/>
        <w:rPr>
          <w:rFonts w:ascii="Arial" w:hAnsi="Arial" w:cs="Arial"/>
          <w:sz w:val="22"/>
          <w:szCs w:val="22"/>
        </w:rPr>
      </w:pPr>
      <w:r>
        <w:rPr>
          <w:rFonts w:ascii="Arial" w:hAnsi="Arial" w:cs="Arial"/>
          <w:sz w:val="22"/>
          <w:szCs w:val="22"/>
        </w:rPr>
        <w:t>In FY18, UWS</w:t>
      </w:r>
      <w:r w:rsidR="00D27399">
        <w:rPr>
          <w:rFonts w:ascii="Arial" w:hAnsi="Arial" w:cs="Arial"/>
          <w:sz w:val="22"/>
          <w:szCs w:val="22"/>
        </w:rPr>
        <w:t xml:space="preserve"> implemented</w:t>
      </w:r>
      <w:r w:rsidR="00EB6E05" w:rsidRPr="00EB6E05">
        <w:rPr>
          <w:rFonts w:ascii="Arial" w:hAnsi="Arial" w:cs="Arial"/>
          <w:sz w:val="22"/>
          <w:szCs w:val="22"/>
        </w:rPr>
        <w:t xml:space="preserve"> </w:t>
      </w:r>
      <w:r w:rsidR="00CB61AE">
        <w:rPr>
          <w:rFonts w:ascii="Arial" w:hAnsi="Arial" w:cs="Arial"/>
          <w:sz w:val="22"/>
          <w:szCs w:val="22"/>
        </w:rPr>
        <w:t>a System-</w:t>
      </w:r>
      <w:r w:rsidR="00D27399">
        <w:rPr>
          <w:rFonts w:ascii="Arial" w:hAnsi="Arial" w:cs="Arial"/>
          <w:sz w:val="22"/>
          <w:szCs w:val="22"/>
        </w:rPr>
        <w:t>wide</w:t>
      </w:r>
      <w:r w:rsidR="00EB6E05">
        <w:rPr>
          <w:rFonts w:ascii="Arial" w:hAnsi="Arial" w:cs="Arial"/>
          <w:sz w:val="22"/>
          <w:szCs w:val="22"/>
        </w:rPr>
        <w:t xml:space="preserve"> assessment which is </w:t>
      </w:r>
      <w:r w:rsidR="00EB6E05" w:rsidRPr="00EB6E05">
        <w:rPr>
          <w:rFonts w:ascii="Arial" w:hAnsi="Arial" w:cs="Arial"/>
          <w:sz w:val="22"/>
          <w:szCs w:val="22"/>
        </w:rPr>
        <w:t xml:space="preserve">allocated to each campus based on </w:t>
      </w:r>
      <w:r w:rsidR="00EB6E05">
        <w:rPr>
          <w:rFonts w:ascii="Arial" w:hAnsi="Arial" w:cs="Arial"/>
          <w:sz w:val="22"/>
          <w:szCs w:val="22"/>
        </w:rPr>
        <w:t xml:space="preserve">total </w:t>
      </w:r>
      <w:r w:rsidR="00EB6E05" w:rsidRPr="00EB6E05">
        <w:rPr>
          <w:rFonts w:ascii="Arial" w:hAnsi="Arial" w:cs="Arial"/>
          <w:sz w:val="22"/>
          <w:szCs w:val="22"/>
        </w:rPr>
        <w:t xml:space="preserve">FTE. The assessment will then support the overall </w:t>
      </w:r>
      <w:r w:rsidR="00EB6E05">
        <w:rPr>
          <w:rFonts w:ascii="Arial" w:hAnsi="Arial" w:cs="Arial"/>
          <w:sz w:val="22"/>
          <w:szCs w:val="22"/>
        </w:rPr>
        <w:t xml:space="preserve">UWS </w:t>
      </w:r>
      <w:r w:rsidR="00EB6E05" w:rsidRPr="00EB6E05">
        <w:rPr>
          <w:rFonts w:ascii="Arial" w:hAnsi="Arial" w:cs="Arial"/>
          <w:sz w:val="22"/>
          <w:szCs w:val="22"/>
        </w:rPr>
        <w:t xml:space="preserve">Travel Service program </w:t>
      </w:r>
      <w:r w:rsidR="00D27399">
        <w:rPr>
          <w:rFonts w:ascii="Arial" w:hAnsi="Arial" w:cs="Arial"/>
          <w:sz w:val="22"/>
          <w:szCs w:val="22"/>
        </w:rPr>
        <w:t xml:space="preserve">(online transactions support, group block transactions, administrative work for cancellations, after-hours service, etc.) </w:t>
      </w:r>
      <w:r w:rsidR="00EB6E05" w:rsidRPr="00EB6E05">
        <w:rPr>
          <w:rFonts w:ascii="Arial" w:hAnsi="Arial" w:cs="Arial"/>
          <w:sz w:val="22"/>
          <w:szCs w:val="22"/>
        </w:rPr>
        <w:t xml:space="preserve">and individual travelers will no longer be billed.  </w:t>
      </w:r>
      <w:r w:rsidR="00EB6E05">
        <w:rPr>
          <w:rFonts w:ascii="Arial" w:hAnsi="Arial" w:cs="Arial"/>
          <w:sz w:val="22"/>
          <w:szCs w:val="22"/>
        </w:rPr>
        <w:t>The total annual c</w:t>
      </w:r>
      <w:r w:rsidR="00054B42">
        <w:rPr>
          <w:rFonts w:ascii="Arial" w:hAnsi="Arial" w:cs="Arial"/>
          <w:sz w:val="22"/>
          <w:szCs w:val="22"/>
        </w:rPr>
        <w:t>ost to UWL is $44,000 which is allocated to all units based on the percentage of travel expenditures in the prior fiscal year</w:t>
      </w:r>
      <w:r w:rsidR="00EB6E05">
        <w:rPr>
          <w:rFonts w:ascii="Arial" w:hAnsi="Arial" w:cs="Arial"/>
          <w:sz w:val="22"/>
          <w:szCs w:val="22"/>
        </w:rPr>
        <w:t xml:space="preserve">. </w:t>
      </w:r>
    </w:p>
    <w:p w14:paraId="5C9152B4" w14:textId="77777777" w:rsidR="00D27399" w:rsidRPr="000D56A0" w:rsidRDefault="00D27399" w:rsidP="00E55FB1">
      <w:pPr>
        <w:ind w:left="288"/>
        <w:rPr>
          <w:rFonts w:ascii="Arial" w:hAnsi="Arial" w:cs="Arial"/>
          <w:b/>
          <w:sz w:val="22"/>
          <w:szCs w:val="22"/>
        </w:rPr>
      </w:pPr>
    </w:p>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250"/>
      </w:tblGrid>
      <w:tr w:rsidR="00586063" w:rsidRPr="00D64371" w14:paraId="730660ED" w14:textId="77777777" w:rsidTr="00F7155F">
        <w:trPr>
          <w:jc w:val="center"/>
        </w:trPr>
        <w:tc>
          <w:tcPr>
            <w:tcW w:w="2537" w:type="dxa"/>
            <w:vAlign w:val="bottom"/>
          </w:tcPr>
          <w:p w14:paraId="75418152" w14:textId="055DB3E1" w:rsidR="00586063" w:rsidRPr="00D64371" w:rsidRDefault="00586063" w:rsidP="00586063">
            <w:pPr>
              <w:jc w:val="center"/>
              <w:rPr>
                <w:rFonts w:ascii="Arial" w:hAnsi="Arial" w:cs="Arial"/>
                <w:b/>
                <w:sz w:val="20"/>
                <w:szCs w:val="20"/>
              </w:rPr>
            </w:pPr>
            <w:r w:rsidRPr="00D64371">
              <w:rPr>
                <w:rFonts w:ascii="Arial" w:hAnsi="Arial" w:cs="Arial"/>
                <w:b/>
                <w:sz w:val="20"/>
                <w:szCs w:val="20"/>
              </w:rPr>
              <w:t>Unit</w:t>
            </w:r>
          </w:p>
        </w:tc>
        <w:tc>
          <w:tcPr>
            <w:tcW w:w="2250" w:type="dxa"/>
            <w:shd w:val="clear" w:color="auto" w:fill="D9D9D9" w:themeFill="background1" w:themeFillShade="D9"/>
            <w:vAlign w:val="bottom"/>
          </w:tcPr>
          <w:p w14:paraId="19AF9E3F" w14:textId="77777777" w:rsidR="00586063" w:rsidRPr="00D64371" w:rsidRDefault="00586063" w:rsidP="00DC7297">
            <w:pPr>
              <w:jc w:val="center"/>
              <w:rPr>
                <w:rFonts w:ascii="Arial" w:hAnsi="Arial" w:cs="Arial"/>
                <w:b/>
                <w:bCs/>
                <w:color w:val="000000"/>
                <w:sz w:val="20"/>
                <w:szCs w:val="20"/>
              </w:rPr>
            </w:pPr>
          </w:p>
          <w:p w14:paraId="01569E5F" w14:textId="2B56C854" w:rsidR="00586063" w:rsidRPr="00D64371" w:rsidRDefault="00586063" w:rsidP="00DC7297">
            <w:pPr>
              <w:jc w:val="center"/>
              <w:rPr>
                <w:rFonts w:ascii="Arial" w:hAnsi="Arial" w:cs="Arial"/>
                <w:b/>
                <w:bCs/>
                <w:color w:val="000000"/>
                <w:sz w:val="20"/>
                <w:szCs w:val="20"/>
              </w:rPr>
            </w:pPr>
            <w:r w:rsidRPr="00D64371">
              <w:rPr>
                <w:rFonts w:ascii="Arial" w:hAnsi="Arial" w:cs="Arial"/>
                <w:b/>
                <w:bCs/>
                <w:color w:val="000000"/>
                <w:sz w:val="20"/>
                <w:szCs w:val="20"/>
              </w:rPr>
              <w:t>Travel Service Fee</w:t>
            </w:r>
          </w:p>
        </w:tc>
      </w:tr>
      <w:tr w:rsidR="00586063" w:rsidRPr="00D64371" w14:paraId="768FC3CA" w14:textId="77777777" w:rsidTr="000E248A">
        <w:trPr>
          <w:trHeight w:val="144"/>
          <w:jc w:val="center"/>
        </w:trPr>
        <w:tc>
          <w:tcPr>
            <w:tcW w:w="2537" w:type="dxa"/>
            <w:noWrap/>
            <w:vAlign w:val="bottom"/>
          </w:tcPr>
          <w:p w14:paraId="56C149B3"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Residence Life</w:t>
            </w:r>
          </w:p>
        </w:tc>
        <w:tc>
          <w:tcPr>
            <w:tcW w:w="2250" w:type="dxa"/>
            <w:tcBorders>
              <w:top w:val="single" w:sz="4" w:space="0" w:color="auto"/>
              <w:left w:val="nil"/>
              <w:bottom w:val="single" w:sz="4" w:space="0" w:color="auto"/>
              <w:right w:val="single" w:sz="4" w:space="0" w:color="auto"/>
            </w:tcBorders>
            <w:shd w:val="clear" w:color="auto" w:fill="auto"/>
            <w:vAlign w:val="bottom"/>
          </w:tcPr>
          <w:p w14:paraId="294FD449" w14:textId="23D53B74" w:rsidR="00586063" w:rsidRPr="00DD1840" w:rsidRDefault="00DD1840" w:rsidP="00DD1840">
            <w:pPr>
              <w:jc w:val="right"/>
              <w:rPr>
                <w:rFonts w:ascii="Arial" w:hAnsi="Arial" w:cs="Arial"/>
                <w:color w:val="000000"/>
                <w:sz w:val="20"/>
                <w:szCs w:val="20"/>
              </w:rPr>
            </w:pPr>
            <w:r>
              <w:rPr>
                <w:rFonts w:ascii="Arial" w:hAnsi="Arial" w:cs="Arial"/>
                <w:color w:val="000000"/>
                <w:sz w:val="20"/>
                <w:szCs w:val="20"/>
              </w:rPr>
              <w:t>462</w:t>
            </w:r>
          </w:p>
        </w:tc>
      </w:tr>
      <w:tr w:rsidR="00586063" w:rsidRPr="00D64371" w14:paraId="7D8B0691" w14:textId="77777777" w:rsidTr="000E248A">
        <w:trPr>
          <w:trHeight w:val="260"/>
          <w:jc w:val="center"/>
        </w:trPr>
        <w:tc>
          <w:tcPr>
            <w:tcW w:w="2537" w:type="dxa"/>
            <w:noWrap/>
            <w:vAlign w:val="bottom"/>
          </w:tcPr>
          <w:p w14:paraId="04572355"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University Centers</w:t>
            </w:r>
          </w:p>
        </w:tc>
        <w:tc>
          <w:tcPr>
            <w:tcW w:w="2250" w:type="dxa"/>
            <w:tcBorders>
              <w:top w:val="nil"/>
              <w:left w:val="nil"/>
              <w:bottom w:val="single" w:sz="4" w:space="0" w:color="auto"/>
              <w:right w:val="single" w:sz="4" w:space="0" w:color="auto"/>
            </w:tcBorders>
            <w:shd w:val="clear" w:color="auto" w:fill="auto"/>
            <w:vAlign w:val="bottom"/>
          </w:tcPr>
          <w:p w14:paraId="28F296AC" w14:textId="437362D2" w:rsidR="00586063" w:rsidRPr="00DD1840" w:rsidRDefault="00DD1840" w:rsidP="00DD1840">
            <w:pPr>
              <w:jc w:val="right"/>
              <w:rPr>
                <w:rFonts w:ascii="Arial" w:hAnsi="Arial" w:cs="Arial"/>
                <w:color w:val="000000"/>
                <w:sz w:val="20"/>
                <w:szCs w:val="20"/>
              </w:rPr>
            </w:pPr>
            <w:r>
              <w:rPr>
                <w:rFonts w:ascii="Arial" w:hAnsi="Arial" w:cs="Arial"/>
                <w:color w:val="000000"/>
                <w:sz w:val="20"/>
                <w:szCs w:val="20"/>
              </w:rPr>
              <w:t>63</w:t>
            </w:r>
          </w:p>
        </w:tc>
      </w:tr>
      <w:tr w:rsidR="00586063" w:rsidRPr="00D64371" w14:paraId="4D8172B4" w14:textId="77777777" w:rsidTr="000E248A">
        <w:trPr>
          <w:trHeight w:val="215"/>
          <w:jc w:val="center"/>
        </w:trPr>
        <w:tc>
          <w:tcPr>
            <w:tcW w:w="2537" w:type="dxa"/>
            <w:noWrap/>
            <w:vAlign w:val="bottom"/>
          </w:tcPr>
          <w:p w14:paraId="5987F0D2" w14:textId="6B5E9AF8"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Food Service</w:t>
            </w:r>
          </w:p>
        </w:tc>
        <w:tc>
          <w:tcPr>
            <w:tcW w:w="2250" w:type="dxa"/>
            <w:tcBorders>
              <w:top w:val="nil"/>
              <w:left w:val="nil"/>
              <w:bottom w:val="single" w:sz="4" w:space="0" w:color="auto"/>
              <w:right w:val="single" w:sz="4" w:space="0" w:color="auto"/>
            </w:tcBorders>
            <w:shd w:val="clear" w:color="auto" w:fill="auto"/>
            <w:vAlign w:val="bottom"/>
          </w:tcPr>
          <w:p w14:paraId="0D172F62" w14:textId="41F9EC80" w:rsidR="00586063" w:rsidRPr="00DD1840" w:rsidRDefault="00DD1840" w:rsidP="00DD1840">
            <w:pPr>
              <w:jc w:val="right"/>
              <w:rPr>
                <w:rFonts w:ascii="Arial" w:hAnsi="Arial" w:cs="Arial"/>
                <w:color w:val="000000"/>
                <w:sz w:val="20"/>
                <w:szCs w:val="20"/>
              </w:rPr>
            </w:pPr>
            <w:r>
              <w:rPr>
                <w:rFonts w:ascii="Arial" w:hAnsi="Arial" w:cs="Arial"/>
                <w:color w:val="000000"/>
                <w:sz w:val="20"/>
                <w:szCs w:val="20"/>
              </w:rPr>
              <w:t>0</w:t>
            </w:r>
          </w:p>
        </w:tc>
      </w:tr>
      <w:tr w:rsidR="00586063" w:rsidRPr="00D64371" w14:paraId="4C8B32BB" w14:textId="77777777" w:rsidTr="000E248A">
        <w:trPr>
          <w:trHeight w:val="251"/>
          <w:jc w:val="center"/>
        </w:trPr>
        <w:tc>
          <w:tcPr>
            <w:tcW w:w="2537" w:type="dxa"/>
            <w:noWrap/>
            <w:vAlign w:val="bottom"/>
          </w:tcPr>
          <w:p w14:paraId="7A1A54C1"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Child Care</w:t>
            </w:r>
          </w:p>
        </w:tc>
        <w:tc>
          <w:tcPr>
            <w:tcW w:w="2250" w:type="dxa"/>
            <w:tcBorders>
              <w:top w:val="nil"/>
              <w:left w:val="nil"/>
              <w:bottom w:val="single" w:sz="4" w:space="0" w:color="auto"/>
              <w:right w:val="single" w:sz="4" w:space="0" w:color="auto"/>
            </w:tcBorders>
            <w:shd w:val="clear" w:color="auto" w:fill="auto"/>
            <w:vAlign w:val="bottom"/>
          </w:tcPr>
          <w:p w14:paraId="7FC1E56B" w14:textId="3E791DDA" w:rsidR="00586063" w:rsidRPr="00DD1840" w:rsidRDefault="00DD1840" w:rsidP="00DC7297">
            <w:pPr>
              <w:jc w:val="right"/>
              <w:rPr>
                <w:rFonts w:ascii="Arial" w:hAnsi="Arial" w:cs="Arial"/>
                <w:color w:val="000000"/>
                <w:sz w:val="20"/>
                <w:szCs w:val="20"/>
              </w:rPr>
            </w:pPr>
            <w:r>
              <w:rPr>
                <w:rFonts w:ascii="Arial" w:hAnsi="Arial" w:cs="Arial"/>
                <w:color w:val="000000"/>
                <w:sz w:val="20"/>
                <w:szCs w:val="20"/>
              </w:rPr>
              <w:t>0</w:t>
            </w:r>
          </w:p>
        </w:tc>
      </w:tr>
      <w:tr w:rsidR="00586063" w:rsidRPr="00D64371" w14:paraId="144BE723" w14:textId="77777777" w:rsidTr="000E248A">
        <w:trPr>
          <w:trHeight w:val="224"/>
          <w:jc w:val="center"/>
        </w:trPr>
        <w:tc>
          <w:tcPr>
            <w:tcW w:w="2537" w:type="dxa"/>
            <w:noWrap/>
            <w:vAlign w:val="bottom"/>
          </w:tcPr>
          <w:p w14:paraId="13260953"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REC Center</w:t>
            </w:r>
          </w:p>
        </w:tc>
        <w:tc>
          <w:tcPr>
            <w:tcW w:w="2250" w:type="dxa"/>
            <w:tcBorders>
              <w:top w:val="nil"/>
              <w:left w:val="nil"/>
              <w:bottom w:val="single" w:sz="4" w:space="0" w:color="auto"/>
              <w:right w:val="single" w:sz="4" w:space="0" w:color="auto"/>
            </w:tcBorders>
            <w:shd w:val="clear" w:color="auto" w:fill="auto"/>
            <w:vAlign w:val="bottom"/>
          </w:tcPr>
          <w:p w14:paraId="2FF63B41" w14:textId="0F89C1CF" w:rsidR="00586063" w:rsidRPr="00DD1840" w:rsidRDefault="006B39FA" w:rsidP="00586063">
            <w:pPr>
              <w:jc w:val="right"/>
              <w:rPr>
                <w:rFonts w:ascii="Arial" w:hAnsi="Arial" w:cs="Arial"/>
                <w:color w:val="000000"/>
                <w:sz w:val="20"/>
                <w:szCs w:val="20"/>
              </w:rPr>
            </w:pPr>
            <w:r>
              <w:rPr>
                <w:rFonts w:ascii="Arial" w:hAnsi="Arial" w:cs="Arial"/>
                <w:color w:val="000000"/>
                <w:sz w:val="20"/>
                <w:szCs w:val="20"/>
              </w:rPr>
              <w:t>425</w:t>
            </w:r>
          </w:p>
        </w:tc>
      </w:tr>
      <w:tr w:rsidR="00586063" w:rsidRPr="00D64371" w14:paraId="578A7B10" w14:textId="77777777" w:rsidTr="000E248A">
        <w:trPr>
          <w:trHeight w:val="269"/>
          <w:jc w:val="center"/>
        </w:trPr>
        <w:tc>
          <w:tcPr>
            <w:tcW w:w="2537" w:type="dxa"/>
            <w:noWrap/>
            <w:vAlign w:val="bottom"/>
          </w:tcPr>
          <w:p w14:paraId="1B6FDCAA"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Counseling Center</w:t>
            </w:r>
          </w:p>
        </w:tc>
        <w:tc>
          <w:tcPr>
            <w:tcW w:w="2250" w:type="dxa"/>
            <w:tcBorders>
              <w:top w:val="nil"/>
              <w:left w:val="nil"/>
              <w:bottom w:val="single" w:sz="4" w:space="0" w:color="auto"/>
              <w:right w:val="single" w:sz="4" w:space="0" w:color="auto"/>
            </w:tcBorders>
            <w:shd w:val="clear" w:color="auto" w:fill="auto"/>
            <w:vAlign w:val="bottom"/>
          </w:tcPr>
          <w:p w14:paraId="3797D9C7" w14:textId="47D8BFCE" w:rsidR="00586063" w:rsidRPr="00DD1840" w:rsidRDefault="006B39FA" w:rsidP="00DC7297">
            <w:pPr>
              <w:jc w:val="right"/>
              <w:rPr>
                <w:rFonts w:ascii="Arial" w:hAnsi="Arial" w:cs="Arial"/>
                <w:color w:val="000000"/>
                <w:sz w:val="20"/>
                <w:szCs w:val="20"/>
              </w:rPr>
            </w:pPr>
            <w:r>
              <w:rPr>
                <w:rFonts w:ascii="Arial" w:hAnsi="Arial" w:cs="Arial"/>
                <w:color w:val="000000"/>
                <w:sz w:val="20"/>
                <w:szCs w:val="20"/>
              </w:rPr>
              <w:t>190</w:t>
            </w:r>
          </w:p>
        </w:tc>
      </w:tr>
      <w:tr w:rsidR="00586063" w:rsidRPr="00D64371" w14:paraId="1E2E2DEF" w14:textId="77777777" w:rsidTr="000E248A">
        <w:trPr>
          <w:trHeight w:val="260"/>
          <w:jc w:val="center"/>
        </w:trPr>
        <w:tc>
          <w:tcPr>
            <w:tcW w:w="2537" w:type="dxa"/>
            <w:noWrap/>
            <w:vAlign w:val="bottom"/>
          </w:tcPr>
          <w:p w14:paraId="769FF17F"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Health Center</w:t>
            </w:r>
          </w:p>
        </w:tc>
        <w:tc>
          <w:tcPr>
            <w:tcW w:w="2250" w:type="dxa"/>
            <w:tcBorders>
              <w:top w:val="nil"/>
              <w:left w:val="nil"/>
              <w:bottom w:val="single" w:sz="4" w:space="0" w:color="auto"/>
              <w:right w:val="single" w:sz="4" w:space="0" w:color="auto"/>
            </w:tcBorders>
            <w:shd w:val="clear" w:color="auto" w:fill="auto"/>
            <w:vAlign w:val="bottom"/>
          </w:tcPr>
          <w:p w14:paraId="1EB844A5" w14:textId="09575D7B" w:rsidR="00586063" w:rsidRPr="00DD1840" w:rsidRDefault="00DD1840" w:rsidP="00DC7297">
            <w:pPr>
              <w:jc w:val="right"/>
              <w:rPr>
                <w:rFonts w:ascii="Arial" w:hAnsi="Arial" w:cs="Arial"/>
                <w:color w:val="000000"/>
                <w:sz w:val="20"/>
                <w:szCs w:val="20"/>
              </w:rPr>
            </w:pPr>
            <w:r>
              <w:rPr>
                <w:rFonts w:ascii="Arial" w:hAnsi="Arial" w:cs="Arial"/>
                <w:color w:val="000000"/>
                <w:sz w:val="20"/>
                <w:szCs w:val="20"/>
              </w:rPr>
              <w:t>15</w:t>
            </w:r>
          </w:p>
        </w:tc>
      </w:tr>
      <w:tr w:rsidR="00586063" w:rsidRPr="00D64371" w14:paraId="4B0B1E70" w14:textId="77777777" w:rsidTr="000E248A">
        <w:trPr>
          <w:trHeight w:val="251"/>
          <w:jc w:val="center"/>
        </w:trPr>
        <w:tc>
          <w:tcPr>
            <w:tcW w:w="2537" w:type="dxa"/>
            <w:noWrap/>
            <w:vAlign w:val="bottom"/>
          </w:tcPr>
          <w:p w14:paraId="6CA4E1F1"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Athletics</w:t>
            </w:r>
          </w:p>
        </w:tc>
        <w:tc>
          <w:tcPr>
            <w:tcW w:w="2250" w:type="dxa"/>
            <w:tcBorders>
              <w:top w:val="nil"/>
              <w:left w:val="nil"/>
              <w:bottom w:val="single" w:sz="4" w:space="0" w:color="auto"/>
              <w:right w:val="single" w:sz="4" w:space="0" w:color="auto"/>
            </w:tcBorders>
            <w:shd w:val="clear" w:color="auto" w:fill="auto"/>
            <w:vAlign w:val="bottom"/>
          </w:tcPr>
          <w:p w14:paraId="113C22AE" w14:textId="2A41D4B4" w:rsidR="00586063" w:rsidRPr="00DD1840" w:rsidRDefault="00DD1840" w:rsidP="00DC7297">
            <w:pPr>
              <w:jc w:val="right"/>
              <w:rPr>
                <w:rFonts w:ascii="Arial" w:hAnsi="Arial" w:cs="Arial"/>
                <w:color w:val="000000"/>
                <w:sz w:val="20"/>
                <w:szCs w:val="20"/>
              </w:rPr>
            </w:pPr>
            <w:r>
              <w:rPr>
                <w:rFonts w:ascii="Arial" w:hAnsi="Arial" w:cs="Arial"/>
                <w:color w:val="000000"/>
                <w:sz w:val="20"/>
                <w:szCs w:val="20"/>
              </w:rPr>
              <w:t>7,129</w:t>
            </w:r>
          </w:p>
        </w:tc>
      </w:tr>
      <w:tr w:rsidR="00586063" w:rsidRPr="00D64371" w14:paraId="6E4EA0BF" w14:textId="77777777" w:rsidTr="000E248A">
        <w:trPr>
          <w:trHeight w:val="260"/>
          <w:jc w:val="center"/>
        </w:trPr>
        <w:tc>
          <w:tcPr>
            <w:tcW w:w="2537" w:type="dxa"/>
            <w:noWrap/>
            <w:vAlign w:val="bottom"/>
          </w:tcPr>
          <w:p w14:paraId="049B957E"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Stadium Complex</w:t>
            </w:r>
          </w:p>
        </w:tc>
        <w:tc>
          <w:tcPr>
            <w:tcW w:w="2250" w:type="dxa"/>
            <w:tcBorders>
              <w:top w:val="nil"/>
              <w:left w:val="nil"/>
              <w:bottom w:val="single" w:sz="4" w:space="0" w:color="auto"/>
              <w:right w:val="single" w:sz="4" w:space="0" w:color="auto"/>
            </w:tcBorders>
            <w:shd w:val="clear" w:color="auto" w:fill="auto"/>
            <w:vAlign w:val="bottom"/>
          </w:tcPr>
          <w:p w14:paraId="05B79152" w14:textId="10AAAF33" w:rsidR="00586063" w:rsidRPr="00DD1840" w:rsidRDefault="00DD1840" w:rsidP="00054B42">
            <w:pPr>
              <w:jc w:val="right"/>
              <w:rPr>
                <w:rFonts w:ascii="Arial" w:hAnsi="Arial" w:cs="Arial"/>
                <w:color w:val="000000"/>
                <w:sz w:val="20"/>
                <w:szCs w:val="20"/>
              </w:rPr>
            </w:pPr>
            <w:r>
              <w:rPr>
                <w:rFonts w:ascii="Arial" w:hAnsi="Arial" w:cs="Arial"/>
                <w:color w:val="000000"/>
                <w:sz w:val="20"/>
                <w:szCs w:val="20"/>
              </w:rPr>
              <w:t>0</w:t>
            </w:r>
          </w:p>
        </w:tc>
      </w:tr>
      <w:tr w:rsidR="00586063" w:rsidRPr="00D64371" w14:paraId="5802A50B" w14:textId="77777777" w:rsidTr="000E248A">
        <w:trPr>
          <w:trHeight w:val="269"/>
          <w:jc w:val="center"/>
        </w:trPr>
        <w:tc>
          <w:tcPr>
            <w:tcW w:w="2537" w:type="dxa"/>
            <w:noWrap/>
            <w:vAlign w:val="bottom"/>
          </w:tcPr>
          <w:p w14:paraId="5979B4CC" w14:textId="77777777" w:rsidR="00586063" w:rsidRPr="00DD1840" w:rsidRDefault="00586063" w:rsidP="00DC7297">
            <w:pPr>
              <w:rPr>
                <w:rFonts w:ascii="Arial" w:hAnsi="Arial" w:cs="Arial"/>
                <w:b/>
                <w:bCs/>
                <w:color w:val="000000"/>
                <w:sz w:val="20"/>
                <w:szCs w:val="20"/>
              </w:rPr>
            </w:pPr>
            <w:r w:rsidRPr="00DD1840">
              <w:rPr>
                <w:rFonts w:ascii="Arial" w:hAnsi="Arial" w:cs="Arial"/>
                <w:b/>
                <w:bCs/>
                <w:color w:val="000000"/>
                <w:sz w:val="20"/>
                <w:szCs w:val="20"/>
              </w:rPr>
              <w:t>Parking</w:t>
            </w:r>
          </w:p>
        </w:tc>
        <w:tc>
          <w:tcPr>
            <w:tcW w:w="2250" w:type="dxa"/>
            <w:tcBorders>
              <w:top w:val="nil"/>
              <w:left w:val="nil"/>
              <w:bottom w:val="single" w:sz="4" w:space="0" w:color="auto"/>
              <w:right w:val="single" w:sz="4" w:space="0" w:color="auto"/>
            </w:tcBorders>
            <w:shd w:val="clear" w:color="auto" w:fill="auto"/>
            <w:vAlign w:val="bottom"/>
          </w:tcPr>
          <w:p w14:paraId="440A3E3E" w14:textId="2C0E39DD" w:rsidR="00586063" w:rsidRPr="00DD1840" w:rsidRDefault="00DD1840" w:rsidP="00DC7297">
            <w:pPr>
              <w:jc w:val="right"/>
              <w:rPr>
                <w:rFonts w:ascii="Arial" w:hAnsi="Arial" w:cs="Arial"/>
                <w:color w:val="000000"/>
                <w:sz w:val="20"/>
                <w:szCs w:val="20"/>
              </w:rPr>
            </w:pPr>
            <w:r>
              <w:rPr>
                <w:rFonts w:ascii="Arial" w:hAnsi="Arial" w:cs="Arial"/>
                <w:color w:val="000000"/>
                <w:sz w:val="20"/>
                <w:szCs w:val="20"/>
              </w:rPr>
              <w:t>81</w:t>
            </w:r>
          </w:p>
        </w:tc>
      </w:tr>
      <w:tr w:rsidR="00586063" w:rsidRPr="00D64371" w14:paraId="7D563EAC" w14:textId="77777777" w:rsidTr="000E248A">
        <w:trPr>
          <w:trHeight w:val="260"/>
          <w:jc w:val="center"/>
        </w:trPr>
        <w:tc>
          <w:tcPr>
            <w:tcW w:w="2537" w:type="dxa"/>
            <w:tcBorders>
              <w:bottom w:val="single" w:sz="4" w:space="0" w:color="auto"/>
            </w:tcBorders>
            <w:vAlign w:val="bottom"/>
          </w:tcPr>
          <w:p w14:paraId="78826CA3" w14:textId="5DF1647A" w:rsidR="00586063" w:rsidRPr="00DD1840" w:rsidRDefault="003B3DE9" w:rsidP="00DC7297">
            <w:pPr>
              <w:rPr>
                <w:rFonts w:ascii="Arial" w:hAnsi="Arial" w:cs="Arial"/>
                <w:b/>
                <w:sz w:val="20"/>
                <w:szCs w:val="20"/>
              </w:rPr>
            </w:pPr>
            <w:r>
              <w:rPr>
                <w:rFonts w:ascii="Arial" w:hAnsi="Arial" w:cs="Arial"/>
                <w:b/>
                <w:sz w:val="20"/>
                <w:szCs w:val="20"/>
              </w:rPr>
              <w:t>Extended Learning</w:t>
            </w:r>
          </w:p>
        </w:tc>
        <w:tc>
          <w:tcPr>
            <w:tcW w:w="2250" w:type="dxa"/>
            <w:tcBorders>
              <w:top w:val="nil"/>
              <w:left w:val="nil"/>
              <w:bottom w:val="single" w:sz="4" w:space="0" w:color="auto"/>
              <w:right w:val="single" w:sz="4" w:space="0" w:color="auto"/>
            </w:tcBorders>
            <w:shd w:val="clear" w:color="auto" w:fill="auto"/>
            <w:vAlign w:val="bottom"/>
          </w:tcPr>
          <w:p w14:paraId="6896D42A" w14:textId="616BDA37" w:rsidR="00586063" w:rsidRPr="00DD1840" w:rsidRDefault="00DD1840" w:rsidP="00DC7297">
            <w:pPr>
              <w:jc w:val="right"/>
              <w:rPr>
                <w:rFonts w:ascii="Arial" w:hAnsi="Arial" w:cs="Arial"/>
                <w:color w:val="000000"/>
                <w:sz w:val="20"/>
                <w:szCs w:val="20"/>
              </w:rPr>
            </w:pPr>
            <w:r>
              <w:rPr>
                <w:rFonts w:ascii="Arial" w:hAnsi="Arial" w:cs="Arial"/>
                <w:color w:val="000000"/>
                <w:sz w:val="20"/>
                <w:szCs w:val="20"/>
              </w:rPr>
              <w:t>477</w:t>
            </w:r>
          </w:p>
        </w:tc>
      </w:tr>
      <w:tr w:rsidR="00586063" w:rsidRPr="00D64371" w14:paraId="5C36AC80" w14:textId="77777777" w:rsidTr="000E248A">
        <w:trPr>
          <w:trHeight w:val="368"/>
          <w:jc w:val="center"/>
        </w:trPr>
        <w:tc>
          <w:tcPr>
            <w:tcW w:w="2537" w:type="dxa"/>
            <w:shd w:val="clear" w:color="auto" w:fill="D9D9D9" w:themeFill="background1" w:themeFillShade="D9"/>
            <w:vAlign w:val="bottom"/>
          </w:tcPr>
          <w:p w14:paraId="70AF5081" w14:textId="13F5211D" w:rsidR="00586063" w:rsidRPr="00DD1840" w:rsidRDefault="006E6A86" w:rsidP="00DC7297">
            <w:pPr>
              <w:jc w:val="center"/>
              <w:rPr>
                <w:rFonts w:ascii="Arial" w:hAnsi="Arial" w:cs="Arial"/>
                <w:b/>
                <w:sz w:val="20"/>
                <w:szCs w:val="20"/>
              </w:rPr>
            </w:pPr>
            <w:r w:rsidRPr="00DD1840">
              <w:rPr>
                <w:rFonts w:ascii="Arial" w:hAnsi="Arial" w:cs="Arial"/>
                <w:b/>
                <w:sz w:val="20"/>
                <w:szCs w:val="20"/>
              </w:rPr>
              <w:t>Total</w:t>
            </w:r>
          </w:p>
        </w:tc>
        <w:tc>
          <w:tcPr>
            <w:tcW w:w="2250" w:type="dxa"/>
            <w:tcBorders>
              <w:top w:val="nil"/>
              <w:left w:val="nil"/>
              <w:bottom w:val="single" w:sz="4" w:space="0" w:color="auto"/>
              <w:right w:val="single" w:sz="4" w:space="0" w:color="auto"/>
            </w:tcBorders>
            <w:shd w:val="clear" w:color="000000" w:fill="D9D9D9"/>
            <w:vAlign w:val="bottom"/>
          </w:tcPr>
          <w:p w14:paraId="7756E907" w14:textId="6FE967C5" w:rsidR="00586063" w:rsidRPr="00DD1840" w:rsidRDefault="00DD1840" w:rsidP="00DC7297">
            <w:pPr>
              <w:jc w:val="right"/>
              <w:rPr>
                <w:rFonts w:ascii="Arial" w:hAnsi="Arial" w:cs="Arial"/>
                <w:b/>
                <w:bCs/>
                <w:color w:val="000000"/>
                <w:sz w:val="20"/>
                <w:szCs w:val="20"/>
              </w:rPr>
            </w:pPr>
            <w:r>
              <w:rPr>
                <w:rFonts w:ascii="Arial" w:hAnsi="Arial" w:cs="Arial"/>
                <w:b/>
                <w:bCs/>
                <w:color w:val="000000"/>
                <w:sz w:val="20"/>
                <w:szCs w:val="20"/>
              </w:rPr>
              <w:t>8,842</w:t>
            </w:r>
          </w:p>
        </w:tc>
      </w:tr>
    </w:tbl>
    <w:p w14:paraId="170599EB" w14:textId="6498239C" w:rsidR="00D33128" w:rsidRDefault="00D33128" w:rsidP="00D139E2">
      <w:pPr>
        <w:rPr>
          <w:rFonts w:ascii="Arial" w:hAnsi="Arial" w:cs="Arial"/>
          <w:b/>
          <w:sz w:val="22"/>
          <w:szCs w:val="22"/>
          <w:highlight w:val="yellow"/>
        </w:rPr>
      </w:pPr>
    </w:p>
    <w:p w14:paraId="660C2341" w14:textId="77777777" w:rsidR="00D33128" w:rsidRDefault="00D33128" w:rsidP="00D139E2">
      <w:pPr>
        <w:rPr>
          <w:rFonts w:ascii="Arial" w:hAnsi="Arial" w:cs="Arial"/>
          <w:b/>
          <w:sz w:val="22"/>
          <w:szCs w:val="22"/>
          <w:highlight w:val="yellow"/>
        </w:rPr>
      </w:pPr>
    </w:p>
    <w:p w14:paraId="7D0FE0D1" w14:textId="720EA8F8" w:rsidR="00820730" w:rsidRDefault="00532FDF" w:rsidP="00E55FB1">
      <w:pPr>
        <w:ind w:left="288"/>
        <w:rPr>
          <w:rFonts w:ascii="Arial" w:hAnsi="Arial" w:cs="Arial"/>
          <w:b/>
          <w:sz w:val="22"/>
          <w:szCs w:val="22"/>
          <w:u w:val="single"/>
        </w:rPr>
      </w:pPr>
      <w:r>
        <w:rPr>
          <w:rFonts w:ascii="Arial" w:hAnsi="Arial" w:cs="Arial"/>
          <w:b/>
          <w:sz w:val="22"/>
          <w:szCs w:val="22"/>
        </w:rPr>
        <w:t>19</w:t>
      </w:r>
      <w:r w:rsidR="007330C6" w:rsidRPr="007566F8">
        <w:rPr>
          <w:rFonts w:ascii="Arial" w:hAnsi="Arial" w:cs="Arial"/>
          <w:b/>
          <w:sz w:val="22"/>
          <w:szCs w:val="22"/>
        </w:rPr>
        <w:t xml:space="preserve">. </w:t>
      </w:r>
      <w:r w:rsidR="00820730" w:rsidRPr="007566F8">
        <w:rPr>
          <w:rFonts w:ascii="Arial" w:hAnsi="Arial" w:cs="Arial"/>
          <w:b/>
          <w:sz w:val="22"/>
          <w:szCs w:val="22"/>
          <w:u w:val="single"/>
        </w:rPr>
        <w:t xml:space="preserve">Debt Service </w:t>
      </w:r>
      <w:r w:rsidR="001D2DB0" w:rsidRPr="007566F8">
        <w:rPr>
          <w:rFonts w:ascii="Arial" w:hAnsi="Arial" w:cs="Arial"/>
          <w:b/>
          <w:sz w:val="22"/>
          <w:szCs w:val="22"/>
          <w:u w:val="single"/>
        </w:rPr>
        <w:t>Schedule</w:t>
      </w:r>
    </w:p>
    <w:p w14:paraId="3FA99CF4" w14:textId="77777777" w:rsidR="00D7426F" w:rsidRPr="00D7426F" w:rsidRDefault="00D7426F" w:rsidP="00E55FB1">
      <w:pPr>
        <w:ind w:left="288"/>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065"/>
      </w:tblGrid>
      <w:tr w:rsidR="00F7155F" w:rsidRPr="00D7426F" w14:paraId="7D0FE0D7" w14:textId="77777777" w:rsidTr="00F7155F">
        <w:trPr>
          <w:trHeight w:val="305"/>
          <w:jc w:val="center"/>
        </w:trPr>
        <w:tc>
          <w:tcPr>
            <w:tcW w:w="2250" w:type="dxa"/>
            <w:vAlign w:val="bottom"/>
          </w:tcPr>
          <w:p w14:paraId="7D0FE0D2"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Unit</w:t>
            </w:r>
          </w:p>
        </w:tc>
        <w:tc>
          <w:tcPr>
            <w:tcW w:w="2065" w:type="dxa"/>
            <w:shd w:val="clear" w:color="auto" w:fill="D9D9D9" w:themeFill="background1" w:themeFillShade="D9"/>
            <w:vAlign w:val="bottom"/>
          </w:tcPr>
          <w:p w14:paraId="7D0FE0D6" w14:textId="33F03BF4" w:rsidR="00F7155F" w:rsidRPr="00197BA3" w:rsidRDefault="00DD1840" w:rsidP="00393D8C">
            <w:pPr>
              <w:jc w:val="center"/>
              <w:rPr>
                <w:rFonts w:ascii="Arial" w:hAnsi="Arial" w:cs="Arial"/>
                <w:b/>
                <w:sz w:val="20"/>
                <w:szCs w:val="20"/>
              </w:rPr>
            </w:pPr>
            <w:r>
              <w:rPr>
                <w:rFonts w:ascii="Arial" w:hAnsi="Arial" w:cs="Arial"/>
                <w:b/>
                <w:sz w:val="20"/>
                <w:szCs w:val="20"/>
              </w:rPr>
              <w:t>FY21</w:t>
            </w:r>
            <w:r w:rsidR="00F7155F" w:rsidRPr="00197BA3">
              <w:rPr>
                <w:rFonts w:ascii="Arial" w:hAnsi="Arial" w:cs="Arial"/>
                <w:b/>
                <w:sz w:val="20"/>
                <w:szCs w:val="20"/>
              </w:rPr>
              <w:t xml:space="preserve"> Amount</w:t>
            </w:r>
          </w:p>
        </w:tc>
      </w:tr>
      <w:tr w:rsidR="00F7155F" w:rsidRPr="00D7426F" w14:paraId="7D0FE0E1" w14:textId="77777777" w:rsidTr="00F7155F">
        <w:trPr>
          <w:trHeight w:val="287"/>
          <w:jc w:val="center"/>
        </w:trPr>
        <w:tc>
          <w:tcPr>
            <w:tcW w:w="2250" w:type="dxa"/>
            <w:vAlign w:val="bottom"/>
          </w:tcPr>
          <w:p w14:paraId="7D0FE0DD"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REC Center</w:t>
            </w:r>
          </w:p>
        </w:tc>
        <w:tc>
          <w:tcPr>
            <w:tcW w:w="2065" w:type="dxa"/>
            <w:vAlign w:val="bottom"/>
          </w:tcPr>
          <w:p w14:paraId="7D0FE0E0" w14:textId="2DEC59BE" w:rsidR="00F7155F" w:rsidRPr="00DD1840" w:rsidRDefault="006B39FA" w:rsidP="00393D8C">
            <w:pPr>
              <w:jc w:val="right"/>
              <w:rPr>
                <w:rFonts w:ascii="Arial" w:hAnsi="Arial" w:cs="Arial"/>
                <w:sz w:val="20"/>
                <w:szCs w:val="20"/>
              </w:rPr>
            </w:pPr>
            <w:r>
              <w:rPr>
                <w:rFonts w:ascii="Arial" w:hAnsi="Arial" w:cs="Arial"/>
                <w:sz w:val="20"/>
                <w:szCs w:val="20"/>
              </w:rPr>
              <w:t>554,987</w:t>
            </w:r>
          </w:p>
        </w:tc>
      </w:tr>
      <w:tr w:rsidR="00F7155F" w:rsidRPr="00D7426F" w14:paraId="7D0FE0FA" w14:textId="77777777" w:rsidTr="00F7155F">
        <w:trPr>
          <w:trHeight w:val="260"/>
          <w:jc w:val="center"/>
        </w:trPr>
        <w:tc>
          <w:tcPr>
            <w:tcW w:w="2250" w:type="dxa"/>
            <w:vAlign w:val="bottom"/>
          </w:tcPr>
          <w:p w14:paraId="7D0FE0F6"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University Centers</w:t>
            </w:r>
          </w:p>
        </w:tc>
        <w:tc>
          <w:tcPr>
            <w:tcW w:w="2065" w:type="dxa"/>
            <w:vAlign w:val="bottom"/>
          </w:tcPr>
          <w:p w14:paraId="7D0FE0F9" w14:textId="4CC870C7" w:rsidR="00F7155F" w:rsidRPr="00DD1840" w:rsidRDefault="006B39FA" w:rsidP="00393D8C">
            <w:pPr>
              <w:jc w:val="right"/>
              <w:rPr>
                <w:rFonts w:ascii="Arial" w:hAnsi="Arial" w:cs="Arial"/>
                <w:sz w:val="20"/>
                <w:szCs w:val="20"/>
              </w:rPr>
            </w:pPr>
            <w:r>
              <w:rPr>
                <w:rFonts w:ascii="Arial" w:hAnsi="Arial" w:cs="Arial"/>
                <w:sz w:val="20"/>
                <w:szCs w:val="20"/>
              </w:rPr>
              <w:t>1,716,889</w:t>
            </w:r>
          </w:p>
        </w:tc>
      </w:tr>
      <w:tr w:rsidR="00F7155F" w:rsidRPr="00D7426F" w14:paraId="7D0FE113" w14:textId="77777777" w:rsidTr="00F7155F">
        <w:trPr>
          <w:trHeight w:val="260"/>
          <w:jc w:val="center"/>
        </w:trPr>
        <w:tc>
          <w:tcPr>
            <w:tcW w:w="2250" w:type="dxa"/>
            <w:vAlign w:val="bottom"/>
          </w:tcPr>
          <w:p w14:paraId="7D0FE10F"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Food Service</w:t>
            </w:r>
          </w:p>
        </w:tc>
        <w:tc>
          <w:tcPr>
            <w:tcW w:w="2065" w:type="dxa"/>
            <w:vAlign w:val="bottom"/>
          </w:tcPr>
          <w:p w14:paraId="7D0FE112" w14:textId="0FCD667F" w:rsidR="00F7155F" w:rsidRPr="00DD1840" w:rsidRDefault="00DD1840" w:rsidP="00393D8C">
            <w:pPr>
              <w:jc w:val="right"/>
              <w:rPr>
                <w:rFonts w:ascii="Arial" w:hAnsi="Arial" w:cs="Arial"/>
                <w:sz w:val="20"/>
                <w:szCs w:val="20"/>
              </w:rPr>
            </w:pPr>
            <w:r>
              <w:rPr>
                <w:rFonts w:ascii="Arial" w:hAnsi="Arial" w:cs="Arial"/>
                <w:sz w:val="20"/>
                <w:szCs w:val="20"/>
              </w:rPr>
              <w:t>311,498</w:t>
            </w:r>
          </w:p>
        </w:tc>
      </w:tr>
      <w:tr w:rsidR="00F7155F" w:rsidRPr="00D7426F" w14:paraId="7D0FE12C" w14:textId="77777777" w:rsidTr="00F7155F">
        <w:trPr>
          <w:trHeight w:val="260"/>
          <w:jc w:val="center"/>
        </w:trPr>
        <w:tc>
          <w:tcPr>
            <w:tcW w:w="2250" w:type="dxa"/>
            <w:vAlign w:val="bottom"/>
          </w:tcPr>
          <w:p w14:paraId="7D0FE128"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Residence Life</w:t>
            </w:r>
          </w:p>
        </w:tc>
        <w:tc>
          <w:tcPr>
            <w:tcW w:w="2065" w:type="dxa"/>
            <w:vAlign w:val="bottom"/>
          </w:tcPr>
          <w:p w14:paraId="7D0FE12B" w14:textId="30FC2F13" w:rsidR="00F7155F" w:rsidRPr="00DD1840" w:rsidRDefault="00DD1840" w:rsidP="00393D8C">
            <w:pPr>
              <w:jc w:val="right"/>
              <w:rPr>
                <w:rFonts w:ascii="Arial" w:hAnsi="Arial" w:cs="Arial"/>
                <w:sz w:val="20"/>
                <w:szCs w:val="20"/>
              </w:rPr>
            </w:pPr>
            <w:r>
              <w:rPr>
                <w:rFonts w:ascii="Arial" w:hAnsi="Arial" w:cs="Arial"/>
                <w:sz w:val="20"/>
                <w:szCs w:val="20"/>
              </w:rPr>
              <w:t>3</w:t>
            </w:r>
            <w:r w:rsidR="006B39FA">
              <w:rPr>
                <w:rFonts w:ascii="Arial" w:hAnsi="Arial" w:cs="Arial"/>
                <w:sz w:val="20"/>
                <w:szCs w:val="20"/>
              </w:rPr>
              <w:t>,827,860</w:t>
            </w:r>
          </w:p>
        </w:tc>
      </w:tr>
      <w:tr w:rsidR="00F7155F" w:rsidRPr="00D7426F" w14:paraId="7D0FE154" w14:textId="77777777" w:rsidTr="00F7155F">
        <w:trPr>
          <w:trHeight w:val="260"/>
          <w:jc w:val="center"/>
        </w:trPr>
        <w:tc>
          <w:tcPr>
            <w:tcW w:w="2250" w:type="dxa"/>
            <w:vAlign w:val="bottom"/>
          </w:tcPr>
          <w:p w14:paraId="7D0FE150"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Bookstore</w:t>
            </w:r>
          </w:p>
        </w:tc>
        <w:tc>
          <w:tcPr>
            <w:tcW w:w="2065" w:type="dxa"/>
            <w:vAlign w:val="bottom"/>
          </w:tcPr>
          <w:p w14:paraId="7D0FE153" w14:textId="433DA047" w:rsidR="00F7155F" w:rsidRPr="00DD1840" w:rsidRDefault="006B39FA" w:rsidP="00393D8C">
            <w:pPr>
              <w:jc w:val="right"/>
              <w:rPr>
                <w:rFonts w:ascii="Arial" w:hAnsi="Arial" w:cs="Arial"/>
                <w:sz w:val="20"/>
                <w:szCs w:val="20"/>
              </w:rPr>
            </w:pPr>
            <w:r>
              <w:rPr>
                <w:rFonts w:ascii="Arial" w:hAnsi="Arial" w:cs="Arial"/>
                <w:sz w:val="20"/>
                <w:szCs w:val="20"/>
              </w:rPr>
              <w:t>84,562</w:t>
            </w:r>
          </w:p>
        </w:tc>
      </w:tr>
      <w:tr w:rsidR="00F7155F" w:rsidRPr="00D7426F" w14:paraId="7D0FE159" w14:textId="77777777" w:rsidTr="00F7155F">
        <w:trPr>
          <w:trHeight w:val="260"/>
          <w:jc w:val="center"/>
        </w:trPr>
        <w:tc>
          <w:tcPr>
            <w:tcW w:w="2250" w:type="dxa"/>
            <w:vAlign w:val="bottom"/>
          </w:tcPr>
          <w:p w14:paraId="7D0FE155"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Textbook Rental</w:t>
            </w:r>
          </w:p>
        </w:tc>
        <w:tc>
          <w:tcPr>
            <w:tcW w:w="2065" w:type="dxa"/>
            <w:vAlign w:val="bottom"/>
          </w:tcPr>
          <w:p w14:paraId="7D0FE158" w14:textId="168BB50C" w:rsidR="00F7155F" w:rsidRPr="00DD1840" w:rsidRDefault="00DD1840" w:rsidP="00393D8C">
            <w:pPr>
              <w:jc w:val="right"/>
              <w:rPr>
                <w:rFonts w:ascii="Arial" w:hAnsi="Arial" w:cs="Arial"/>
                <w:sz w:val="20"/>
                <w:szCs w:val="20"/>
              </w:rPr>
            </w:pPr>
            <w:r>
              <w:rPr>
                <w:rFonts w:ascii="Arial" w:hAnsi="Arial" w:cs="Arial"/>
                <w:sz w:val="20"/>
                <w:szCs w:val="20"/>
              </w:rPr>
              <w:t>82,394</w:t>
            </w:r>
          </w:p>
        </w:tc>
      </w:tr>
      <w:tr w:rsidR="00F7155F" w:rsidRPr="00D7426F" w14:paraId="7D0FE15E" w14:textId="77777777" w:rsidTr="00F7155F">
        <w:trPr>
          <w:trHeight w:val="260"/>
          <w:jc w:val="center"/>
        </w:trPr>
        <w:tc>
          <w:tcPr>
            <w:tcW w:w="2250" w:type="dxa"/>
            <w:vAlign w:val="bottom"/>
          </w:tcPr>
          <w:p w14:paraId="7D0FE15A"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UW Credit Union</w:t>
            </w:r>
          </w:p>
        </w:tc>
        <w:tc>
          <w:tcPr>
            <w:tcW w:w="2065" w:type="dxa"/>
            <w:vAlign w:val="bottom"/>
          </w:tcPr>
          <w:p w14:paraId="7D0FE15D" w14:textId="53AF6B30" w:rsidR="00F7155F" w:rsidRPr="00DD1840" w:rsidRDefault="00DD1840" w:rsidP="00393D8C">
            <w:pPr>
              <w:jc w:val="right"/>
              <w:rPr>
                <w:rFonts w:ascii="Arial" w:hAnsi="Arial" w:cs="Arial"/>
                <w:sz w:val="20"/>
                <w:szCs w:val="20"/>
              </w:rPr>
            </w:pPr>
            <w:r>
              <w:rPr>
                <w:rFonts w:ascii="Arial" w:hAnsi="Arial" w:cs="Arial"/>
                <w:sz w:val="20"/>
                <w:szCs w:val="20"/>
              </w:rPr>
              <w:t>8,673</w:t>
            </w:r>
          </w:p>
        </w:tc>
      </w:tr>
      <w:tr w:rsidR="00F7155F" w:rsidRPr="00D7426F" w14:paraId="7D0FE163" w14:textId="77777777" w:rsidTr="00F7155F">
        <w:trPr>
          <w:trHeight w:val="260"/>
          <w:jc w:val="center"/>
        </w:trPr>
        <w:tc>
          <w:tcPr>
            <w:tcW w:w="2250" w:type="dxa"/>
            <w:vAlign w:val="bottom"/>
          </w:tcPr>
          <w:p w14:paraId="7D0FE15F" w14:textId="77777777" w:rsidR="00F7155F" w:rsidRPr="00DD1840" w:rsidRDefault="00F7155F" w:rsidP="00393D8C">
            <w:pPr>
              <w:jc w:val="center"/>
              <w:rPr>
                <w:rFonts w:ascii="Arial" w:hAnsi="Arial" w:cs="Arial"/>
                <w:b/>
                <w:sz w:val="20"/>
                <w:szCs w:val="20"/>
              </w:rPr>
            </w:pPr>
            <w:r w:rsidRPr="00DD1840">
              <w:rPr>
                <w:rFonts w:ascii="Arial" w:hAnsi="Arial" w:cs="Arial"/>
                <w:b/>
                <w:sz w:val="20"/>
                <w:szCs w:val="20"/>
              </w:rPr>
              <w:t>Sports Complex</w:t>
            </w:r>
          </w:p>
        </w:tc>
        <w:tc>
          <w:tcPr>
            <w:tcW w:w="2065" w:type="dxa"/>
            <w:vAlign w:val="bottom"/>
          </w:tcPr>
          <w:p w14:paraId="7D0FE162" w14:textId="5B86AFCE" w:rsidR="00F7155F" w:rsidRPr="00DD1840" w:rsidRDefault="006B39FA" w:rsidP="00393D8C">
            <w:pPr>
              <w:jc w:val="right"/>
              <w:rPr>
                <w:rFonts w:ascii="Arial" w:hAnsi="Arial" w:cs="Arial"/>
                <w:sz w:val="20"/>
                <w:szCs w:val="20"/>
              </w:rPr>
            </w:pPr>
            <w:r>
              <w:rPr>
                <w:rFonts w:ascii="Arial" w:hAnsi="Arial" w:cs="Arial"/>
                <w:sz w:val="20"/>
                <w:szCs w:val="20"/>
              </w:rPr>
              <w:t>126,821</w:t>
            </w:r>
          </w:p>
        </w:tc>
      </w:tr>
      <w:tr w:rsidR="00F7155F" w:rsidRPr="00FC16F0" w14:paraId="7D0FE16E" w14:textId="77777777" w:rsidTr="00F7155F">
        <w:trPr>
          <w:trHeight w:val="350"/>
          <w:jc w:val="center"/>
        </w:trPr>
        <w:tc>
          <w:tcPr>
            <w:tcW w:w="2250" w:type="dxa"/>
            <w:shd w:val="clear" w:color="auto" w:fill="D9D9D9" w:themeFill="background1" w:themeFillShade="D9"/>
            <w:vAlign w:val="bottom"/>
          </w:tcPr>
          <w:p w14:paraId="7D0FE169" w14:textId="5ECBC2FB" w:rsidR="00F7155F" w:rsidRPr="00DD1840" w:rsidRDefault="006E6A86" w:rsidP="00393D8C">
            <w:pPr>
              <w:jc w:val="center"/>
              <w:rPr>
                <w:rFonts w:ascii="Arial" w:hAnsi="Arial" w:cs="Arial"/>
                <w:b/>
                <w:sz w:val="20"/>
                <w:szCs w:val="20"/>
              </w:rPr>
            </w:pPr>
            <w:r w:rsidRPr="00DD1840">
              <w:rPr>
                <w:rFonts w:ascii="Arial" w:hAnsi="Arial" w:cs="Arial"/>
                <w:b/>
                <w:sz w:val="20"/>
                <w:szCs w:val="20"/>
              </w:rPr>
              <w:t>Total</w:t>
            </w:r>
          </w:p>
        </w:tc>
        <w:tc>
          <w:tcPr>
            <w:tcW w:w="2065" w:type="dxa"/>
            <w:shd w:val="clear" w:color="auto" w:fill="D9D9D9" w:themeFill="background1" w:themeFillShade="D9"/>
            <w:vAlign w:val="bottom"/>
          </w:tcPr>
          <w:p w14:paraId="7D0FE16D" w14:textId="0C5319AA" w:rsidR="00F7155F" w:rsidRPr="00DD1840" w:rsidRDefault="006B39FA" w:rsidP="007F72BB">
            <w:pPr>
              <w:jc w:val="right"/>
              <w:rPr>
                <w:rFonts w:ascii="Arial" w:hAnsi="Arial" w:cs="Arial"/>
                <w:b/>
                <w:sz w:val="20"/>
                <w:szCs w:val="20"/>
              </w:rPr>
            </w:pPr>
            <w:r>
              <w:rPr>
                <w:rFonts w:ascii="Arial" w:hAnsi="Arial" w:cs="Arial"/>
                <w:b/>
                <w:sz w:val="20"/>
                <w:szCs w:val="20"/>
              </w:rPr>
              <w:t>6,713,685</w:t>
            </w:r>
          </w:p>
        </w:tc>
      </w:tr>
    </w:tbl>
    <w:p w14:paraId="00ECBF54" w14:textId="7A77FA47" w:rsidR="007F72BB" w:rsidRDefault="007F72BB" w:rsidP="005547FE">
      <w:pPr>
        <w:jc w:val="both"/>
        <w:rPr>
          <w:rFonts w:ascii="Arial" w:hAnsi="Arial" w:cs="Arial"/>
          <w:b/>
          <w:sz w:val="22"/>
          <w:szCs w:val="22"/>
        </w:rPr>
      </w:pPr>
    </w:p>
    <w:p w14:paraId="7D52A195" w14:textId="194ED922" w:rsidR="005547FE" w:rsidRPr="00972C87" w:rsidRDefault="00532FDF" w:rsidP="005547FE">
      <w:pPr>
        <w:jc w:val="both"/>
        <w:rPr>
          <w:rFonts w:ascii="Arial" w:hAnsi="Arial" w:cs="Arial"/>
          <w:b/>
          <w:sz w:val="22"/>
          <w:szCs w:val="22"/>
        </w:rPr>
      </w:pPr>
      <w:r w:rsidRPr="00972C87">
        <w:rPr>
          <w:rFonts w:ascii="Arial" w:hAnsi="Arial" w:cs="Arial"/>
          <w:b/>
          <w:sz w:val="22"/>
          <w:szCs w:val="22"/>
        </w:rPr>
        <w:t>20</w:t>
      </w:r>
      <w:r w:rsidR="0076105D" w:rsidRPr="00972C87">
        <w:rPr>
          <w:rFonts w:ascii="Arial" w:hAnsi="Arial" w:cs="Arial"/>
          <w:b/>
          <w:sz w:val="22"/>
          <w:szCs w:val="22"/>
        </w:rPr>
        <w:t xml:space="preserve">. </w:t>
      </w:r>
      <w:r w:rsidR="0076105D" w:rsidRPr="00972C87">
        <w:rPr>
          <w:rFonts w:ascii="Arial" w:hAnsi="Arial" w:cs="Arial"/>
          <w:b/>
          <w:sz w:val="22"/>
          <w:szCs w:val="22"/>
          <w:u w:val="single"/>
        </w:rPr>
        <w:t>FPM Chargebacks</w:t>
      </w:r>
    </w:p>
    <w:p w14:paraId="36803658" w14:textId="2C0C46B4" w:rsidR="004728C1" w:rsidRPr="00972C87" w:rsidRDefault="005547FE" w:rsidP="005547FE">
      <w:pPr>
        <w:ind w:left="1080" w:hanging="360"/>
        <w:jc w:val="both"/>
        <w:rPr>
          <w:rFonts w:ascii="Arial" w:hAnsi="Arial" w:cs="Arial"/>
          <w:sz w:val="22"/>
          <w:szCs w:val="22"/>
        </w:rPr>
      </w:pPr>
      <w:r w:rsidRPr="00972C87">
        <w:rPr>
          <w:rFonts w:ascii="Arial" w:hAnsi="Arial" w:cs="Arial"/>
          <w:sz w:val="22"/>
          <w:szCs w:val="22"/>
        </w:rPr>
        <w:t xml:space="preserve">a.   </w:t>
      </w:r>
      <w:r w:rsidR="0076105D" w:rsidRPr="00972C87">
        <w:rPr>
          <w:rFonts w:ascii="Arial" w:hAnsi="Arial" w:cs="Arial"/>
          <w:sz w:val="22"/>
          <w:szCs w:val="22"/>
        </w:rPr>
        <w:t>Labor Rates</w:t>
      </w:r>
      <w:r w:rsidR="005309A2" w:rsidRPr="00972C87">
        <w:rPr>
          <w:rFonts w:ascii="Arial" w:hAnsi="Arial" w:cs="Arial"/>
          <w:sz w:val="22"/>
          <w:szCs w:val="22"/>
        </w:rPr>
        <w:t xml:space="preserve"> – </w:t>
      </w:r>
      <w:r w:rsidR="0078626C" w:rsidRPr="00972C87">
        <w:rPr>
          <w:rFonts w:ascii="Arial" w:hAnsi="Arial" w:cs="Arial"/>
          <w:sz w:val="22"/>
          <w:szCs w:val="22"/>
        </w:rPr>
        <w:t>The chargeback rates fo</w:t>
      </w:r>
      <w:r w:rsidR="004B74BF" w:rsidRPr="00972C87">
        <w:rPr>
          <w:rFonts w:ascii="Arial" w:hAnsi="Arial" w:cs="Arial"/>
          <w:sz w:val="22"/>
          <w:szCs w:val="22"/>
        </w:rPr>
        <w:t>r FY21</w:t>
      </w:r>
      <w:r w:rsidR="004C6A0E" w:rsidRPr="00972C87">
        <w:rPr>
          <w:rFonts w:ascii="Arial" w:hAnsi="Arial" w:cs="Arial"/>
          <w:sz w:val="22"/>
          <w:szCs w:val="22"/>
        </w:rPr>
        <w:t xml:space="preserve"> are </w:t>
      </w:r>
      <w:r w:rsidR="00A36E04" w:rsidRPr="00972C87">
        <w:rPr>
          <w:rFonts w:ascii="Arial" w:hAnsi="Arial" w:cs="Arial"/>
          <w:sz w:val="22"/>
          <w:szCs w:val="22"/>
        </w:rPr>
        <w:t>under development</w:t>
      </w:r>
      <w:r w:rsidR="0078626C" w:rsidRPr="00972C87">
        <w:rPr>
          <w:rFonts w:ascii="Arial" w:hAnsi="Arial" w:cs="Arial"/>
          <w:sz w:val="22"/>
          <w:szCs w:val="22"/>
        </w:rPr>
        <w:t xml:space="preserve"> </w:t>
      </w:r>
      <w:r w:rsidR="004728C1" w:rsidRPr="00972C87">
        <w:rPr>
          <w:rFonts w:ascii="Arial" w:hAnsi="Arial" w:cs="Arial"/>
          <w:sz w:val="22"/>
          <w:szCs w:val="22"/>
        </w:rPr>
        <w:t xml:space="preserve">and will be finalized in January. In working with FPM we have calculated an estimate of the chargeback rates due to changes in FTE, fringes </w:t>
      </w:r>
      <w:r w:rsidR="004B74BF" w:rsidRPr="00972C87">
        <w:rPr>
          <w:rFonts w:ascii="Arial" w:hAnsi="Arial" w:cs="Arial"/>
          <w:sz w:val="22"/>
          <w:szCs w:val="22"/>
        </w:rPr>
        <w:t>and factoring in the 2</w:t>
      </w:r>
      <w:r w:rsidR="004728C1" w:rsidRPr="00972C87">
        <w:rPr>
          <w:rFonts w:ascii="Arial" w:hAnsi="Arial" w:cs="Arial"/>
          <w:sz w:val="22"/>
          <w:szCs w:val="22"/>
        </w:rPr>
        <w:t>%</w:t>
      </w:r>
      <w:r w:rsidR="007F72BB" w:rsidRPr="00972C87">
        <w:rPr>
          <w:rFonts w:ascii="Arial" w:hAnsi="Arial" w:cs="Arial"/>
          <w:sz w:val="22"/>
          <w:szCs w:val="22"/>
        </w:rPr>
        <w:t xml:space="preserve"> pay plan. These adjustments le</w:t>
      </w:r>
      <w:r w:rsidR="00E974FE" w:rsidRPr="00972C87">
        <w:rPr>
          <w:rFonts w:ascii="Arial" w:hAnsi="Arial" w:cs="Arial"/>
          <w:sz w:val="22"/>
          <w:szCs w:val="22"/>
        </w:rPr>
        <w:t xml:space="preserve">d to an estimated average increase of </w:t>
      </w:r>
      <w:r w:rsidR="00972C87" w:rsidRPr="00972C87">
        <w:rPr>
          <w:rFonts w:ascii="Arial" w:hAnsi="Arial" w:cs="Arial"/>
          <w:sz w:val="22"/>
          <w:szCs w:val="22"/>
        </w:rPr>
        <w:t>1.25</w:t>
      </w:r>
      <w:r w:rsidR="004728C1" w:rsidRPr="00972C87">
        <w:rPr>
          <w:rFonts w:ascii="Arial" w:hAnsi="Arial" w:cs="Arial"/>
          <w:sz w:val="22"/>
          <w:szCs w:val="22"/>
        </w:rPr>
        <w:t>% in the chargeback rates</w:t>
      </w:r>
      <w:r w:rsidR="004B74BF" w:rsidRPr="00972C87">
        <w:rPr>
          <w:rFonts w:ascii="Arial" w:hAnsi="Arial" w:cs="Arial"/>
          <w:sz w:val="22"/>
          <w:szCs w:val="22"/>
        </w:rPr>
        <w:t xml:space="preserve"> for FY21</w:t>
      </w:r>
      <w:r w:rsidR="004728C1" w:rsidRPr="00972C87">
        <w:rPr>
          <w:rFonts w:ascii="Arial" w:hAnsi="Arial" w:cs="Arial"/>
          <w:sz w:val="22"/>
          <w:szCs w:val="22"/>
        </w:rPr>
        <w:t xml:space="preserve">. </w:t>
      </w:r>
    </w:p>
    <w:p w14:paraId="71DC41EF" w14:textId="2CB3AE50" w:rsidR="004728C1" w:rsidRPr="00B63253" w:rsidRDefault="004728C1" w:rsidP="007F72BB">
      <w:pPr>
        <w:jc w:val="both"/>
        <w:rPr>
          <w:rFonts w:ascii="Arial" w:hAnsi="Arial" w:cs="Arial"/>
          <w:sz w:val="22"/>
          <w:szCs w:val="22"/>
          <w:highlight w:val="yellow"/>
        </w:rPr>
      </w:pPr>
    </w:p>
    <w:p w14:paraId="1F3AAEDC" w14:textId="01A367D7" w:rsidR="004728C1" w:rsidRPr="00972C87" w:rsidRDefault="004728C1" w:rsidP="004728C1">
      <w:pPr>
        <w:ind w:left="1080" w:hanging="360"/>
        <w:jc w:val="both"/>
        <w:rPr>
          <w:rFonts w:ascii="Arial" w:hAnsi="Arial" w:cs="Arial"/>
          <w:sz w:val="22"/>
          <w:szCs w:val="22"/>
        </w:rPr>
      </w:pPr>
      <w:r w:rsidRPr="00972C87">
        <w:rPr>
          <w:rFonts w:ascii="Arial" w:hAnsi="Arial" w:cs="Arial"/>
          <w:sz w:val="22"/>
          <w:szCs w:val="22"/>
        </w:rPr>
        <w:t>b.</w:t>
      </w:r>
      <w:r w:rsidRPr="00972C87">
        <w:rPr>
          <w:rFonts w:ascii="Arial" w:hAnsi="Arial" w:cs="Arial"/>
          <w:sz w:val="22"/>
          <w:szCs w:val="22"/>
        </w:rPr>
        <w:tab/>
      </w:r>
      <w:r w:rsidR="0076105D" w:rsidRPr="00972C87">
        <w:rPr>
          <w:rFonts w:ascii="Arial" w:hAnsi="Arial" w:cs="Arial"/>
          <w:sz w:val="22"/>
          <w:szCs w:val="22"/>
        </w:rPr>
        <w:t>Tip Fee</w:t>
      </w:r>
      <w:r w:rsidR="003B3DE9">
        <w:rPr>
          <w:rFonts w:ascii="Arial" w:hAnsi="Arial" w:cs="Arial"/>
          <w:sz w:val="22"/>
          <w:szCs w:val="22"/>
        </w:rPr>
        <w:t xml:space="preserve"> – The University has a</w:t>
      </w:r>
      <w:r w:rsidR="000E248A" w:rsidRPr="00972C87">
        <w:rPr>
          <w:rFonts w:ascii="Arial" w:hAnsi="Arial" w:cs="Arial"/>
          <w:sz w:val="22"/>
          <w:szCs w:val="22"/>
        </w:rPr>
        <w:t xml:space="preserve"> contract with Hart</w:t>
      </w:r>
      <w:r w:rsidR="007F72BB" w:rsidRPr="00972C87">
        <w:rPr>
          <w:rFonts w:ascii="Arial" w:hAnsi="Arial" w:cs="Arial"/>
          <w:sz w:val="22"/>
          <w:szCs w:val="22"/>
        </w:rPr>
        <w:t>er’s</w:t>
      </w:r>
      <w:r w:rsidR="000E248A" w:rsidRPr="00972C87">
        <w:rPr>
          <w:rFonts w:ascii="Arial" w:hAnsi="Arial" w:cs="Arial"/>
          <w:sz w:val="22"/>
          <w:szCs w:val="22"/>
        </w:rPr>
        <w:t xml:space="preserve"> for trash collection. </w:t>
      </w:r>
      <w:r w:rsidRPr="00972C87">
        <w:rPr>
          <w:rFonts w:ascii="Arial" w:hAnsi="Arial" w:cs="Arial"/>
          <w:sz w:val="22"/>
          <w:szCs w:val="22"/>
        </w:rPr>
        <w:t xml:space="preserve">Harter’s has the </w:t>
      </w:r>
      <w:r w:rsidR="00DE3F05" w:rsidRPr="00972C87">
        <w:rPr>
          <w:rFonts w:ascii="Arial" w:hAnsi="Arial" w:cs="Arial"/>
          <w:sz w:val="22"/>
          <w:szCs w:val="22"/>
        </w:rPr>
        <w:t>authority</w:t>
      </w:r>
      <w:r w:rsidRPr="00972C87">
        <w:rPr>
          <w:rFonts w:ascii="Arial" w:hAnsi="Arial" w:cs="Arial"/>
          <w:sz w:val="22"/>
          <w:szCs w:val="22"/>
        </w:rPr>
        <w:t xml:space="preserve"> to increase their costs up to 3% each year of the contract, however </w:t>
      </w:r>
      <w:r w:rsidR="00DE3F05" w:rsidRPr="00972C87">
        <w:rPr>
          <w:rFonts w:ascii="Arial" w:hAnsi="Arial" w:cs="Arial"/>
          <w:sz w:val="22"/>
          <w:szCs w:val="22"/>
        </w:rPr>
        <w:t xml:space="preserve">changes in annual cost are </w:t>
      </w:r>
      <w:r w:rsidRPr="00972C87">
        <w:rPr>
          <w:rFonts w:ascii="Arial" w:hAnsi="Arial" w:cs="Arial"/>
          <w:sz w:val="22"/>
          <w:szCs w:val="22"/>
        </w:rPr>
        <w:t xml:space="preserve">not confirmed until late in the fiscal year. Changes in rates can </w:t>
      </w:r>
      <w:r w:rsidR="00DE3F05" w:rsidRPr="00972C87">
        <w:rPr>
          <w:rFonts w:ascii="Arial" w:hAnsi="Arial" w:cs="Arial"/>
          <w:sz w:val="22"/>
          <w:szCs w:val="22"/>
        </w:rPr>
        <w:t xml:space="preserve">also </w:t>
      </w:r>
      <w:r w:rsidRPr="00972C87">
        <w:rPr>
          <w:rFonts w:ascii="Arial" w:hAnsi="Arial" w:cs="Arial"/>
          <w:sz w:val="22"/>
          <w:szCs w:val="22"/>
        </w:rPr>
        <w:t xml:space="preserve">occur </w:t>
      </w:r>
      <w:r w:rsidR="000E248A" w:rsidRPr="00972C87">
        <w:rPr>
          <w:rFonts w:ascii="Arial" w:hAnsi="Arial" w:cs="Arial"/>
          <w:sz w:val="22"/>
          <w:szCs w:val="22"/>
        </w:rPr>
        <w:t xml:space="preserve">if units change their tip schedule or </w:t>
      </w:r>
      <w:r w:rsidR="00204B8F" w:rsidRPr="00972C87">
        <w:rPr>
          <w:rFonts w:ascii="Arial" w:hAnsi="Arial" w:cs="Arial"/>
          <w:sz w:val="22"/>
          <w:szCs w:val="22"/>
        </w:rPr>
        <w:t xml:space="preserve">the </w:t>
      </w:r>
      <w:r w:rsidR="000E248A" w:rsidRPr="00972C87">
        <w:rPr>
          <w:rFonts w:ascii="Arial" w:hAnsi="Arial" w:cs="Arial"/>
          <w:sz w:val="22"/>
          <w:szCs w:val="22"/>
        </w:rPr>
        <w:t xml:space="preserve">number of tips in a week reduces that spreads the </w:t>
      </w:r>
      <w:r w:rsidR="00204B8F" w:rsidRPr="00972C87">
        <w:rPr>
          <w:rFonts w:ascii="Arial" w:hAnsi="Arial" w:cs="Arial"/>
          <w:sz w:val="22"/>
          <w:szCs w:val="22"/>
        </w:rPr>
        <w:t xml:space="preserve">total </w:t>
      </w:r>
      <w:r w:rsidR="000E248A" w:rsidRPr="00972C87">
        <w:rPr>
          <w:rFonts w:ascii="Arial" w:hAnsi="Arial" w:cs="Arial"/>
          <w:sz w:val="22"/>
          <w:szCs w:val="22"/>
        </w:rPr>
        <w:t xml:space="preserve">cost out over less tips and the cost per tip could increase. </w:t>
      </w:r>
      <w:r w:rsidR="00972C87" w:rsidRPr="00972C87">
        <w:rPr>
          <w:rFonts w:ascii="Arial" w:hAnsi="Arial" w:cs="Arial"/>
          <w:sz w:val="22"/>
          <w:szCs w:val="22"/>
        </w:rPr>
        <w:t xml:space="preserve">Due to an increase in tips the tip rate is projected to decrease, but </w:t>
      </w:r>
      <w:r w:rsidR="000E248A" w:rsidRPr="00972C87">
        <w:rPr>
          <w:rFonts w:ascii="Arial" w:hAnsi="Arial" w:cs="Arial"/>
          <w:sz w:val="22"/>
          <w:szCs w:val="22"/>
        </w:rPr>
        <w:t xml:space="preserve">we will be </w:t>
      </w:r>
      <w:r w:rsidR="00972C87" w:rsidRPr="00972C87">
        <w:rPr>
          <w:rFonts w:ascii="Arial" w:hAnsi="Arial" w:cs="Arial"/>
          <w:sz w:val="22"/>
          <w:szCs w:val="22"/>
        </w:rPr>
        <w:t xml:space="preserve">holding the </w:t>
      </w:r>
      <w:r w:rsidR="003B3DE9">
        <w:rPr>
          <w:rFonts w:ascii="Arial" w:hAnsi="Arial" w:cs="Arial"/>
          <w:sz w:val="22"/>
          <w:szCs w:val="22"/>
        </w:rPr>
        <w:t>solid waste</w:t>
      </w:r>
      <w:r w:rsidR="000E248A" w:rsidRPr="00972C87">
        <w:rPr>
          <w:rFonts w:ascii="Arial" w:hAnsi="Arial" w:cs="Arial"/>
          <w:sz w:val="22"/>
          <w:szCs w:val="22"/>
        </w:rPr>
        <w:t xml:space="preserve"> </w:t>
      </w:r>
      <w:r w:rsidR="003B3DE9">
        <w:rPr>
          <w:rFonts w:ascii="Arial" w:hAnsi="Arial" w:cs="Arial"/>
          <w:sz w:val="22"/>
          <w:szCs w:val="22"/>
        </w:rPr>
        <w:t>budget lines</w:t>
      </w:r>
      <w:r w:rsidR="00204B8F" w:rsidRPr="00972C87">
        <w:rPr>
          <w:rFonts w:ascii="Arial" w:hAnsi="Arial" w:cs="Arial"/>
          <w:sz w:val="22"/>
          <w:szCs w:val="22"/>
        </w:rPr>
        <w:t xml:space="preserve"> </w:t>
      </w:r>
      <w:r w:rsidR="003B3DE9">
        <w:rPr>
          <w:rFonts w:ascii="Arial" w:hAnsi="Arial" w:cs="Arial"/>
          <w:sz w:val="22"/>
          <w:szCs w:val="22"/>
        </w:rPr>
        <w:t xml:space="preserve">constant </w:t>
      </w:r>
      <w:r w:rsidR="00204B8F" w:rsidRPr="00972C87">
        <w:rPr>
          <w:rFonts w:ascii="Arial" w:hAnsi="Arial" w:cs="Arial"/>
          <w:sz w:val="22"/>
          <w:szCs w:val="22"/>
        </w:rPr>
        <w:t>within the Auxiliary budgets</w:t>
      </w:r>
      <w:r w:rsidR="000E248A" w:rsidRPr="00972C87">
        <w:rPr>
          <w:rFonts w:ascii="Arial" w:hAnsi="Arial" w:cs="Arial"/>
          <w:sz w:val="22"/>
          <w:szCs w:val="22"/>
        </w:rPr>
        <w:t xml:space="preserve"> to protect against </w:t>
      </w:r>
      <w:r w:rsidR="00204B8F" w:rsidRPr="00972C87">
        <w:rPr>
          <w:rFonts w:ascii="Arial" w:hAnsi="Arial" w:cs="Arial"/>
          <w:sz w:val="22"/>
          <w:szCs w:val="22"/>
        </w:rPr>
        <w:t xml:space="preserve">potential </w:t>
      </w:r>
      <w:r w:rsidR="000E248A" w:rsidRPr="00972C87">
        <w:rPr>
          <w:rFonts w:ascii="Arial" w:hAnsi="Arial" w:cs="Arial"/>
          <w:sz w:val="22"/>
          <w:szCs w:val="22"/>
        </w:rPr>
        <w:t>operational fluctuations</w:t>
      </w:r>
      <w:r w:rsidR="004B74BF" w:rsidRPr="00972C87">
        <w:rPr>
          <w:rFonts w:ascii="Arial" w:hAnsi="Arial" w:cs="Arial"/>
          <w:sz w:val="22"/>
          <w:szCs w:val="22"/>
        </w:rPr>
        <w:t xml:space="preserve"> in FY21</w:t>
      </w:r>
      <w:r w:rsidR="000E248A" w:rsidRPr="00972C87">
        <w:rPr>
          <w:rFonts w:ascii="Arial" w:hAnsi="Arial" w:cs="Arial"/>
          <w:sz w:val="22"/>
          <w:szCs w:val="22"/>
        </w:rPr>
        <w:t>.</w:t>
      </w:r>
    </w:p>
    <w:p w14:paraId="14CC15A3" w14:textId="77777777" w:rsidR="004728C1" w:rsidRPr="00B63253" w:rsidRDefault="004728C1" w:rsidP="004728C1">
      <w:pPr>
        <w:jc w:val="both"/>
        <w:rPr>
          <w:rFonts w:ascii="Arial" w:hAnsi="Arial" w:cs="Arial"/>
          <w:sz w:val="22"/>
          <w:szCs w:val="22"/>
          <w:highlight w:val="yellow"/>
        </w:rPr>
      </w:pPr>
    </w:p>
    <w:p w14:paraId="5DC9D975" w14:textId="63A78A6D" w:rsidR="004728C1" w:rsidRPr="00972C87" w:rsidRDefault="004728C1" w:rsidP="004728C1">
      <w:pPr>
        <w:ind w:left="1080" w:hanging="360"/>
        <w:jc w:val="both"/>
        <w:rPr>
          <w:rFonts w:ascii="Arial" w:hAnsi="Arial" w:cs="Arial"/>
          <w:sz w:val="22"/>
          <w:szCs w:val="22"/>
        </w:rPr>
      </w:pPr>
      <w:r w:rsidRPr="00972C87">
        <w:rPr>
          <w:rFonts w:ascii="Arial" w:hAnsi="Arial" w:cs="Arial"/>
          <w:sz w:val="22"/>
          <w:szCs w:val="22"/>
        </w:rPr>
        <w:t>c.</w:t>
      </w:r>
      <w:r w:rsidRPr="00972C87">
        <w:rPr>
          <w:rFonts w:ascii="Arial" w:hAnsi="Arial" w:cs="Arial"/>
          <w:sz w:val="22"/>
          <w:szCs w:val="22"/>
        </w:rPr>
        <w:tab/>
      </w:r>
      <w:r w:rsidR="0076105D" w:rsidRPr="00972C87">
        <w:rPr>
          <w:rFonts w:ascii="Arial" w:hAnsi="Arial" w:cs="Arial"/>
          <w:sz w:val="22"/>
          <w:szCs w:val="22"/>
        </w:rPr>
        <w:t>Campus Stores</w:t>
      </w:r>
      <w:r w:rsidR="00204B8F" w:rsidRPr="00972C87">
        <w:rPr>
          <w:rFonts w:ascii="Arial" w:hAnsi="Arial" w:cs="Arial"/>
          <w:sz w:val="22"/>
          <w:szCs w:val="22"/>
        </w:rPr>
        <w:t xml:space="preserve"> – The current markup charge on campus stores purchases is </w:t>
      </w:r>
      <w:r w:rsidR="00972C87" w:rsidRPr="00972C87">
        <w:rPr>
          <w:rFonts w:ascii="Arial" w:hAnsi="Arial" w:cs="Arial"/>
          <w:sz w:val="22"/>
          <w:szCs w:val="22"/>
        </w:rPr>
        <w:t>9.50</w:t>
      </w:r>
      <w:r w:rsidR="00204B8F" w:rsidRPr="00972C87">
        <w:rPr>
          <w:rFonts w:ascii="Arial" w:hAnsi="Arial" w:cs="Arial"/>
          <w:sz w:val="22"/>
          <w:szCs w:val="22"/>
        </w:rPr>
        <w:t xml:space="preserve">%, based on preliminary review </w:t>
      </w:r>
      <w:r w:rsidRPr="00972C87">
        <w:rPr>
          <w:rFonts w:ascii="Arial" w:hAnsi="Arial" w:cs="Arial"/>
          <w:sz w:val="22"/>
          <w:szCs w:val="22"/>
        </w:rPr>
        <w:t xml:space="preserve">it appears the rate </w:t>
      </w:r>
      <w:r w:rsidR="00972C87" w:rsidRPr="00972C87">
        <w:rPr>
          <w:rFonts w:ascii="Arial" w:hAnsi="Arial" w:cs="Arial"/>
          <w:sz w:val="22"/>
          <w:szCs w:val="22"/>
        </w:rPr>
        <w:t>will be decreasing for FY21.</w:t>
      </w:r>
      <w:r w:rsidR="00204B8F" w:rsidRPr="00972C87">
        <w:rPr>
          <w:rFonts w:ascii="Arial" w:hAnsi="Arial" w:cs="Arial"/>
          <w:sz w:val="22"/>
          <w:szCs w:val="22"/>
        </w:rPr>
        <w:t xml:space="preserve"> Custodial/Maintenance supply budgets fo</w:t>
      </w:r>
      <w:r w:rsidR="00972C87" w:rsidRPr="00972C87">
        <w:rPr>
          <w:rFonts w:ascii="Arial" w:hAnsi="Arial" w:cs="Arial"/>
          <w:sz w:val="22"/>
          <w:szCs w:val="22"/>
        </w:rPr>
        <w:t>r FY21</w:t>
      </w:r>
      <w:r w:rsidR="00204B8F" w:rsidRPr="00972C87">
        <w:rPr>
          <w:rFonts w:ascii="Arial" w:hAnsi="Arial" w:cs="Arial"/>
          <w:sz w:val="22"/>
          <w:szCs w:val="22"/>
        </w:rPr>
        <w:t xml:space="preserve"> will be based on historical trend. </w:t>
      </w:r>
    </w:p>
    <w:p w14:paraId="2ABEB88E" w14:textId="77777777" w:rsidR="004728C1" w:rsidRPr="00B63253" w:rsidRDefault="004728C1" w:rsidP="004728C1">
      <w:pPr>
        <w:ind w:left="1080" w:hanging="360"/>
        <w:rPr>
          <w:rFonts w:ascii="Arial" w:hAnsi="Arial" w:cs="Arial"/>
          <w:sz w:val="22"/>
          <w:szCs w:val="22"/>
          <w:highlight w:val="yellow"/>
        </w:rPr>
      </w:pPr>
    </w:p>
    <w:p w14:paraId="4B26E30F" w14:textId="5310BECC" w:rsidR="0076105D" w:rsidRPr="004728C1" w:rsidRDefault="004728C1" w:rsidP="004728C1">
      <w:pPr>
        <w:ind w:left="1080" w:hanging="360"/>
        <w:rPr>
          <w:rFonts w:ascii="Arial" w:hAnsi="Arial" w:cs="Arial"/>
          <w:sz w:val="22"/>
          <w:szCs w:val="22"/>
        </w:rPr>
      </w:pPr>
      <w:r w:rsidRPr="00972C87">
        <w:rPr>
          <w:rFonts w:ascii="Arial" w:hAnsi="Arial" w:cs="Arial"/>
          <w:sz w:val="22"/>
          <w:szCs w:val="22"/>
        </w:rPr>
        <w:t>d.</w:t>
      </w:r>
      <w:r w:rsidRPr="00972C87">
        <w:rPr>
          <w:rFonts w:ascii="Arial" w:hAnsi="Arial" w:cs="Arial"/>
          <w:sz w:val="22"/>
          <w:szCs w:val="22"/>
        </w:rPr>
        <w:tab/>
      </w:r>
      <w:r w:rsidR="0076105D" w:rsidRPr="00972C87">
        <w:rPr>
          <w:rFonts w:ascii="Arial" w:hAnsi="Arial" w:cs="Arial"/>
          <w:sz w:val="22"/>
          <w:szCs w:val="22"/>
        </w:rPr>
        <w:t>Postage</w:t>
      </w:r>
      <w:r w:rsidR="00204B8F" w:rsidRPr="00972C87">
        <w:rPr>
          <w:rFonts w:ascii="Arial" w:hAnsi="Arial" w:cs="Arial"/>
          <w:sz w:val="22"/>
          <w:szCs w:val="22"/>
        </w:rPr>
        <w:t xml:space="preserve"> – There is not a planned change or increase to the postage model, as a result the postag</w:t>
      </w:r>
      <w:r w:rsidR="004B74BF" w:rsidRPr="00972C87">
        <w:rPr>
          <w:rFonts w:ascii="Arial" w:hAnsi="Arial" w:cs="Arial"/>
          <w:sz w:val="22"/>
          <w:szCs w:val="22"/>
        </w:rPr>
        <w:t>e budgets for FY21</w:t>
      </w:r>
      <w:r w:rsidR="00204B8F" w:rsidRPr="00972C87">
        <w:rPr>
          <w:rFonts w:ascii="Arial" w:hAnsi="Arial" w:cs="Arial"/>
          <w:sz w:val="22"/>
          <w:szCs w:val="22"/>
        </w:rPr>
        <w:t xml:space="preserve"> should </w:t>
      </w:r>
      <w:r w:rsidRPr="00972C87">
        <w:rPr>
          <w:rFonts w:ascii="Arial" w:hAnsi="Arial" w:cs="Arial"/>
          <w:sz w:val="22"/>
          <w:szCs w:val="22"/>
        </w:rPr>
        <w:t>remain constant wi</w:t>
      </w:r>
      <w:r w:rsidR="004B74BF" w:rsidRPr="00972C87">
        <w:rPr>
          <w:rFonts w:ascii="Arial" w:hAnsi="Arial" w:cs="Arial"/>
          <w:sz w:val="22"/>
          <w:szCs w:val="22"/>
        </w:rPr>
        <w:t>th FY20</w:t>
      </w:r>
      <w:r w:rsidR="00204B8F" w:rsidRPr="00972C87">
        <w:rPr>
          <w:rFonts w:ascii="Arial" w:hAnsi="Arial" w:cs="Arial"/>
          <w:sz w:val="22"/>
          <w:szCs w:val="22"/>
        </w:rPr>
        <w:t xml:space="preserve"> levels.</w:t>
      </w:r>
      <w:r w:rsidR="00204B8F" w:rsidRPr="004728C1">
        <w:rPr>
          <w:rFonts w:ascii="Arial" w:hAnsi="Arial" w:cs="Arial"/>
          <w:sz w:val="22"/>
          <w:szCs w:val="22"/>
        </w:rPr>
        <w:t xml:space="preserve"> </w:t>
      </w:r>
    </w:p>
    <w:p w14:paraId="3A1F82F8" w14:textId="28EC0858" w:rsidR="0076105D" w:rsidRDefault="0076105D" w:rsidP="00B17AAA">
      <w:pPr>
        <w:jc w:val="both"/>
        <w:rPr>
          <w:rFonts w:ascii="Arial" w:hAnsi="Arial" w:cs="Arial"/>
          <w:b/>
          <w:sz w:val="22"/>
          <w:szCs w:val="22"/>
          <w:highlight w:val="yellow"/>
        </w:rPr>
      </w:pPr>
    </w:p>
    <w:p w14:paraId="59FF1C1E" w14:textId="3833F334" w:rsidR="00D02032" w:rsidRPr="00E30853" w:rsidRDefault="00532FDF" w:rsidP="00B17AAA">
      <w:pPr>
        <w:jc w:val="both"/>
        <w:rPr>
          <w:rFonts w:ascii="Arial" w:hAnsi="Arial" w:cs="Arial"/>
          <w:b/>
          <w:sz w:val="22"/>
          <w:szCs w:val="22"/>
        </w:rPr>
      </w:pPr>
      <w:r>
        <w:rPr>
          <w:rFonts w:ascii="Arial" w:hAnsi="Arial" w:cs="Arial"/>
          <w:b/>
          <w:sz w:val="22"/>
          <w:szCs w:val="22"/>
        </w:rPr>
        <w:t>21</w:t>
      </w:r>
      <w:r w:rsidR="00D02032" w:rsidRPr="00E30853">
        <w:rPr>
          <w:rFonts w:ascii="Arial" w:hAnsi="Arial" w:cs="Arial"/>
          <w:b/>
          <w:sz w:val="22"/>
          <w:szCs w:val="22"/>
        </w:rPr>
        <w:t xml:space="preserve">. </w:t>
      </w:r>
      <w:r w:rsidR="00D02032" w:rsidRPr="00DC03E3">
        <w:rPr>
          <w:rFonts w:ascii="Arial" w:hAnsi="Arial" w:cs="Arial"/>
          <w:b/>
          <w:sz w:val="22"/>
          <w:szCs w:val="22"/>
          <w:u w:val="single"/>
        </w:rPr>
        <w:t>Utilities</w:t>
      </w:r>
    </w:p>
    <w:p w14:paraId="50787092" w14:textId="03724F46" w:rsidR="00CB61AE" w:rsidRPr="0010021D" w:rsidRDefault="0010021D" w:rsidP="005547FE">
      <w:pPr>
        <w:ind w:left="372"/>
        <w:jc w:val="both"/>
        <w:rPr>
          <w:rFonts w:ascii="Arial" w:hAnsi="Arial" w:cs="Arial"/>
          <w:sz w:val="22"/>
          <w:szCs w:val="22"/>
        </w:rPr>
      </w:pPr>
      <w:r w:rsidRPr="0010021D">
        <w:rPr>
          <w:rFonts w:ascii="Arial" w:hAnsi="Arial" w:cs="Arial"/>
          <w:sz w:val="22"/>
          <w:szCs w:val="22"/>
        </w:rPr>
        <w:t>In developing the</w:t>
      </w:r>
      <w:r w:rsidR="00A87AC3" w:rsidRPr="0010021D">
        <w:rPr>
          <w:rFonts w:ascii="Arial" w:hAnsi="Arial" w:cs="Arial"/>
          <w:sz w:val="22"/>
          <w:szCs w:val="22"/>
        </w:rPr>
        <w:t xml:space="preserve"> utility projections for the seg fee funded facilities</w:t>
      </w:r>
      <w:r w:rsidR="00E30853" w:rsidRPr="0010021D">
        <w:rPr>
          <w:rFonts w:ascii="Arial" w:hAnsi="Arial" w:cs="Arial"/>
          <w:sz w:val="22"/>
          <w:szCs w:val="22"/>
        </w:rPr>
        <w:t xml:space="preserve"> we </w:t>
      </w:r>
      <w:r w:rsidRPr="0010021D">
        <w:rPr>
          <w:rFonts w:ascii="Arial" w:hAnsi="Arial" w:cs="Arial"/>
          <w:sz w:val="22"/>
          <w:szCs w:val="22"/>
        </w:rPr>
        <w:t>will be pulling</w:t>
      </w:r>
      <w:r w:rsidR="00E30853" w:rsidRPr="0010021D">
        <w:rPr>
          <w:rFonts w:ascii="Arial" w:hAnsi="Arial" w:cs="Arial"/>
          <w:sz w:val="22"/>
          <w:szCs w:val="22"/>
        </w:rPr>
        <w:t xml:space="preserve"> </w:t>
      </w:r>
      <w:r w:rsidR="00386597">
        <w:rPr>
          <w:rFonts w:ascii="Arial" w:hAnsi="Arial" w:cs="Arial"/>
          <w:sz w:val="22"/>
          <w:szCs w:val="22"/>
        </w:rPr>
        <w:t>3</w:t>
      </w:r>
      <w:r w:rsidR="00E30853" w:rsidRPr="0010021D">
        <w:rPr>
          <w:rFonts w:ascii="Arial" w:hAnsi="Arial" w:cs="Arial"/>
          <w:sz w:val="22"/>
          <w:szCs w:val="22"/>
        </w:rPr>
        <w:t xml:space="preserve"> years of history to de</w:t>
      </w:r>
      <w:r w:rsidR="00CB61AE" w:rsidRPr="0010021D">
        <w:rPr>
          <w:rFonts w:ascii="Arial" w:hAnsi="Arial" w:cs="Arial"/>
          <w:sz w:val="22"/>
          <w:szCs w:val="22"/>
        </w:rPr>
        <w:t xml:space="preserve">termine utility trends and </w:t>
      </w:r>
      <w:r w:rsidR="00E30853" w:rsidRPr="0010021D">
        <w:rPr>
          <w:rFonts w:ascii="Arial" w:hAnsi="Arial" w:cs="Arial"/>
          <w:sz w:val="22"/>
          <w:szCs w:val="22"/>
        </w:rPr>
        <w:t>project</w:t>
      </w:r>
      <w:r w:rsidR="004B74BF">
        <w:rPr>
          <w:rFonts w:ascii="Arial" w:hAnsi="Arial" w:cs="Arial"/>
          <w:sz w:val="22"/>
          <w:szCs w:val="22"/>
        </w:rPr>
        <w:t xml:space="preserve"> out an FY21</w:t>
      </w:r>
      <w:r w:rsidR="00E30853" w:rsidRPr="0010021D">
        <w:rPr>
          <w:rFonts w:ascii="Arial" w:hAnsi="Arial" w:cs="Arial"/>
          <w:sz w:val="22"/>
          <w:szCs w:val="22"/>
        </w:rPr>
        <w:t xml:space="preserve"> budget based on 3 year averages. </w:t>
      </w:r>
      <w:r w:rsidR="00E974FE">
        <w:rPr>
          <w:rFonts w:ascii="Arial" w:hAnsi="Arial" w:cs="Arial"/>
          <w:sz w:val="22"/>
          <w:szCs w:val="22"/>
        </w:rPr>
        <w:t>The tables below show</w:t>
      </w:r>
      <w:r w:rsidRPr="0010021D">
        <w:rPr>
          <w:rFonts w:ascii="Arial" w:hAnsi="Arial" w:cs="Arial"/>
          <w:sz w:val="22"/>
          <w:szCs w:val="22"/>
        </w:rPr>
        <w:t xml:space="preserve"> the prior </w:t>
      </w:r>
      <w:r w:rsidR="007E64AA">
        <w:rPr>
          <w:rFonts w:ascii="Arial" w:hAnsi="Arial" w:cs="Arial"/>
          <w:sz w:val="22"/>
          <w:szCs w:val="22"/>
        </w:rPr>
        <w:t>year</w:t>
      </w:r>
      <w:r w:rsidR="00E974FE">
        <w:rPr>
          <w:rFonts w:ascii="Arial" w:hAnsi="Arial" w:cs="Arial"/>
          <w:sz w:val="22"/>
          <w:szCs w:val="22"/>
        </w:rPr>
        <w:t xml:space="preserve"> of actuals and</w:t>
      </w:r>
      <w:r w:rsidR="007E64AA">
        <w:rPr>
          <w:rFonts w:ascii="Arial" w:hAnsi="Arial" w:cs="Arial"/>
          <w:sz w:val="22"/>
          <w:szCs w:val="22"/>
        </w:rPr>
        <w:t xml:space="preserve"> FY21</w:t>
      </w:r>
      <w:r w:rsidR="00E974FE">
        <w:rPr>
          <w:rFonts w:ascii="Arial" w:hAnsi="Arial" w:cs="Arial"/>
          <w:sz w:val="22"/>
          <w:szCs w:val="22"/>
        </w:rPr>
        <w:t xml:space="preserve"> budget</w:t>
      </w:r>
      <w:r w:rsidRPr="0010021D">
        <w:rPr>
          <w:rFonts w:ascii="Arial" w:hAnsi="Arial" w:cs="Arial"/>
          <w:sz w:val="22"/>
          <w:szCs w:val="22"/>
        </w:rPr>
        <w:t xml:space="preserve">. </w:t>
      </w:r>
    </w:p>
    <w:p w14:paraId="33028F47" w14:textId="4838A0ED" w:rsidR="00E30853" w:rsidRPr="006E37F4" w:rsidRDefault="00E30853" w:rsidP="00B17AAA">
      <w:pPr>
        <w:jc w:val="both"/>
        <w:rPr>
          <w:rFonts w:ascii="Arial" w:hAnsi="Arial" w:cs="Arial"/>
          <w:sz w:val="22"/>
          <w:szCs w:val="22"/>
          <w:highlight w:val="yellow"/>
        </w:rPr>
      </w:pPr>
    </w:p>
    <w:p w14:paraId="009A9AB7" w14:textId="640D0A01" w:rsidR="004728C1" w:rsidRPr="00B63253" w:rsidRDefault="004728C1" w:rsidP="00345E39">
      <w:pPr>
        <w:jc w:val="both"/>
        <w:rPr>
          <w:rFonts w:ascii="Arial" w:hAnsi="Arial" w:cs="Arial"/>
          <w:sz w:val="18"/>
          <w:szCs w:val="18"/>
          <w:highlight w:val="yellow"/>
        </w:rPr>
      </w:pPr>
    </w:p>
    <w:p w14:paraId="48A30BB9" w14:textId="2D72596B" w:rsidR="0016481B" w:rsidRPr="0086364A" w:rsidRDefault="0016481B" w:rsidP="0016481B">
      <w:pPr>
        <w:ind w:firstLine="720"/>
        <w:jc w:val="both"/>
        <w:rPr>
          <w:rFonts w:ascii="Arial" w:hAnsi="Arial" w:cs="Arial"/>
          <w:b/>
          <w:sz w:val="22"/>
          <w:szCs w:val="22"/>
        </w:rPr>
      </w:pPr>
      <w:r w:rsidRPr="0086364A">
        <w:rPr>
          <w:rFonts w:ascii="Arial" w:hAnsi="Arial" w:cs="Arial"/>
          <w:b/>
          <w:sz w:val="22"/>
          <w:szCs w:val="22"/>
        </w:rPr>
        <w:t>Dining</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86364A" w14:paraId="38CE4BF6" w14:textId="7E68D933" w:rsidTr="00294116">
        <w:trPr>
          <w:jc w:val="center"/>
        </w:trPr>
        <w:tc>
          <w:tcPr>
            <w:tcW w:w="2151" w:type="dxa"/>
          </w:tcPr>
          <w:p w14:paraId="320586F5" w14:textId="77777777" w:rsidR="00415971" w:rsidRPr="0086364A" w:rsidRDefault="00415971" w:rsidP="00294116">
            <w:pPr>
              <w:jc w:val="center"/>
              <w:rPr>
                <w:rFonts w:ascii="Arial" w:hAnsi="Arial" w:cs="Arial"/>
                <w:b/>
                <w:sz w:val="20"/>
                <w:szCs w:val="20"/>
              </w:rPr>
            </w:pPr>
            <w:r w:rsidRPr="0086364A">
              <w:rPr>
                <w:rFonts w:ascii="Arial" w:hAnsi="Arial" w:cs="Arial"/>
                <w:b/>
                <w:sz w:val="20"/>
                <w:szCs w:val="20"/>
              </w:rPr>
              <w:t>Utility</w:t>
            </w:r>
          </w:p>
        </w:tc>
        <w:tc>
          <w:tcPr>
            <w:tcW w:w="1269" w:type="dxa"/>
          </w:tcPr>
          <w:p w14:paraId="19173B2D" w14:textId="4EFE1762" w:rsidR="00415971" w:rsidRPr="0086364A" w:rsidRDefault="000F77D4" w:rsidP="00294116">
            <w:pPr>
              <w:jc w:val="center"/>
              <w:rPr>
                <w:rFonts w:ascii="Arial" w:hAnsi="Arial" w:cs="Arial"/>
                <w:b/>
                <w:sz w:val="20"/>
                <w:szCs w:val="20"/>
              </w:rPr>
            </w:pPr>
            <w:r w:rsidRPr="0086364A">
              <w:rPr>
                <w:rFonts w:ascii="Arial" w:hAnsi="Arial" w:cs="Arial"/>
                <w:b/>
                <w:sz w:val="20"/>
                <w:szCs w:val="20"/>
              </w:rPr>
              <w:t>FY18</w:t>
            </w:r>
            <w:r w:rsidR="00415971" w:rsidRPr="0086364A">
              <w:rPr>
                <w:rFonts w:ascii="Arial" w:hAnsi="Arial" w:cs="Arial"/>
                <w:b/>
                <w:sz w:val="20"/>
                <w:szCs w:val="20"/>
              </w:rPr>
              <w:t xml:space="preserve"> Actuals</w:t>
            </w:r>
          </w:p>
        </w:tc>
        <w:tc>
          <w:tcPr>
            <w:tcW w:w="1260" w:type="dxa"/>
          </w:tcPr>
          <w:p w14:paraId="2B45DC7B" w14:textId="236B52A5" w:rsidR="00415971" w:rsidRPr="0086364A" w:rsidRDefault="000F77D4" w:rsidP="00294116">
            <w:pPr>
              <w:jc w:val="center"/>
              <w:rPr>
                <w:rFonts w:ascii="Arial" w:hAnsi="Arial" w:cs="Arial"/>
                <w:b/>
                <w:sz w:val="20"/>
                <w:szCs w:val="20"/>
              </w:rPr>
            </w:pPr>
            <w:r w:rsidRPr="0086364A">
              <w:rPr>
                <w:rFonts w:ascii="Arial" w:hAnsi="Arial" w:cs="Arial"/>
                <w:b/>
                <w:sz w:val="20"/>
                <w:szCs w:val="20"/>
              </w:rPr>
              <w:t>FY19</w:t>
            </w:r>
            <w:r w:rsidR="00415971" w:rsidRPr="0086364A">
              <w:rPr>
                <w:rFonts w:ascii="Arial" w:hAnsi="Arial" w:cs="Arial"/>
                <w:b/>
                <w:sz w:val="20"/>
                <w:szCs w:val="20"/>
              </w:rPr>
              <w:t xml:space="preserve"> Actuals</w:t>
            </w:r>
          </w:p>
        </w:tc>
        <w:tc>
          <w:tcPr>
            <w:tcW w:w="1260" w:type="dxa"/>
          </w:tcPr>
          <w:p w14:paraId="176168A6" w14:textId="22242827" w:rsidR="00415971" w:rsidRPr="0086364A" w:rsidRDefault="0086364A" w:rsidP="00294116">
            <w:pPr>
              <w:jc w:val="center"/>
              <w:rPr>
                <w:rFonts w:ascii="Arial" w:hAnsi="Arial" w:cs="Arial"/>
                <w:b/>
                <w:sz w:val="20"/>
                <w:szCs w:val="20"/>
              </w:rPr>
            </w:pPr>
            <w:r w:rsidRPr="0086364A">
              <w:rPr>
                <w:rFonts w:ascii="Arial" w:hAnsi="Arial" w:cs="Arial"/>
                <w:b/>
                <w:sz w:val="20"/>
                <w:szCs w:val="20"/>
              </w:rPr>
              <w:t>FY21</w:t>
            </w:r>
            <w:r w:rsidR="00415971" w:rsidRPr="0086364A">
              <w:rPr>
                <w:rFonts w:ascii="Arial" w:hAnsi="Arial" w:cs="Arial"/>
                <w:b/>
                <w:sz w:val="20"/>
                <w:szCs w:val="20"/>
              </w:rPr>
              <w:t xml:space="preserve"> Budget</w:t>
            </w:r>
          </w:p>
        </w:tc>
      </w:tr>
      <w:tr w:rsidR="00415971" w:rsidRPr="0086364A" w14:paraId="6F3F1020" w14:textId="0EF86A2C" w:rsidTr="00294116">
        <w:trPr>
          <w:jc w:val="center"/>
        </w:trPr>
        <w:tc>
          <w:tcPr>
            <w:tcW w:w="2151" w:type="dxa"/>
          </w:tcPr>
          <w:p w14:paraId="5D44F48E" w14:textId="77777777" w:rsidR="00415971" w:rsidRPr="0086364A" w:rsidRDefault="00415971" w:rsidP="00294116">
            <w:pPr>
              <w:jc w:val="both"/>
              <w:rPr>
                <w:rFonts w:ascii="Arial" w:hAnsi="Arial" w:cs="Arial"/>
                <w:sz w:val="20"/>
                <w:szCs w:val="20"/>
              </w:rPr>
            </w:pPr>
            <w:r w:rsidRPr="0086364A">
              <w:rPr>
                <w:rFonts w:ascii="Arial" w:hAnsi="Arial" w:cs="Arial"/>
                <w:sz w:val="20"/>
                <w:szCs w:val="20"/>
              </w:rPr>
              <w:t>Electric</w:t>
            </w:r>
          </w:p>
        </w:tc>
        <w:tc>
          <w:tcPr>
            <w:tcW w:w="1269" w:type="dxa"/>
          </w:tcPr>
          <w:p w14:paraId="3966E3C6" w14:textId="1FAC8057" w:rsidR="00415971" w:rsidRPr="0086364A" w:rsidRDefault="000F77D4" w:rsidP="00294116">
            <w:pPr>
              <w:jc w:val="right"/>
              <w:rPr>
                <w:rFonts w:ascii="Arial" w:hAnsi="Arial" w:cs="Arial"/>
                <w:sz w:val="20"/>
                <w:szCs w:val="20"/>
              </w:rPr>
            </w:pPr>
            <w:r w:rsidRPr="0086364A">
              <w:rPr>
                <w:rFonts w:ascii="Arial" w:hAnsi="Arial" w:cs="Arial"/>
                <w:sz w:val="20"/>
                <w:szCs w:val="20"/>
              </w:rPr>
              <w:t>141,096</w:t>
            </w:r>
          </w:p>
        </w:tc>
        <w:tc>
          <w:tcPr>
            <w:tcW w:w="1260" w:type="dxa"/>
          </w:tcPr>
          <w:p w14:paraId="3B3CE3E5" w14:textId="55D1629C" w:rsidR="00415971" w:rsidRPr="0086364A" w:rsidRDefault="000F77D4" w:rsidP="00294116">
            <w:pPr>
              <w:jc w:val="right"/>
              <w:rPr>
                <w:rFonts w:ascii="Arial" w:hAnsi="Arial" w:cs="Arial"/>
                <w:sz w:val="20"/>
                <w:szCs w:val="20"/>
              </w:rPr>
            </w:pPr>
            <w:r w:rsidRPr="0086364A">
              <w:rPr>
                <w:rFonts w:ascii="Arial" w:hAnsi="Arial" w:cs="Arial"/>
                <w:sz w:val="20"/>
                <w:szCs w:val="20"/>
              </w:rPr>
              <w:t>130,239</w:t>
            </w:r>
          </w:p>
        </w:tc>
        <w:tc>
          <w:tcPr>
            <w:tcW w:w="1260" w:type="dxa"/>
          </w:tcPr>
          <w:p w14:paraId="6B0DC07F" w14:textId="3AE443D8" w:rsidR="00415971" w:rsidRPr="0086364A" w:rsidRDefault="0023164F" w:rsidP="00294116">
            <w:pPr>
              <w:jc w:val="right"/>
              <w:rPr>
                <w:rFonts w:ascii="Arial" w:hAnsi="Arial" w:cs="Arial"/>
                <w:sz w:val="20"/>
                <w:szCs w:val="20"/>
              </w:rPr>
            </w:pPr>
            <w:r w:rsidRPr="0086364A">
              <w:rPr>
                <w:rFonts w:ascii="Arial" w:hAnsi="Arial" w:cs="Arial"/>
                <w:sz w:val="20"/>
                <w:szCs w:val="20"/>
              </w:rPr>
              <w:t>1</w:t>
            </w:r>
            <w:r w:rsidR="00E46B81">
              <w:rPr>
                <w:rFonts w:ascii="Arial" w:hAnsi="Arial" w:cs="Arial"/>
                <w:sz w:val="20"/>
                <w:szCs w:val="20"/>
              </w:rPr>
              <w:t>38,476</w:t>
            </w:r>
          </w:p>
        </w:tc>
      </w:tr>
      <w:tr w:rsidR="00415971" w:rsidRPr="0086364A" w14:paraId="0052362F" w14:textId="099EAFEB" w:rsidTr="00294116">
        <w:trPr>
          <w:jc w:val="center"/>
        </w:trPr>
        <w:tc>
          <w:tcPr>
            <w:tcW w:w="2151" w:type="dxa"/>
          </w:tcPr>
          <w:p w14:paraId="615AA006" w14:textId="37C832E9" w:rsidR="00415971" w:rsidRPr="0086364A" w:rsidRDefault="00415971" w:rsidP="00294116">
            <w:pPr>
              <w:jc w:val="both"/>
              <w:rPr>
                <w:rFonts w:ascii="Arial" w:hAnsi="Arial" w:cs="Arial"/>
                <w:sz w:val="20"/>
                <w:szCs w:val="20"/>
              </w:rPr>
            </w:pPr>
            <w:r w:rsidRPr="0086364A">
              <w:rPr>
                <w:rFonts w:ascii="Arial" w:hAnsi="Arial" w:cs="Arial"/>
                <w:sz w:val="20"/>
                <w:szCs w:val="20"/>
              </w:rPr>
              <w:t>Gas</w:t>
            </w:r>
          </w:p>
        </w:tc>
        <w:tc>
          <w:tcPr>
            <w:tcW w:w="1269" w:type="dxa"/>
          </w:tcPr>
          <w:p w14:paraId="6CB9DE85" w14:textId="344EFB2F" w:rsidR="00415971" w:rsidRPr="0086364A" w:rsidRDefault="000F77D4" w:rsidP="00294116">
            <w:pPr>
              <w:jc w:val="right"/>
              <w:rPr>
                <w:rFonts w:ascii="Arial" w:hAnsi="Arial" w:cs="Arial"/>
                <w:sz w:val="20"/>
                <w:szCs w:val="20"/>
              </w:rPr>
            </w:pPr>
            <w:r w:rsidRPr="0086364A">
              <w:rPr>
                <w:rFonts w:ascii="Arial" w:hAnsi="Arial" w:cs="Arial"/>
                <w:sz w:val="20"/>
                <w:szCs w:val="20"/>
              </w:rPr>
              <w:t>11,745</w:t>
            </w:r>
          </w:p>
        </w:tc>
        <w:tc>
          <w:tcPr>
            <w:tcW w:w="1260" w:type="dxa"/>
          </w:tcPr>
          <w:p w14:paraId="319A7413" w14:textId="744636AF" w:rsidR="00415971" w:rsidRPr="0086364A" w:rsidRDefault="000F77D4" w:rsidP="00294116">
            <w:pPr>
              <w:jc w:val="right"/>
              <w:rPr>
                <w:rFonts w:ascii="Arial" w:hAnsi="Arial" w:cs="Arial"/>
                <w:sz w:val="20"/>
                <w:szCs w:val="20"/>
              </w:rPr>
            </w:pPr>
            <w:r w:rsidRPr="0086364A">
              <w:rPr>
                <w:rFonts w:ascii="Arial" w:hAnsi="Arial" w:cs="Arial"/>
                <w:sz w:val="20"/>
                <w:szCs w:val="20"/>
              </w:rPr>
              <w:t>10,886</w:t>
            </w:r>
          </w:p>
        </w:tc>
        <w:tc>
          <w:tcPr>
            <w:tcW w:w="1260" w:type="dxa"/>
          </w:tcPr>
          <w:p w14:paraId="27CF6D84" w14:textId="3A4DBB59" w:rsidR="00415971" w:rsidRPr="0086364A" w:rsidRDefault="00E46B81" w:rsidP="00294116">
            <w:pPr>
              <w:jc w:val="right"/>
              <w:rPr>
                <w:rFonts w:ascii="Arial" w:hAnsi="Arial" w:cs="Arial"/>
                <w:sz w:val="20"/>
                <w:szCs w:val="20"/>
              </w:rPr>
            </w:pPr>
            <w:r>
              <w:rPr>
                <w:rFonts w:ascii="Arial" w:hAnsi="Arial" w:cs="Arial"/>
                <w:sz w:val="20"/>
                <w:szCs w:val="20"/>
              </w:rPr>
              <w:t>12,039</w:t>
            </w:r>
          </w:p>
        </w:tc>
      </w:tr>
      <w:tr w:rsidR="00415971" w:rsidRPr="0086364A" w14:paraId="17BC3A7F" w14:textId="5BA91BB2" w:rsidTr="00294116">
        <w:trPr>
          <w:jc w:val="center"/>
        </w:trPr>
        <w:tc>
          <w:tcPr>
            <w:tcW w:w="2151" w:type="dxa"/>
          </w:tcPr>
          <w:p w14:paraId="6CF56BE8" w14:textId="0CBAC204" w:rsidR="00415971" w:rsidRPr="0086364A" w:rsidRDefault="00415971" w:rsidP="00294116">
            <w:pPr>
              <w:jc w:val="both"/>
              <w:rPr>
                <w:rFonts w:ascii="Arial" w:hAnsi="Arial" w:cs="Arial"/>
                <w:sz w:val="20"/>
                <w:szCs w:val="20"/>
              </w:rPr>
            </w:pPr>
            <w:r w:rsidRPr="0086364A">
              <w:rPr>
                <w:rFonts w:ascii="Arial" w:hAnsi="Arial" w:cs="Arial"/>
                <w:sz w:val="20"/>
                <w:szCs w:val="20"/>
              </w:rPr>
              <w:t>Heating-Steam</w:t>
            </w:r>
          </w:p>
        </w:tc>
        <w:tc>
          <w:tcPr>
            <w:tcW w:w="1269" w:type="dxa"/>
          </w:tcPr>
          <w:p w14:paraId="1E39A463" w14:textId="1AE36141" w:rsidR="00415971" w:rsidRPr="0086364A" w:rsidRDefault="000F77D4" w:rsidP="00294116">
            <w:pPr>
              <w:jc w:val="right"/>
              <w:rPr>
                <w:rFonts w:ascii="Arial" w:hAnsi="Arial" w:cs="Arial"/>
                <w:sz w:val="20"/>
                <w:szCs w:val="20"/>
              </w:rPr>
            </w:pPr>
            <w:r w:rsidRPr="0086364A">
              <w:rPr>
                <w:rFonts w:ascii="Arial" w:hAnsi="Arial" w:cs="Arial"/>
                <w:sz w:val="20"/>
                <w:szCs w:val="20"/>
              </w:rPr>
              <w:t>46,067</w:t>
            </w:r>
          </w:p>
        </w:tc>
        <w:tc>
          <w:tcPr>
            <w:tcW w:w="1260" w:type="dxa"/>
          </w:tcPr>
          <w:p w14:paraId="24642AA1" w14:textId="1962339E" w:rsidR="00415971" w:rsidRPr="0086364A" w:rsidRDefault="000F77D4" w:rsidP="00294116">
            <w:pPr>
              <w:jc w:val="right"/>
              <w:rPr>
                <w:rFonts w:ascii="Arial" w:hAnsi="Arial" w:cs="Arial"/>
                <w:sz w:val="20"/>
                <w:szCs w:val="20"/>
              </w:rPr>
            </w:pPr>
            <w:r w:rsidRPr="0086364A">
              <w:rPr>
                <w:rFonts w:ascii="Arial" w:hAnsi="Arial" w:cs="Arial"/>
                <w:sz w:val="20"/>
                <w:szCs w:val="20"/>
              </w:rPr>
              <w:t>60,664</w:t>
            </w:r>
          </w:p>
        </w:tc>
        <w:tc>
          <w:tcPr>
            <w:tcW w:w="1260" w:type="dxa"/>
          </w:tcPr>
          <w:p w14:paraId="01986518" w14:textId="698BBEF1" w:rsidR="00415971" w:rsidRPr="0086364A" w:rsidRDefault="00E46B81" w:rsidP="00294116">
            <w:pPr>
              <w:jc w:val="right"/>
              <w:rPr>
                <w:rFonts w:ascii="Arial" w:hAnsi="Arial" w:cs="Arial"/>
                <w:sz w:val="20"/>
                <w:szCs w:val="20"/>
              </w:rPr>
            </w:pPr>
            <w:r>
              <w:rPr>
                <w:rFonts w:ascii="Arial" w:hAnsi="Arial" w:cs="Arial"/>
                <w:sz w:val="20"/>
                <w:szCs w:val="20"/>
              </w:rPr>
              <w:t>61,658</w:t>
            </w:r>
          </w:p>
        </w:tc>
      </w:tr>
      <w:tr w:rsidR="00415971" w:rsidRPr="0086364A" w14:paraId="0D336087" w14:textId="4E6AECA3" w:rsidTr="00294116">
        <w:trPr>
          <w:jc w:val="center"/>
        </w:trPr>
        <w:tc>
          <w:tcPr>
            <w:tcW w:w="2151" w:type="dxa"/>
          </w:tcPr>
          <w:p w14:paraId="2B1CDFE6" w14:textId="771D6920" w:rsidR="00415971" w:rsidRPr="0086364A" w:rsidRDefault="00415971" w:rsidP="00294116">
            <w:pPr>
              <w:jc w:val="both"/>
              <w:rPr>
                <w:rFonts w:ascii="Arial" w:hAnsi="Arial" w:cs="Arial"/>
                <w:sz w:val="20"/>
                <w:szCs w:val="20"/>
              </w:rPr>
            </w:pPr>
            <w:r w:rsidRPr="0086364A">
              <w:rPr>
                <w:rFonts w:ascii="Arial" w:hAnsi="Arial" w:cs="Arial"/>
                <w:sz w:val="20"/>
                <w:szCs w:val="20"/>
              </w:rPr>
              <w:t>Water</w:t>
            </w:r>
          </w:p>
        </w:tc>
        <w:tc>
          <w:tcPr>
            <w:tcW w:w="1269" w:type="dxa"/>
          </w:tcPr>
          <w:p w14:paraId="0DC63228" w14:textId="2EFE5734" w:rsidR="00415971" w:rsidRPr="0086364A" w:rsidRDefault="000F77D4" w:rsidP="00294116">
            <w:pPr>
              <w:jc w:val="right"/>
              <w:rPr>
                <w:rFonts w:ascii="Arial" w:hAnsi="Arial" w:cs="Arial"/>
                <w:sz w:val="20"/>
                <w:szCs w:val="20"/>
              </w:rPr>
            </w:pPr>
            <w:r w:rsidRPr="0086364A">
              <w:rPr>
                <w:rFonts w:ascii="Arial" w:hAnsi="Arial" w:cs="Arial"/>
                <w:sz w:val="20"/>
                <w:szCs w:val="20"/>
              </w:rPr>
              <w:t>9,866</w:t>
            </w:r>
          </w:p>
        </w:tc>
        <w:tc>
          <w:tcPr>
            <w:tcW w:w="1260" w:type="dxa"/>
          </w:tcPr>
          <w:p w14:paraId="077ED378" w14:textId="3D729FE6" w:rsidR="00415971" w:rsidRPr="0086364A" w:rsidRDefault="000F77D4" w:rsidP="00294116">
            <w:pPr>
              <w:jc w:val="right"/>
              <w:rPr>
                <w:rFonts w:ascii="Arial" w:hAnsi="Arial" w:cs="Arial"/>
                <w:sz w:val="20"/>
                <w:szCs w:val="20"/>
              </w:rPr>
            </w:pPr>
            <w:r w:rsidRPr="0086364A">
              <w:rPr>
                <w:rFonts w:ascii="Arial" w:hAnsi="Arial" w:cs="Arial"/>
                <w:sz w:val="20"/>
                <w:szCs w:val="20"/>
              </w:rPr>
              <w:t>5,181</w:t>
            </w:r>
          </w:p>
        </w:tc>
        <w:tc>
          <w:tcPr>
            <w:tcW w:w="1260" w:type="dxa"/>
          </w:tcPr>
          <w:p w14:paraId="7704F56A" w14:textId="5734CF58" w:rsidR="00415971" w:rsidRPr="0086364A" w:rsidRDefault="00E46B81" w:rsidP="00294116">
            <w:pPr>
              <w:jc w:val="right"/>
              <w:rPr>
                <w:rFonts w:ascii="Arial" w:hAnsi="Arial" w:cs="Arial"/>
                <w:sz w:val="20"/>
                <w:szCs w:val="20"/>
              </w:rPr>
            </w:pPr>
            <w:r>
              <w:rPr>
                <w:rFonts w:ascii="Arial" w:hAnsi="Arial" w:cs="Arial"/>
                <w:sz w:val="20"/>
                <w:szCs w:val="20"/>
              </w:rPr>
              <w:t>7,340</w:t>
            </w:r>
          </w:p>
        </w:tc>
      </w:tr>
      <w:tr w:rsidR="00415971" w:rsidRPr="0086364A" w14:paraId="2A326945" w14:textId="1447E4C3" w:rsidTr="00294116">
        <w:trPr>
          <w:jc w:val="center"/>
        </w:trPr>
        <w:tc>
          <w:tcPr>
            <w:tcW w:w="2151" w:type="dxa"/>
          </w:tcPr>
          <w:p w14:paraId="070AD26B" w14:textId="7A4A1022" w:rsidR="00415971" w:rsidRPr="0086364A" w:rsidRDefault="00415971" w:rsidP="00294116">
            <w:pPr>
              <w:jc w:val="both"/>
              <w:rPr>
                <w:rFonts w:ascii="Arial" w:hAnsi="Arial" w:cs="Arial"/>
                <w:sz w:val="20"/>
                <w:szCs w:val="20"/>
              </w:rPr>
            </w:pPr>
            <w:r w:rsidRPr="0086364A">
              <w:rPr>
                <w:rFonts w:ascii="Arial" w:hAnsi="Arial" w:cs="Arial"/>
                <w:sz w:val="20"/>
                <w:szCs w:val="20"/>
              </w:rPr>
              <w:t>Sewage</w:t>
            </w:r>
          </w:p>
        </w:tc>
        <w:tc>
          <w:tcPr>
            <w:tcW w:w="1269" w:type="dxa"/>
          </w:tcPr>
          <w:p w14:paraId="45370F43" w14:textId="2E237CA2" w:rsidR="00415971" w:rsidRPr="0086364A" w:rsidRDefault="000F77D4" w:rsidP="00294116">
            <w:pPr>
              <w:jc w:val="right"/>
              <w:rPr>
                <w:rFonts w:ascii="Arial" w:hAnsi="Arial" w:cs="Arial"/>
                <w:sz w:val="20"/>
                <w:szCs w:val="20"/>
              </w:rPr>
            </w:pPr>
            <w:r w:rsidRPr="0086364A">
              <w:rPr>
                <w:rFonts w:ascii="Arial" w:hAnsi="Arial" w:cs="Arial"/>
                <w:sz w:val="20"/>
                <w:szCs w:val="20"/>
              </w:rPr>
              <w:t>13,708</w:t>
            </w:r>
          </w:p>
        </w:tc>
        <w:tc>
          <w:tcPr>
            <w:tcW w:w="1260" w:type="dxa"/>
          </w:tcPr>
          <w:p w14:paraId="6C51669D" w14:textId="1BCA7CBB" w:rsidR="00415971" w:rsidRPr="0086364A" w:rsidRDefault="000F77D4" w:rsidP="00294116">
            <w:pPr>
              <w:jc w:val="right"/>
              <w:rPr>
                <w:rFonts w:ascii="Arial" w:hAnsi="Arial" w:cs="Arial"/>
                <w:sz w:val="20"/>
                <w:szCs w:val="20"/>
              </w:rPr>
            </w:pPr>
            <w:r w:rsidRPr="0086364A">
              <w:rPr>
                <w:rFonts w:ascii="Arial" w:hAnsi="Arial" w:cs="Arial"/>
                <w:sz w:val="20"/>
                <w:szCs w:val="20"/>
              </w:rPr>
              <w:t>7,277</w:t>
            </w:r>
          </w:p>
        </w:tc>
        <w:tc>
          <w:tcPr>
            <w:tcW w:w="1260" w:type="dxa"/>
          </w:tcPr>
          <w:p w14:paraId="251FCD0E" w14:textId="6906D27E" w:rsidR="00415971" w:rsidRPr="0086364A" w:rsidRDefault="00E46B81" w:rsidP="00294116">
            <w:pPr>
              <w:jc w:val="right"/>
              <w:rPr>
                <w:rFonts w:ascii="Arial" w:hAnsi="Arial" w:cs="Arial"/>
                <w:sz w:val="20"/>
                <w:szCs w:val="20"/>
              </w:rPr>
            </w:pPr>
            <w:r>
              <w:rPr>
                <w:rFonts w:ascii="Arial" w:hAnsi="Arial" w:cs="Arial"/>
                <w:sz w:val="20"/>
                <w:szCs w:val="20"/>
              </w:rPr>
              <w:t>10,529</w:t>
            </w:r>
          </w:p>
        </w:tc>
      </w:tr>
      <w:tr w:rsidR="00415971" w:rsidRPr="00B63253" w14:paraId="16835AD5" w14:textId="500A5F1D" w:rsidTr="00294116">
        <w:trPr>
          <w:jc w:val="center"/>
        </w:trPr>
        <w:tc>
          <w:tcPr>
            <w:tcW w:w="2151" w:type="dxa"/>
          </w:tcPr>
          <w:p w14:paraId="306255F8" w14:textId="77777777" w:rsidR="00415971" w:rsidRPr="0086364A" w:rsidRDefault="00415971" w:rsidP="00294116">
            <w:pPr>
              <w:jc w:val="both"/>
              <w:rPr>
                <w:rFonts w:ascii="Arial" w:hAnsi="Arial" w:cs="Arial"/>
                <w:b/>
                <w:sz w:val="20"/>
                <w:szCs w:val="20"/>
              </w:rPr>
            </w:pPr>
            <w:r w:rsidRPr="0086364A">
              <w:rPr>
                <w:rFonts w:ascii="Arial" w:hAnsi="Arial" w:cs="Arial"/>
                <w:b/>
                <w:sz w:val="20"/>
                <w:szCs w:val="20"/>
              </w:rPr>
              <w:t>Total Utilities</w:t>
            </w:r>
          </w:p>
        </w:tc>
        <w:tc>
          <w:tcPr>
            <w:tcW w:w="1269" w:type="dxa"/>
          </w:tcPr>
          <w:p w14:paraId="4788E65B" w14:textId="380FA3EC" w:rsidR="00415971" w:rsidRPr="0086364A" w:rsidRDefault="000F77D4" w:rsidP="00294116">
            <w:pPr>
              <w:jc w:val="right"/>
              <w:rPr>
                <w:rFonts w:ascii="Arial" w:hAnsi="Arial" w:cs="Arial"/>
                <w:b/>
                <w:sz w:val="20"/>
                <w:szCs w:val="20"/>
              </w:rPr>
            </w:pPr>
            <w:r w:rsidRPr="0086364A">
              <w:rPr>
                <w:rFonts w:ascii="Arial" w:hAnsi="Arial" w:cs="Arial"/>
                <w:b/>
                <w:sz w:val="20"/>
                <w:szCs w:val="20"/>
              </w:rPr>
              <w:t>222,482</w:t>
            </w:r>
          </w:p>
        </w:tc>
        <w:tc>
          <w:tcPr>
            <w:tcW w:w="1260" w:type="dxa"/>
          </w:tcPr>
          <w:p w14:paraId="69FA1409" w14:textId="0F4122AA" w:rsidR="00415971" w:rsidRPr="0086364A" w:rsidRDefault="000F77D4" w:rsidP="00294116">
            <w:pPr>
              <w:jc w:val="right"/>
              <w:rPr>
                <w:rFonts w:ascii="Arial" w:hAnsi="Arial" w:cs="Arial"/>
                <w:b/>
                <w:sz w:val="20"/>
                <w:szCs w:val="20"/>
              </w:rPr>
            </w:pPr>
            <w:r w:rsidRPr="0086364A">
              <w:rPr>
                <w:rFonts w:ascii="Arial" w:hAnsi="Arial" w:cs="Arial"/>
                <w:b/>
                <w:sz w:val="20"/>
                <w:szCs w:val="20"/>
              </w:rPr>
              <w:t>214,247</w:t>
            </w:r>
          </w:p>
        </w:tc>
        <w:tc>
          <w:tcPr>
            <w:tcW w:w="1260" w:type="dxa"/>
          </w:tcPr>
          <w:p w14:paraId="38EFAAE3" w14:textId="37238318" w:rsidR="00415971" w:rsidRPr="0086364A" w:rsidRDefault="0023164F" w:rsidP="00294116">
            <w:pPr>
              <w:jc w:val="right"/>
              <w:rPr>
                <w:rFonts w:ascii="Arial" w:hAnsi="Arial" w:cs="Arial"/>
                <w:b/>
                <w:sz w:val="20"/>
                <w:szCs w:val="20"/>
              </w:rPr>
            </w:pPr>
            <w:r w:rsidRPr="0086364A">
              <w:rPr>
                <w:rFonts w:ascii="Arial" w:hAnsi="Arial" w:cs="Arial"/>
                <w:b/>
                <w:sz w:val="20"/>
                <w:szCs w:val="20"/>
              </w:rPr>
              <w:t>23</w:t>
            </w:r>
            <w:r w:rsidR="00E46B81">
              <w:rPr>
                <w:rFonts w:ascii="Arial" w:hAnsi="Arial" w:cs="Arial"/>
                <w:b/>
                <w:sz w:val="20"/>
                <w:szCs w:val="20"/>
              </w:rPr>
              <w:t>0,042</w:t>
            </w:r>
          </w:p>
        </w:tc>
      </w:tr>
    </w:tbl>
    <w:p w14:paraId="4840617D" w14:textId="24FA65D9" w:rsidR="0016481B" w:rsidRPr="00B63253" w:rsidRDefault="0016481B" w:rsidP="0016481B">
      <w:pPr>
        <w:ind w:left="1440" w:firstLine="720"/>
        <w:jc w:val="both"/>
        <w:rPr>
          <w:rFonts w:ascii="Arial" w:hAnsi="Arial" w:cs="Arial"/>
          <w:sz w:val="18"/>
          <w:szCs w:val="18"/>
          <w:highlight w:val="yellow"/>
        </w:rPr>
      </w:pPr>
    </w:p>
    <w:p w14:paraId="32361F40" w14:textId="77777777" w:rsidR="0016481B" w:rsidRPr="00B63253" w:rsidRDefault="0016481B" w:rsidP="0016481B">
      <w:pPr>
        <w:jc w:val="both"/>
        <w:rPr>
          <w:rFonts w:ascii="Arial" w:hAnsi="Arial" w:cs="Arial"/>
          <w:sz w:val="18"/>
          <w:szCs w:val="18"/>
          <w:highlight w:val="yellow"/>
        </w:rPr>
      </w:pPr>
    </w:p>
    <w:p w14:paraId="29B692F3" w14:textId="751BD768" w:rsidR="0016481B" w:rsidRPr="0086364A" w:rsidRDefault="0016481B" w:rsidP="0016481B">
      <w:pPr>
        <w:ind w:firstLine="720"/>
        <w:jc w:val="both"/>
        <w:rPr>
          <w:rFonts w:ascii="Arial" w:hAnsi="Arial" w:cs="Arial"/>
          <w:b/>
          <w:sz w:val="22"/>
          <w:szCs w:val="22"/>
        </w:rPr>
      </w:pPr>
      <w:r w:rsidRPr="0086364A">
        <w:rPr>
          <w:rFonts w:ascii="Arial" w:hAnsi="Arial" w:cs="Arial"/>
          <w:b/>
          <w:sz w:val="22"/>
          <w:szCs w:val="22"/>
        </w:rPr>
        <w:t>Residence Life</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86364A" w14:paraId="2D80AF1A" w14:textId="032D78DA" w:rsidTr="00294116">
        <w:trPr>
          <w:jc w:val="center"/>
        </w:trPr>
        <w:tc>
          <w:tcPr>
            <w:tcW w:w="2151" w:type="dxa"/>
          </w:tcPr>
          <w:p w14:paraId="5C30450C" w14:textId="77777777" w:rsidR="00415971" w:rsidRPr="0086364A" w:rsidRDefault="00415971" w:rsidP="00294116">
            <w:pPr>
              <w:jc w:val="center"/>
              <w:rPr>
                <w:rFonts w:ascii="Arial" w:hAnsi="Arial" w:cs="Arial"/>
                <w:b/>
                <w:sz w:val="20"/>
                <w:szCs w:val="20"/>
              </w:rPr>
            </w:pPr>
            <w:r w:rsidRPr="0086364A">
              <w:rPr>
                <w:rFonts w:ascii="Arial" w:hAnsi="Arial" w:cs="Arial"/>
                <w:b/>
                <w:sz w:val="20"/>
                <w:szCs w:val="20"/>
              </w:rPr>
              <w:t>Utility</w:t>
            </w:r>
          </w:p>
        </w:tc>
        <w:tc>
          <w:tcPr>
            <w:tcW w:w="1269" w:type="dxa"/>
          </w:tcPr>
          <w:p w14:paraId="42D5D638" w14:textId="45ED0BFA" w:rsidR="00415971" w:rsidRPr="0086364A" w:rsidRDefault="0023164F" w:rsidP="00294116">
            <w:pPr>
              <w:jc w:val="center"/>
              <w:rPr>
                <w:rFonts w:ascii="Arial" w:hAnsi="Arial" w:cs="Arial"/>
                <w:b/>
                <w:sz w:val="20"/>
                <w:szCs w:val="20"/>
              </w:rPr>
            </w:pPr>
            <w:r w:rsidRPr="0086364A">
              <w:rPr>
                <w:rFonts w:ascii="Arial" w:hAnsi="Arial" w:cs="Arial"/>
                <w:b/>
                <w:sz w:val="20"/>
                <w:szCs w:val="20"/>
              </w:rPr>
              <w:t>FY18</w:t>
            </w:r>
            <w:r w:rsidR="00415971" w:rsidRPr="0086364A">
              <w:rPr>
                <w:rFonts w:ascii="Arial" w:hAnsi="Arial" w:cs="Arial"/>
                <w:b/>
                <w:sz w:val="20"/>
                <w:szCs w:val="20"/>
              </w:rPr>
              <w:t xml:space="preserve"> Actuals</w:t>
            </w:r>
          </w:p>
        </w:tc>
        <w:tc>
          <w:tcPr>
            <w:tcW w:w="1260" w:type="dxa"/>
          </w:tcPr>
          <w:p w14:paraId="2087FBA9" w14:textId="13680774" w:rsidR="00415971" w:rsidRPr="0086364A" w:rsidRDefault="0023164F" w:rsidP="00294116">
            <w:pPr>
              <w:jc w:val="center"/>
              <w:rPr>
                <w:rFonts w:ascii="Arial" w:hAnsi="Arial" w:cs="Arial"/>
                <w:b/>
                <w:sz w:val="20"/>
                <w:szCs w:val="20"/>
              </w:rPr>
            </w:pPr>
            <w:r w:rsidRPr="0086364A">
              <w:rPr>
                <w:rFonts w:ascii="Arial" w:hAnsi="Arial" w:cs="Arial"/>
                <w:b/>
                <w:sz w:val="20"/>
                <w:szCs w:val="20"/>
              </w:rPr>
              <w:t>FY19</w:t>
            </w:r>
            <w:r w:rsidR="00415971" w:rsidRPr="0086364A">
              <w:rPr>
                <w:rFonts w:ascii="Arial" w:hAnsi="Arial" w:cs="Arial"/>
                <w:b/>
                <w:sz w:val="20"/>
                <w:szCs w:val="20"/>
              </w:rPr>
              <w:t xml:space="preserve"> Actuals</w:t>
            </w:r>
          </w:p>
        </w:tc>
        <w:tc>
          <w:tcPr>
            <w:tcW w:w="1260" w:type="dxa"/>
          </w:tcPr>
          <w:p w14:paraId="028200B7" w14:textId="5DC9261A" w:rsidR="00415971" w:rsidRPr="0086364A" w:rsidRDefault="0023164F" w:rsidP="0023164F">
            <w:pPr>
              <w:jc w:val="center"/>
              <w:rPr>
                <w:rFonts w:ascii="Arial" w:hAnsi="Arial" w:cs="Arial"/>
                <w:b/>
                <w:sz w:val="20"/>
                <w:szCs w:val="20"/>
              </w:rPr>
            </w:pPr>
            <w:r w:rsidRPr="0086364A">
              <w:rPr>
                <w:rFonts w:ascii="Arial" w:hAnsi="Arial" w:cs="Arial"/>
                <w:b/>
                <w:sz w:val="20"/>
                <w:szCs w:val="20"/>
              </w:rPr>
              <w:t>FY</w:t>
            </w:r>
            <w:r w:rsidR="0086364A" w:rsidRPr="0086364A">
              <w:rPr>
                <w:rFonts w:ascii="Arial" w:hAnsi="Arial" w:cs="Arial"/>
                <w:b/>
                <w:sz w:val="20"/>
                <w:szCs w:val="20"/>
              </w:rPr>
              <w:t>21</w:t>
            </w:r>
            <w:r w:rsidR="00415971" w:rsidRPr="0086364A">
              <w:rPr>
                <w:rFonts w:ascii="Arial" w:hAnsi="Arial" w:cs="Arial"/>
                <w:b/>
                <w:sz w:val="20"/>
                <w:szCs w:val="20"/>
              </w:rPr>
              <w:t xml:space="preserve"> Budget</w:t>
            </w:r>
          </w:p>
        </w:tc>
      </w:tr>
      <w:tr w:rsidR="00415971" w:rsidRPr="0086364A" w14:paraId="4385A82B" w14:textId="0895B26D" w:rsidTr="00294116">
        <w:trPr>
          <w:jc w:val="center"/>
        </w:trPr>
        <w:tc>
          <w:tcPr>
            <w:tcW w:w="2151" w:type="dxa"/>
          </w:tcPr>
          <w:p w14:paraId="3CCA367D" w14:textId="77777777" w:rsidR="00415971" w:rsidRPr="0086364A" w:rsidRDefault="00415971" w:rsidP="00294116">
            <w:pPr>
              <w:jc w:val="both"/>
              <w:rPr>
                <w:rFonts w:ascii="Arial" w:hAnsi="Arial" w:cs="Arial"/>
                <w:sz w:val="20"/>
                <w:szCs w:val="20"/>
              </w:rPr>
            </w:pPr>
            <w:r w:rsidRPr="0086364A">
              <w:rPr>
                <w:rFonts w:ascii="Arial" w:hAnsi="Arial" w:cs="Arial"/>
                <w:sz w:val="20"/>
                <w:szCs w:val="20"/>
              </w:rPr>
              <w:t>Electric</w:t>
            </w:r>
          </w:p>
        </w:tc>
        <w:tc>
          <w:tcPr>
            <w:tcW w:w="1269" w:type="dxa"/>
          </w:tcPr>
          <w:p w14:paraId="34991C2C" w14:textId="7C356AE5" w:rsidR="00415971" w:rsidRPr="0086364A" w:rsidRDefault="0023164F" w:rsidP="00294116">
            <w:pPr>
              <w:jc w:val="right"/>
              <w:rPr>
                <w:rFonts w:ascii="Arial" w:hAnsi="Arial" w:cs="Arial"/>
                <w:sz w:val="20"/>
                <w:szCs w:val="20"/>
              </w:rPr>
            </w:pPr>
            <w:r w:rsidRPr="0086364A">
              <w:rPr>
                <w:rFonts w:ascii="Arial" w:hAnsi="Arial" w:cs="Arial"/>
                <w:sz w:val="20"/>
                <w:szCs w:val="20"/>
              </w:rPr>
              <w:t>501,916</w:t>
            </w:r>
          </w:p>
        </w:tc>
        <w:tc>
          <w:tcPr>
            <w:tcW w:w="1260" w:type="dxa"/>
          </w:tcPr>
          <w:p w14:paraId="70DA97C0" w14:textId="71013421" w:rsidR="00415971" w:rsidRPr="0086364A" w:rsidRDefault="007E6ABD" w:rsidP="00294116">
            <w:pPr>
              <w:jc w:val="right"/>
              <w:rPr>
                <w:rFonts w:ascii="Arial" w:hAnsi="Arial" w:cs="Arial"/>
                <w:sz w:val="20"/>
                <w:szCs w:val="20"/>
              </w:rPr>
            </w:pPr>
            <w:r w:rsidRPr="0086364A">
              <w:rPr>
                <w:rFonts w:ascii="Arial" w:hAnsi="Arial" w:cs="Arial"/>
                <w:sz w:val="20"/>
                <w:szCs w:val="20"/>
              </w:rPr>
              <w:t>426,834</w:t>
            </w:r>
          </w:p>
        </w:tc>
        <w:tc>
          <w:tcPr>
            <w:tcW w:w="1260" w:type="dxa"/>
          </w:tcPr>
          <w:p w14:paraId="71EAAC67" w14:textId="29F5D889" w:rsidR="00415971" w:rsidRPr="0086364A" w:rsidRDefault="0086364A" w:rsidP="00294116">
            <w:pPr>
              <w:jc w:val="right"/>
              <w:rPr>
                <w:rFonts w:ascii="Arial" w:hAnsi="Arial" w:cs="Arial"/>
                <w:sz w:val="20"/>
                <w:szCs w:val="20"/>
              </w:rPr>
            </w:pPr>
            <w:r w:rsidRPr="0086364A">
              <w:rPr>
                <w:rFonts w:ascii="Arial" w:hAnsi="Arial" w:cs="Arial"/>
                <w:sz w:val="20"/>
                <w:szCs w:val="20"/>
              </w:rPr>
              <w:t>444,500</w:t>
            </w:r>
          </w:p>
        </w:tc>
      </w:tr>
      <w:tr w:rsidR="00415971" w:rsidRPr="0086364A" w14:paraId="60AB0B96" w14:textId="42CD90CC" w:rsidTr="00294116">
        <w:trPr>
          <w:jc w:val="center"/>
        </w:trPr>
        <w:tc>
          <w:tcPr>
            <w:tcW w:w="2151" w:type="dxa"/>
          </w:tcPr>
          <w:p w14:paraId="72C4BA6A" w14:textId="5745E235" w:rsidR="00415971" w:rsidRPr="0086364A" w:rsidRDefault="00415971" w:rsidP="00294116">
            <w:pPr>
              <w:jc w:val="both"/>
              <w:rPr>
                <w:rFonts w:ascii="Arial" w:hAnsi="Arial" w:cs="Arial"/>
                <w:sz w:val="20"/>
                <w:szCs w:val="20"/>
              </w:rPr>
            </w:pPr>
            <w:r w:rsidRPr="0086364A">
              <w:rPr>
                <w:rFonts w:ascii="Arial" w:hAnsi="Arial" w:cs="Arial"/>
                <w:sz w:val="20"/>
                <w:szCs w:val="20"/>
              </w:rPr>
              <w:t>Gas</w:t>
            </w:r>
          </w:p>
        </w:tc>
        <w:tc>
          <w:tcPr>
            <w:tcW w:w="1269" w:type="dxa"/>
          </w:tcPr>
          <w:p w14:paraId="00307371" w14:textId="1FEC84C6" w:rsidR="00415971" w:rsidRPr="0086364A" w:rsidRDefault="0023164F" w:rsidP="00294116">
            <w:pPr>
              <w:jc w:val="right"/>
              <w:rPr>
                <w:rFonts w:ascii="Arial" w:hAnsi="Arial" w:cs="Arial"/>
                <w:sz w:val="20"/>
                <w:szCs w:val="20"/>
              </w:rPr>
            </w:pPr>
            <w:r w:rsidRPr="0086364A">
              <w:rPr>
                <w:rFonts w:ascii="Arial" w:hAnsi="Arial" w:cs="Arial"/>
                <w:sz w:val="20"/>
                <w:szCs w:val="20"/>
              </w:rPr>
              <w:t>8,657</w:t>
            </w:r>
          </w:p>
        </w:tc>
        <w:tc>
          <w:tcPr>
            <w:tcW w:w="1260" w:type="dxa"/>
          </w:tcPr>
          <w:p w14:paraId="5DC95E23" w14:textId="5B936B89" w:rsidR="00415971" w:rsidRPr="0086364A" w:rsidRDefault="007E6ABD" w:rsidP="00294116">
            <w:pPr>
              <w:jc w:val="right"/>
              <w:rPr>
                <w:rFonts w:ascii="Arial" w:hAnsi="Arial" w:cs="Arial"/>
                <w:sz w:val="20"/>
                <w:szCs w:val="20"/>
              </w:rPr>
            </w:pPr>
            <w:r w:rsidRPr="0086364A">
              <w:rPr>
                <w:rFonts w:ascii="Arial" w:hAnsi="Arial" w:cs="Arial"/>
                <w:sz w:val="20"/>
                <w:szCs w:val="20"/>
              </w:rPr>
              <w:t>8,818</w:t>
            </w:r>
          </w:p>
        </w:tc>
        <w:tc>
          <w:tcPr>
            <w:tcW w:w="1260" w:type="dxa"/>
          </w:tcPr>
          <w:p w14:paraId="6338B042" w14:textId="0952D776" w:rsidR="00415971" w:rsidRPr="0086364A" w:rsidRDefault="0086364A" w:rsidP="00294116">
            <w:pPr>
              <w:jc w:val="right"/>
              <w:rPr>
                <w:rFonts w:ascii="Arial" w:hAnsi="Arial" w:cs="Arial"/>
                <w:sz w:val="20"/>
                <w:szCs w:val="20"/>
              </w:rPr>
            </w:pPr>
            <w:r w:rsidRPr="0086364A">
              <w:rPr>
                <w:rFonts w:ascii="Arial" w:hAnsi="Arial" w:cs="Arial"/>
                <w:sz w:val="20"/>
                <w:szCs w:val="20"/>
              </w:rPr>
              <w:t>9,523</w:t>
            </w:r>
          </w:p>
        </w:tc>
      </w:tr>
      <w:tr w:rsidR="00415971" w:rsidRPr="0086364A" w14:paraId="4E6C4C91" w14:textId="63E6DFB6" w:rsidTr="00294116">
        <w:trPr>
          <w:jc w:val="center"/>
        </w:trPr>
        <w:tc>
          <w:tcPr>
            <w:tcW w:w="2151" w:type="dxa"/>
          </w:tcPr>
          <w:p w14:paraId="1CE851D6" w14:textId="701AD257" w:rsidR="00415971" w:rsidRPr="0086364A" w:rsidRDefault="00415971" w:rsidP="00294116">
            <w:pPr>
              <w:jc w:val="both"/>
              <w:rPr>
                <w:rFonts w:ascii="Arial" w:hAnsi="Arial" w:cs="Arial"/>
                <w:sz w:val="20"/>
                <w:szCs w:val="20"/>
              </w:rPr>
            </w:pPr>
            <w:r w:rsidRPr="0086364A">
              <w:rPr>
                <w:rFonts w:ascii="Arial" w:hAnsi="Arial" w:cs="Arial"/>
                <w:sz w:val="20"/>
                <w:szCs w:val="20"/>
              </w:rPr>
              <w:t>Heating-Steam</w:t>
            </w:r>
          </w:p>
        </w:tc>
        <w:tc>
          <w:tcPr>
            <w:tcW w:w="1269" w:type="dxa"/>
          </w:tcPr>
          <w:p w14:paraId="17983824" w14:textId="6912B7DF" w:rsidR="00415971" w:rsidRPr="0086364A" w:rsidRDefault="0023164F" w:rsidP="00294116">
            <w:pPr>
              <w:jc w:val="right"/>
              <w:rPr>
                <w:rFonts w:ascii="Arial" w:hAnsi="Arial" w:cs="Arial"/>
                <w:sz w:val="20"/>
                <w:szCs w:val="20"/>
              </w:rPr>
            </w:pPr>
            <w:r w:rsidRPr="0086364A">
              <w:rPr>
                <w:rFonts w:ascii="Arial" w:hAnsi="Arial" w:cs="Arial"/>
                <w:sz w:val="20"/>
                <w:szCs w:val="20"/>
              </w:rPr>
              <w:t>279,987</w:t>
            </w:r>
          </w:p>
        </w:tc>
        <w:tc>
          <w:tcPr>
            <w:tcW w:w="1260" w:type="dxa"/>
          </w:tcPr>
          <w:p w14:paraId="45AE75CC" w14:textId="01643D31" w:rsidR="00415971" w:rsidRPr="0086364A" w:rsidRDefault="007E6ABD" w:rsidP="00294116">
            <w:pPr>
              <w:jc w:val="right"/>
              <w:rPr>
                <w:rFonts w:ascii="Arial" w:hAnsi="Arial" w:cs="Arial"/>
                <w:sz w:val="20"/>
                <w:szCs w:val="20"/>
              </w:rPr>
            </w:pPr>
            <w:r w:rsidRPr="0086364A">
              <w:rPr>
                <w:rFonts w:ascii="Arial" w:hAnsi="Arial" w:cs="Arial"/>
                <w:sz w:val="20"/>
                <w:szCs w:val="20"/>
              </w:rPr>
              <w:t>299,728</w:t>
            </w:r>
          </w:p>
        </w:tc>
        <w:tc>
          <w:tcPr>
            <w:tcW w:w="1260" w:type="dxa"/>
          </w:tcPr>
          <w:p w14:paraId="2B214786" w14:textId="196C4F68" w:rsidR="00415971" w:rsidRPr="0086364A" w:rsidRDefault="0086364A" w:rsidP="00294116">
            <w:pPr>
              <w:jc w:val="right"/>
              <w:rPr>
                <w:rFonts w:ascii="Arial" w:hAnsi="Arial" w:cs="Arial"/>
                <w:sz w:val="20"/>
                <w:szCs w:val="20"/>
              </w:rPr>
            </w:pPr>
            <w:r w:rsidRPr="0086364A">
              <w:rPr>
                <w:rFonts w:ascii="Arial" w:hAnsi="Arial" w:cs="Arial"/>
                <w:sz w:val="20"/>
                <w:szCs w:val="20"/>
              </w:rPr>
              <w:t>314,700</w:t>
            </w:r>
          </w:p>
        </w:tc>
      </w:tr>
      <w:tr w:rsidR="00415971" w:rsidRPr="0086364A" w14:paraId="73D9431B" w14:textId="268A3556" w:rsidTr="00294116">
        <w:trPr>
          <w:jc w:val="center"/>
        </w:trPr>
        <w:tc>
          <w:tcPr>
            <w:tcW w:w="2151" w:type="dxa"/>
          </w:tcPr>
          <w:p w14:paraId="2BC23875" w14:textId="18A1510F" w:rsidR="00415971" w:rsidRPr="0086364A" w:rsidRDefault="00415971" w:rsidP="00294116">
            <w:pPr>
              <w:jc w:val="both"/>
              <w:rPr>
                <w:rFonts w:ascii="Arial" w:hAnsi="Arial" w:cs="Arial"/>
                <w:sz w:val="20"/>
                <w:szCs w:val="20"/>
              </w:rPr>
            </w:pPr>
            <w:r w:rsidRPr="0086364A">
              <w:rPr>
                <w:rFonts w:ascii="Arial" w:hAnsi="Arial" w:cs="Arial"/>
                <w:sz w:val="20"/>
                <w:szCs w:val="20"/>
              </w:rPr>
              <w:t>Water</w:t>
            </w:r>
          </w:p>
        </w:tc>
        <w:tc>
          <w:tcPr>
            <w:tcW w:w="1269" w:type="dxa"/>
          </w:tcPr>
          <w:p w14:paraId="54FCBBEA" w14:textId="23267378" w:rsidR="00415971" w:rsidRPr="0086364A" w:rsidRDefault="00415971" w:rsidP="00294116">
            <w:pPr>
              <w:jc w:val="right"/>
              <w:rPr>
                <w:rFonts w:ascii="Arial" w:hAnsi="Arial" w:cs="Arial"/>
                <w:sz w:val="20"/>
                <w:szCs w:val="20"/>
              </w:rPr>
            </w:pPr>
            <w:r w:rsidRPr="0086364A">
              <w:rPr>
                <w:rFonts w:ascii="Arial" w:hAnsi="Arial" w:cs="Arial"/>
                <w:sz w:val="20"/>
                <w:szCs w:val="20"/>
              </w:rPr>
              <w:t>3</w:t>
            </w:r>
            <w:r w:rsidR="0023164F" w:rsidRPr="0086364A">
              <w:rPr>
                <w:rFonts w:ascii="Arial" w:hAnsi="Arial" w:cs="Arial"/>
                <w:sz w:val="20"/>
                <w:szCs w:val="20"/>
              </w:rPr>
              <w:t>7,063</w:t>
            </w:r>
          </w:p>
        </w:tc>
        <w:tc>
          <w:tcPr>
            <w:tcW w:w="1260" w:type="dxa"/>
          </w:tcPr>
          <w:p w14:paraId="7EC1F0EC" w14:textId="0DAF406D" w:rsidR="00415971" w:rsidRPr="0086364A" w:rsidRDefault="007E6ABD" w:rsidP="00294116">
            <w:pPr>
              <w:jc w:val="right"/>
              <w:rPr>
                <w:rFonts w:ascii="Arial" w:hAnsi="Arial" w:cs="Arial"/>
                <w:sz w:val="20"/>
                <w:szCs w:val="20"/>
              </w:rPr>
            </w:pPr>
            <w:r w:rsidRPr="0086364A">
              <w:rPr>
                <w:rFonts w:ascii="Arial" w:hAnsi="Arial" w:cs="Arial"/>
                <w:sz w:val="20"/>
                <w:szCs w:val="20"/>
              </w:rPr>
              <w:t>36,163</w:t>
            </w:r>
          </w:p>
        </w:tc>
        <w:tc>
          <w:tcPr>
            <w:tcW w:w="1260" w:type="dxa"/>
          </w:tcPr>
          <w:p w14:paraId="1F2CF7CA" w14:textId="37AC5B06" w:rsidR="00415971" w:rsidRPr="0086364A" w:rsidRDefault="0086364A" w:rsidP="00294116">
            <w:pPr>
              <w:jc w:val="right"/>
              <w:rPr>
                <w:rFonts w:ascii="Arial" w:hAnsi="Arial" w:cs="Arial"/>
                <w:sz w:val="20"/>
                <w:szCs w:val="20"/>
              </w:rPr>
            </w:pPr>
            <w:r w:rsidRPr="0086364A">
              <w:rPr>
                <w:rFonts w:ascii="Arial" w:hAnsi="Arial" w:cs="Arial"/>
                <w:sz w:val="20"/>
                <w:szCs w:val="20"/>
              </w:rPr>
              <w:t>43,650</w:t>
            </w:r>
          </w:p>
        </w:tc>
      </w:tr>
      <w:tr w:rsidR="00415971" w:rsidRPr="0086364A" w14:paraId="442B128A" w14:textId="6AD348FA" w:rsidTr="00294116">
        <w:trPr>
          <w:jc w:val="center"/>
        </w:trPr>
        <w:tc>
          <w:tcPr>
            <w:tcW w:w="2151" w:type="dxa"/>
          </w:tcPr>
          <w:p w14:paraId="70F0493C" w14:textId="738EA672" w:rsidR="00415971" w:rsidRPr="0086364A" w:rsidRDefault="00415971" w:rsidP="00294116">
            <w:pPr>
              <w:jc w:val="both"/>
              <w:rPr>
                <w:rFonts w:ascii="Arial" w:hAnsi="Arial" w:cs="Arial"/>
                <w:sz w:val="20"/>
                <w:szCs w:val="20"/>
              </w:rPr>
            </w:pPr>
            <w:r w:rsidRPr="0086364A">
              <w:rPr>
                <w:rFonts w:ascii="Arial" w:hAnsi="Arial" w:cs="Arial"/>
                <w:sz w:val="20"/>
                <w:szCs w:val="20"/>
              </w:rPr>
              <w:t>Sewage</w:t>
            </w:r>
          </w:p>
        </w:tc>
        <w:tc>
          <w:tcPr>
            <w:tcW w:w="1269" w:type="dxa"/>
          </w:tcPr>
          <w:p w14:paraId="4D366853" w14:textId="119D8E5C" w:rsidR="00415971" w:rsidRPr="0086364A" w:rsidRDefault="0023164F" w:rsidP="00294116">
            <w:pPr>
              <w:jc w:val="right"/>
              <w:rPr>
                <w:rFonts w:ascii="Arial" w:hAnsi="Arial" w:cs="Arial"/>
                <w:sz w:val="20"/>
                <w:szCs w:val="20"/>
              </w:rPr>
            </w:pPr>
            <w:r w:rsidRPr="0086364A">
              <w:rPr>
                <w:rFonts w:ascii="Arial" w:hAnsi="Arial" w:cs="Arial"/>
                <w:sz w:val="20"/>
                <w:szCs w:val="20"/>
              </w:rPr>
              <w:t>48,339</w:t>
            </w:r>
          </w:p>
        </w:tc>
        <w:tc>
          <w:tcPr>
            <w:tcW w:w="1260" w:type="dxa"/>
          </w:tcPr>
          <w:p w14:paraId="3B4D16CA" w14:textId="6716605D" w:rsidR="00415971" w:rsidRPr="0086364A" w:rsidRDefault="007E6ABD" w:rsidP="00294116">
            <w:pPr>
              <w:jc w:val="right"/>
              <w:rPr>
                <w:rFonts w:ascii="Arial" w:hAnsi="Arial" w:cs="Arial"/>
                <w:sz w:val="20"/>
                <w:szCs w:val="20"/>
              </w:rPr>
            </w:pPr>
            <w:r w:rsidRPr="0086364A">
              <w:rPr>
                <w:rFonts w:ascii="Arial" w:hAnsi="Arial" w:cs="Arial"/>
                <w:sz w:val="20"/>
                <w:szCs w:val="20"/>
              </w:rPr>
              <w:t>47,021</w:t>
            </w:r>
          </w:p>
        </w:tc>
        <w:tc>
          <w:tcPr>
            <w:tcW w:w="1260" w:type="dxa"/>
          </w:tcPr>
          <w:p w14:paraId="46A385D9" w14:textId="65785B98" w:rsidR="00415971" w:rsidRPr="0086364A" w:rsidRDefault="0086364A" w:rsidP="00294116">
            <w:pPr>
              <w:jc w:val="right"/>
              <w:rPr>
                <w:rFonts w:ascii="Arial" w:hAnsi="Arial" w:cs="Arial"/>
                <w:sz w:val="20"/>
                <w:szCs w:val="20"/>
              </w:rPr>
            </w:pPr>
            <w:r w:rsidRPr="0086364A">
              <w:rPr>
                <w:rFonts w:ascii="Arial" w:hAnsi="Arial" w:cs="Arial"/>
                <w:sz w:val="20"/>
                <w:szCs w:val="20"/>
              </w:rPr>
              <w:t>51,800</w:t>
            </w:r>
          </w:p>
        </w:tc>
      </w:tr>
      <w:tr w:rsidR="00415971" w:rsidRPr="006E37F4" w14:paraId="2ECC0C34" w14:textId="7FAB2C7A" w:rsidTr="00294116">
        <w:trPr>
          <w:jc w:val="center"/>
        </w:trPr>
        <w:tc>
          <w:tcPr>
            <w:tcW w:w="2151" w:type="dxa"/>
          </w:tcPr>
          <w:p w14:paraId="437308AE" w14:textId="77777777" w:rsidR="00415971" w:rsidRPr="0086364A" w:rsidRDefault="00415971" w:rsidP="00294116">
            <w:pPr>
              <w:jc w:val="both"/>
              <w:rPr>
                <w:rFonts w:ascii="Arial" w:hAnsi="Arial" w:cs="Arial"/>
                <w:b/>
                <w:sz w:val="20"/>
                <w:szCs w:val="20"/>
              </w:rPr>
            </w:pPr>
            <w:r w:rsidRPr="0086364A">
              <w:rPr>
                <w:rFonts w:ascii="Arial" w:hAnsi="Arial" w:cs="Arial"/>
                <w:b/>
                <w:sz w:val="20"/>
                <w:szCs w:val="20"/>
              </w:rPr>
              <w:t>Total Utilities</w:t>
            </w:r>
          </w:p>
        </w:tc>
        <w:tc>
          <w:tcPr>
            <w:tcW w:w="1269" w:type="dxa"/>
          </w:tcPr>
          <w:p w14:paraId="2F20DF2B" w14:textId="7C4CB56B" w:rsidR="00415971" w:rsidRPr="0086364A" w:rsidRDefault="0023164F" w:rsidP="00294116">
            <w:pPr>
              <w:jc w:val="right"/>
              <w:rPr>
                <w:rFonts w:ascii="Arial" w:hAnsi="Arial" w:cs="Arial"/>
                <w:b/>
                <w:sz w:val="20"/>
                <w:szCs w:val="20"/>
              </w:rPr>
            </w:pPr>
            <w:r w:rsidRPr="0086364A">
              <w:rPr>
                <w:rFonts w:ascii="Arial" w:hAnsi="Arial" w:cs="Arial"/>
                <w:b/>
                <w:sz w:val="20"/>
                <w:szCs w:val="20"/>
              </w:rPr>
              <w:t>875,962</w:t>
            </w:r>
          </w:p>
        </w:tc>
        <w:tc>
          <w:tcPr>
            <w:tcW w:w="1260" w:type="dxa"/>
          </w:tcPr>
          <w:p w14:paraId="1B1E33F0" w14:textId="46BB0B1E" w:rsidR="00415971" w:rsidRPr="0086364A" w:rsidRDefault="007E6ABD" w:rsidP="00294116">
            <w:pPr>
              <w:jc w:val="right"/>
              <w:rPr>
                <w:rFonts w:ascii="Arial" w:hAnsi="Arial" w:cs="Arial"/>
                <w:b/>
                <w:sz w:val="20"/>
                <w:szCs w:val="20"/>
              </w:rPr>
            </w:pPr>
            <w:r w:rsidRPr="0086364A">
              <w:rPr>
                <w:rFonts w:ascii="Arial" w:hAnsi="Arial" w:cs="Arial"/>
                <w:b/>
                <w:sz w:val="20"/>
                <w:szCs w:val="20"/>
              </w:rPr>
              <w:t>818,564</w:t>
            </w:r>
          </w:p>
        </w:tc>
        <w:tc>
          <w:tcPr>
            <w:tcW w:w="1260" w:type="dxa"/>
          </w:tcPr>
          <w:p w14:paraId="64D630D1" w14:textId="401EBD0C" w:rsidR="00415971" w:rsidRPr="00415971" w:rsidRDefault="0086364A" w:rsidP="00294116">
            <w:pPr>
              <w:jc w:val="right"/>
              <w:rPr>
                <w:rFonts w:ascii="Arial" w:hAnsi="Arial" w:cs="Arial"/>
                <w:b/>
                <w:sz w:val="20"/>
                <w:szCs w:val="20"/>
              </w:rPr>
            </w:pPr>
            <w:r w:rsidRPr="0086364A">
              <w:rPr>
                <w:rFonts w:ascii="Arial" w:hAnsi="Arial" w:cs="Arial"/>
                <w:b/>
                <w:sz w:val="20"/>
                <w:szCs w:val="20"/>
              </w:rPr>
              <w:t>864,173</w:t>
            </w:r>
          </w:p>
        </w:tc>
      </w:tr>
    </w:tbl>
    <w:p w14:paraId="7117B488" w14:textId="28B3E599" w:rsidR="0016481B" w:rsidRDefault="0016481B" w:rsidP="00B17AAA">
      <w:pPr>
        <w:jc w:val="both"/>
        <w:rPr>
          <w:rFonts w:ascii="Arial" w:hAnsi="Arial" w:cs="Arial"/>
          <w:b/>
          <w:sz w:val="22"/>
          <w:szCs w:val="22"/>
        </w:rPr>
      </w:pPr>
    </w:p>
    <w:p w14:paraId="445219A2" w14:textId="77777777" w:rsidR="00B21201" w:rsidRDefault="00B21201" w:rsidP="00B17AAA">
      <w:pPr>
        <w:jc w:val="both"/>
        <w:rPr>
          <w:rFonts w:ascii="Arial" w:hAnsi="Arial" w:cs="Arial"/>
          <w:b/>
          <w:sz w:val="22"/>
          <w:szCs w:val="22"/>
        </w:rPr>
      </w:pPr>
    </w:p>
    <w:p w14:paraId="7D0FE174" w14:textId="1AE1ACBB" w:rsidR="006A4980" w:rsidRPr="00D02032" w:rsidRDefault="00004FD9" w:rsidP="00B17AAA">
      <w:pPr>
        <w:jc w:val="both"/>
        <w:rPr>
          <w:rFonts w:ascii="Arial" w:hAnsi="Arial" w:cs="Arial"/>
          <w:b/>
          <w:sz w:val="22"/>
          <w:szCs w:val="22"/>
        </w:rPr>
      </w:pPr>
      <w:r>
        <w:rPr>
          <w:rFonts w:ascii="Arial" w:hAnsi="Arial" w:cs="Arial"/>
          <w:b/>
          <w:sz w:val="22"/>
          <w:szCs w:val="22"/>
        </w:rPr>
        <w:t>22</w:t>
      </w:r>
      <w:r w:rsidR="006A4980" w:rsidRPr="00D02032">
        <w:rPr>
          <w:rFonts w:ascii="Arial" w:hAnsi="Arial" w:cs="Arial"/>
          <w:b/>
          <w:sz w:val="22"/>
          <w:szCs w:val="22"/>
        </w:rPr>
        <w:t xml:space="preserve">. </w:t>
      </w:r>
      <w:r w:rsidR="006A4980" w:rsidRPr="00D02032">
        <w:rPr>
          <w:rFonts w:ascii="Arial" w:hAnsi="Arial" w:cs="Arial"/>
          <w:b/>
          <w:sz w:val="22"/>
          <w:szCs w:val="22"/>
          <w:u w:val="single"/>
        </w:rPr>
        <w:t>Reserve Levels</w:t>
      </w:r>
    </w:p>
    <w:p w14:paraId="064CBCF6" w14:textId="36268C6B" w:rsidR="00690B68" w:rsidRDefault="006A4980" w:rsidP="0010021D">
      <w:pPr>
        <w:pStyle w:val="Default"/>
        <w:ind w:left="372"/>
        <w:jc w:val="both"/>
        <w:rPr>
          <w:rFonts w:ascii="Arial" w:hAnsi="Arial" w:cs="Arial"/>
          <w:sz w:val="22"/>
          <w:szCs w:val="22"/>
        </w:rPr>
      </w:pPr>
      <w:r w:rsidRPr="00D02032">
        <w:rPr>
          <w:rFonts w:ascii="Arial" w:hAnsi="Arial" w:cs="Arial"/>
          <w:sz w:val="22"/>
          <w:szCs w:val="22"/>
        </w:rPr>
        <w:t>The University of Wisconsin-La Crosse has adopted a reporting threshold of 10% for reserve balances based upon a percentage of prior year expenditures.  Please see Regent Policy 21-6 regarding Program Revenue Calculation Methodology and Fund Balances Policy and additional reporting that may be needed. Institutions should budget all anticipa</w:t>
      </w:r>
      <w:r w:rsidR="00004FD9">
        <w:rPr>
          <w:rFonts w:ascii="Arial" w:hAnsi="Arial" w:cs="Arial"/>
          <w:sz w:val="22"/>
          <w:szCs w:val="22"/>
        </w:rPr>
        <w:t>ted expenditures for FY21</w:t>
      </w:r>
      <w:r w:rsidRPr="00D02032">
        <w:rPr>
          <w:rFonts w:ascii="Arial" w:hAnsi="Arial" w:cs="Arial"/>
          <w:sz w:val="22"/>
          <w:szCs w:val="22"/>
        </w:rPr>
        <w:t xml:space="preserve">. All reporting for program revenue operations (including auxiliary operations) will be based on the program revenue balances calculation methodology in Regent Policy 21-6 which states: “Program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14:paraId="55B0E105" w14:textId="12E07D54" w:rsidR="00690B68" w:rsidRDefault="00690B68" w:rsidP="00DC03E3">
      <w:pPr>
        <w:pStyle w:val="Default"/>
        <w:jc w:val="both"/>
        <w:rPr>
          <w:rFonts w:ascii="Arial" w:hAnsi="Arial" w:cs="Arial"/>
          <w:sz w:val="22"/>
          <w:szCs w:val="22"/>
        </w:rPr>
      </w:pPr>
    </w:p>
    <w:p w14:paraId="4934AF2B" w14:textId="471507C0" w:rsidR="00972C87" w:rsidRDefault="00972C87" w:rsidP="00DC03E3">
      <w:pPr>
        <w:pStyle w:val="Default"/>
        <w:jc w:val="both"/>
        <w:rPr>
          <w:rFonts w:ascii="Arial" w:hAnsi="Arial" w:cs="Arial"/>
          <w:sz w:val="22"/>
          <w:szCs w:val="22"/>
        </w:rPr>
      </w:pPr>
    </w:p>
    <w:p w14:paraId="0CD739BA" w14:textId="0085329C" w:rsidR="00972C87" w:rsidRDefault="00972C87" w:rsidP="00DC03E3">
      <w:pPr>
        <w:pStyle w:val="Default"/>
        <w:jc w:val="both"/>
        <w:rPr>
          <w:rFonts w:ascii="Arial" w:hAnsi="Arial" w:cs="Arial"/>
          <w:sz w:val="22"/>
          <w:szCs w:val="22"/>
        </w:rPr>
      </w:pPr>
    </w:p>
    <w:p w14:paraId="10F34E09" w14:textId="2102C2E9" w:rsidR="00972C87" w:rsidRDefault="00972C87" w:rsidP="00DC03E3">
      <w:pPr>
        <w:pStyle w:val="Default"/>
        <w:jc w:val="both"/>
        <w:rPr>
          <w:rFonts w:ascii="Arial" w:hAnsi="Arial" w:cs="Arial"/>
          <w:sz w:val="22"/>
          <w:szCs w:val="22"/>
        </w:rPr>
      </w:pPr>
    </w:p>
    <w:p w14:paraId="01FC33C6" w14:textId="66BE73F5" w:rsidR="00972C87" w:rsidRDefault="00972C87" w:rsidP="00DC03E3">
      <w:pPr>
        <w:pStyle w:val="Default"/>
        <w:jc w:val="both"/>
        <w:rPr>
          <w:rFonts w:ascii="Arial" w:hAnsi="Arial" w:cs="Arial"/>
          <w:sz w:val="22"/>
          <w:szCs w:val="22"/>
        </w:rPr>
      </w:pPr>
    </w:p>
    <w:p w14:paraId="337360FC" w14:textId="63D6C240" w:rsidR="00AC3106" w:rsidRDefault="00AC3106" w:rsidP="00DC03E3">
      <w:pPr>
        <w:pStyle w:val="Default"/>
        <w:jc w:val="both"/>
        <w:rPr>
          <w:rFonts w:ascii="Arial" w:hAnsi="Arial" w:cs="Arial"/>
          <w:sz w:val="22"/>
          <w:szCs w:val="22"/>
        </w:rPr>
      </w:pPr>
    </w:p>
    <w:p w14:paraId="40E706E3" w14:textId="77777777" w:rsidR="00AC3106" w:rsidRDefault="00AC3106" w:rsidP="00DC03E3">
      <w:pPr>
        <w:pStyle w:val="Default"/>
        <w:jc w:val="both"/>
        <w:rPr>
          <w:rFonts w:ascii="Arial" w:hAnsi="Arial" w:cs="Arial"/>
          <w:sz w:val="22"/>
          <w:szCs w:val="22"/>
        </w:rPr>
      </w:pPr>
    </w:p>
    <w:p w14:paraId="1E7B856B" w14:textId="1F4322F8" w:rsidR="00972C87" w:rsidRDefault="00972C87" w:rsidP="00DC03E3">
      <w:pPr>
        <w:pStyle w:val="Default"/>
        <w:jc w:val="both"/>
        <w:rPr>
          <w:rFonts w:ascii="Arial" w:hAnsi="Arial" w:cs="Arial"/>
          <w:sz w:val="22"/>
          <w:szCs w:val="22"/>
        </w:rPr>
      </w:pPr>
    </w:p>
    <w:p w14:paraId="6DA13CD0" w14:textId="25377198" w:rsidR="00972C87" w:rsidRDefault="00972C87" w:rsidP="00DC03E3">
      <w:pPr>
        <w:pStyle w:val="Default"/>
        <w:jc w:val="both"/>
        <w:rPr>
          <w:rFonts w:ascii="Arial" w:hAnsi="Arial" w:cs="Arial"/>
          <w:sz w:val="22"/>
          <w:szCs w:val="22"/>
        </w:rPr>
      </w:pPr>
    </w:p>
    <w:p w14:paraId="5B0D9F4C" w14:textId="7296A6EF" w:rsidR="00972C87" w:rsidRDefault="00972C87" w:rsidP="00DC03E3">
      <w:pPr>
        <w:pStyle w:val="Default"/>
        <w:jc w:val="both"/>
        <w:rPr>
          <w:rFonts w:ascii="Arial" w:hAnsi="Arial" w:cs="Arial"/>
          <w:sz w:val="22"/>
          <w:szCs w:val="22"/>
        </w:rPr>
      </w:pPr>
    </w:p>
    <w:p w14:paraId="188F136A" w14:textId="77777777" w:rsidR="00972C87" w:rsidRPr="0040487C" w:rsidRDefault="00972C87" w:rsidP="00DC03E3">
      <w:pPr>
        <w:pStyle w:val="Default"/>
        <w:jc w:val="both"/>
        <w:rPr>
          <w:rFonts w:ascii="Arial" w:hAnsi="Arial" w:cs="Arial"/>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483"/>
        <w:gridCol w:w="1847"/>
        <w:gridCol w:w="1620"/>
      </w:tblGrid>
      <w:tr w:rsidR="00A96195" w:rsidRPr="00A773E3" w14:paraId="7D0FE18A" w14:textId="77777777" w:rsidTr="00B91EE3">
        <w:trPr>
          <w:trHeight w:val="332"/>
          <w:jc w:val="center"/>
        </w:trPr>
        <w:tc>
          <w:tcPr>
            <w:tcW w:w="3415" w:type="dxa"/>
            <w:tcBorders>
              <w:bottom w:val="single" w:sz="4" w:space="0" w:color="auto"/>
            </w:tcBorders>
            <w:noWrap/>
            <w:vAlign w:val="bottom"/>
          </w:tcPr>
          <w:p w14:paraId="1B0EEDF8" w14:textId="77777777" w:rsidR="00A773E3" w:rsidRDefault="00A96195" w:rsidP="00294116">
            <w:pPr>
              <w:jc w:val="center"/>
              <w:rPr>
                <w:rFonts w:ascii="Arial" w:hAnsi="Arial" w:cs="Arial"/>
                <w:b/>
                <w:bCs/>
                <w:color w:val="000000"/>
                <w:sz w:val="20"/>
                <w:szCs w:val="20"/>
              </w:rPr>
            </w:pPr>
            <w:r w:rsidRPr="00A773E3">
              <w:rPr>
                <w:rFonts w:ascii="Arial" w:hAnsi="Arial" w:cs="Arial"/>
                <w:b/>
                <w:bCs/>
                <w:color w:val="000000"/>
                <w:sz w:val="20"/>
                <w:szCs w:val="20"/>
              </w:rPr>
              <w:t xml:space="preserve">Auxiliary Unit </w:t>
            </w:r>
          </w:p>
          <w:p w14:paraId="7D0FE186" w14:textId="3241E6FA" w:rsidR="00A96195" w:rsidRPr="00A773E3" w:rsidRDefault="00A773E3" w:rsidP="00294116">
            <w:pPr>
              <w:jc w:val="center"/>
              <w:rPr>
                <w:rFonts w:ascii="Arial" w:hAnsi="Arial" w:cs="Arial"/>
                <w:b/>
                <w:bCs/>
                <w:color w:val="000000"/>
                <w:sz w:val="20"/>
                <w:szCs w:val="20"/>
              </w:rPr>
            </w:pPr>
            <w:r>
              <w:rPr>
                <w:rFonts w:ascii="Arial" w:hAnsi="Arial" w:cs="Arial"/>
                <w:b/>
                <w:bCs/>
                <w:color w:val="000000"/>
                <w:sz w:val="20"/>
                <w:szCs w:val="20"/>
              </w:rPr>
              <w:t>(Fund 128 &amp; Debt Service)</w:t>
            </w:r>
          </w:p>
        </w:tc>
        <w:tc>
          <w:tcPr>
            <w:tcW w:w="1483" w:type="dxa"/>
            <w:tcBorders>
              <w:bottom w:val="single" w:sz="4" w:space="0" w:color="auto"/>
            </w:tcBorders>
            <w:noWrap/>
            <w:vAlign w:val="bottom"/>
          </w:tcPr>
          <w:p w14:paraId="7D0FE187" w14:textId="4FD01C53" w:rsidR="00A96195" w:rsidRPr="00A773E3" w:rsidRDefault="00A96195" w:rsidP="0095259D">
            <w:pPr>
              <w:jc w:val="center"/>
              <w:rPr>
                <w:rFonts w:ascii="Arial" w:hAnsi="Arial" w:cs="Arial"/>
                <w:b/>
                <w:bCs/>
                <w:color w:val="000000"/>
                <w:sz w:val="20"/>
                <w:szCs w:val="20"/>
              </w:rPr>
            </w:pPr>
            <w:r w:rsidRPr="00A773E3">
              <w:rPr>
                <w:rFonts w:ascii="Arial" w:hAnsi="Arial" w:cs="Arial"/>
                <w:b/>
                <w:bCs/>
                <w:color w:val="000000"/>
                <w:sz w:val="20"/>
                <w:szCs w:val="20"/>
              </w:rPr>
              <w:t>FY1</w:t>
            </w:r>
            <w:r w:rsidR="002916AB">
              <w:rPr>
                <w:rFonts w:ascii="Arial" w:hAnsi="Arial" w:cs="Arial"/>
                <w:b/>
                <w:bCs/>
                <w:color w:val="000000"/>
                <w:sz w:val="20"/>
                <w:szCs w:val="20"/>
              </w:rPr>
              <w:t>9</w:t>
            </w:r>
            <w:r w:rsidRPr="00A773E3">
              <w:rPr>
                <w:rFonts w:ascii="Arial" w:hAnsi="Arial" w:cs="Arial"/>
                <w:b/>
                <w:bCs/>
                <w:color w:val="000000"/>
                <w:sz w:val="20"/>
                <w:szCs w:val="20"/>
              </w:rPr>
              <w:t xml:space="preserve"> Expenditures</w:t>
            </w:r>
          </w:p>
        </w:tc>
        <w:tc>
          <w:tcPr>
            <w:tcW w:w="1847" w:type="dxa"/>
            <w:tcBorders>
              <w:bottom w:val="single" w:sz="4" w:space="0" w:color="auto"/>
            </w:tcBorders>
            <w:noWrap/>
            <w:vAlign w:val="bottom"/>
          </w:tcPr>
          <w:p w14:paraId="7D0FE188" w14:textId="0262387F" w:rsidR="00A96195" w:rsidRPr="00A773E3" w:rsidRDefault="00B21830" w:rsidP="00F9701F">
            <w:pPr>
              <w:jc w:val="center"/>
              <w:rPr>
                <w:rFonts w:ascii="Arial" w:hAnsi="Arial" w:cs="Arial"/>
                <w:b/>
                <w:bCs/>
                <w:color w:val="000000"/>
                <w:sz w:val="20"/>
                <w:szCs w:val="20"/>
              </w:rPr>
            </w:pPr>
            <w:r w:rsidRPr="00A773E3">
              <w:rPr>
                <w:rFonts w:ascii="Arial" w:hAnsi="Arial" w:cs="Arial"/>
                <w:b/>
                <w:bCs/>
                <w:color w:val="000000"/>
                <w:sz w:val="20"/>
                <w:szCs w:val="20"/>
              </w:rPr>
              <w:t>6.30</w:t>
            </w:r>
            <w:r w:rsidR="002916AB">
              <w:rPr>
                <w:rFonts w:ascii="Arial" w:hAnsi="Arial" w:cs="Arial"/>
                <w:b/>
                <w:bCs/>
                <w:color w:val="000000"/>
                <w:sz w:val="20"/>
                <w:szCs w:val="20"/>
              </w:rPr>
              <w:t>.19</w:t>
            </w:r>
            <w:r w:rsidR="00A96195" w:rsidRPr="00A773E3">
              <w:rPr>
                <w:rFonts w:ascii="Arial" w:hAnsi="Arial" w:cs="Arial"/>
                <w:b/>
                <w:bCs/>
                <w:color w:val="000000"/>
                <w:sz w:val="20"/>
                <w:szCs w:val="20"/>
              </w:rPr>
              <w:t xml:space="preserve"> </w:t>
            </w:r>
            <w:r w:rsidR="00393D8C" w:rsidRPr="00A773E3">
              <w:rPr>
                <w:rFonts w:ascii="Arial" w:hAnsi="Arial" w:cs="Arial"/>
                <w:b/>
                <w:bCs/>
                <w:color w:val="000000"/>
                <w:sz w:val="20"/>
                <w:szCs w:val="20"/>
              </w:rPr>
              <w:t>Fund</w:t>
            </w:r>
            <w:r w:rsidR="00A96195" w:rsidRPr="00A773E3">
              <w:rPr>
                <w:rFonts w:ascii="Arial" w:hAnsi="Arial" w:cs="Arial"/>
                <w:b/>
                <w:bCs/>
                <w:color w:val="000000"/>
                <w:sz w:val="20"/>
                <w:szCs w:val="20"/>
              </w:rPr>
              <w:t xml:space="preserve"> Balance </w:t>
            </w:r>
          </w:p>
        </w:tc>
        <w:tc>
          <w:tcPr>
            <w:tcW w:w="1620" w:type="dxa"/>
            <w:tcBorders>
              <w:bottom w:val="single" w:sz="4" w:space="0" w:color="auto"/>
            </w:tcBorders>
            <w:shd w:val="clear" w:color="auto" w:fill="auto"/>
            <w:noWrap/>
            <w:vAlign w:val="bottom"/>
          </w:tcPr>
          <w:p w14:paraId="7D0FE189" w14:textId="77777777" w:rsidR="00A96195" w:rsidRPr="00A773E3" w:rsidRDefault="00A96195" w:rsidP="0095259D">
            <w:pPr>
              <w:jc w:val="center"/>
              <w:rPr>
                <w:rFonts w:ascii="Arial" w:hAnsi="Arial" w:cs="Arial"/>
                <w:b/>
                <w:bCs/>
                <w:color w:val="000000"/>
                <w:sz w:val="20"/>
                <w:szCs w:val="20"/>
              </w:rPr>
            </w:pPr>
            <w:r w:rsidRPr="00A773E3">
              <w:rPr>
                <w:rFonts w:ascii="Arial" w:hAnsi="Arial" w:cs="Arial"/>
                <w:b/>
                <w:bCs/>
                <w:color w:val="000000"/>
                <w:sz w:val="20"/>
                <w:szCs w:val="20"/>
              </w:rPr>
              <w:t>Reserve Balance Percentage</w:t>
            </w:r>
          </w:p>
        </w:tc>
      </w:tr>
      <w:tr w:rsidR="00F9701F" w:rsidRPr="00A773E3" w14:paraId="7D0FE18F" w14:textId="77777777" w:rsidTr="00F9701F">
        <w:trPr>
          <w:trHeight w:val="350"/>
          <w:jc w:val="center"/>
        </w:trPr>
        <w:tc>
          <w:tcPr>
            <w:tcW w:w="3415" w:type="dxa"/>
            <w:noWrap/>
            <w:vAlign w:val="bottom"/>
          </w:tcPr>
          <w:p w14:paraId="7D0FE18B"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University Centers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E18C" w14:textId="6736E673" w:rsidR="00F9701F" w:rsidRPr="00CA62B7" w:rsidRDefault="00CA62B7" w:rsidP="00F9701F">
            <w:pPr>
              <w:jc w:val="right"/>
              <w:rPr>
                <w:rFonts w:ascii="Arial" w:hAnsi="Arial" w:cs="Arial"/>
                <w:color w:val="000000"/>
                <w:sz w:val="20"/>
                <w:szCs w:val="20"/>
              </w:rPr>
            </w:pPr>
            <w:r w:rsidRPr="00CA62B7">
              <w:rPr>
                <w:rFonts w:ascii="Arial" w:hAnsi="Arial" w:cs="Arial"/>
                <w:color w:val="000000"/>
                <w:sz w:val="20"/>
                <w:szCs w:val="20"/>
              </w:rPr>
              <w:t>4,634,795</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D0FE18D" w14:textId="2C9BD95D" w:rsidR="00F9701F" w:rsidRPr="00CA62B7" w:rsidRDefault="00CA62B7" w:rsidP="00F9701F">
            <w:pPr>
              <w:jc w:val="right"/>
              <w:rPr>
                <w:rFonts w:ascii="Arial" w:hAnsi="Arial" w:cs="Arial"/>
                <w:color w:val="000000"/>
                <w:sz w:val="20"/>
                <w:szCs w:val="20"/>
              </w:rPr>
            </w:pPr>
            <w:r w:rsidRPr="00CA62B7">
              <w:rPr>
                <w:rFonts w:ascii="Arial" w:hAnsi="Arial" w:cs="Arial"/>
                <w:color w:val="000000"/>
                <w:sz w:val="20"/>
                <w:szCs w:val="20"/>
              </w:rPr>
              <w:t>1,596,857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E18E" w14:textId="53341E36" w:rsidR="00F9701F" w:rsidRPr="00CA62B7" w:rsidRDefault="00CA62B7" w:rsidP="00F9701F">
            <w:pPr>
              <w:jc w:val="right"/>
              <w:rPr>
                <w:rFonts w:ascii="Arial" w:hAnsi="Arial" w:cs="Arial"/>
                <w:color w:val="000000"/>
                <w:sz w:val="20"/>
                <w:szCs w:val="20"/>
              </w:rPr>
            </w:pPr>
            <w:r w:rsidRPr="00CA62B7">
              <w:rPr>
                <w:rFonts w:ascii="Arial" w:hAnsi="Arial" w:cs="Arial"/>
                <w:color w:val="000000"/>
                <w:sz w:val="20"/>
                <w:szCs w:val="20"/>
              </w:rPr>
              <w:t>34.45</w:t>
            </w:r>
            <w:r w:rsidR="00E30853" w:rsidRPr="00CA62B7">
              <w:rPr>
                <w:rFonts w:ascii="Arial" w:hAnsi="Arial" w:cs="Arial"/>
                <w:color w:val="000000"/>
                <w:sz w:val="20"/>
                <w:szCs w:val="20"/>
              </w:rPr>
              <w:t>%</w:t>
            </w:r>
          </w:p>
        </w:tc>
      </w:tr>
      <w:tr w:rsidR="00F9701F" w:rsidRPr="00A773E3" w14:paraId="7D0FE194" w14:textId="77777777" w:rsidTr="00F9701F">
        <w:trPr>
          <w:trHeight w:val="350"/>
          <w:jc w:val="center"/>
        </w:trPr>
        <w:tc>
          <w:tcPr>
            <w:tcW w:w="3415" w:type="dxa"/>
            <w:noWrap/>
            <w:vAlign w:val="bottom"/>
          </w:tcPr>
          <w:p w14:paraId="7D0FE190"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Organized Activities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1" w14:textId="2E655A53"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533,053</w:t>
            </w:r>
          </w:p>
        </w:tc>
        <w:tc>
          <w:tcPr>
            <w:tcW w:w="1847" w:type="dxa"/>
            <w:tcBorders>
              <w:top w:val="nil"/>
              <w:left w:val="nil"/>
              <w:bottom w:val="single" w:sz="4" w:space="0" w:color="auto"/>
              <w:right w:val="single" w:sz="4" w:space="0" w:color="auto"/>
            </w:tcBorders>
            <w:shd w:val="clear" w:color="auto" w:fill="auto"/>
            <w:noWrap/>
            <w:vAlign w:val="bottom"/>
          </w:tcPr>
          <w:p w14:paraId="7D0FE192" w14:textId="21AB13C5" w:rsidR="00F9701F" w:rsidRPr="0094314B" w:rsidRDefault="0094314B" w:rsidP="00F144AE">
            <w:pPr>
              <w:jc w:val="right"/>
              <w:rPr>
                <w:rFonts w:ascii="Arial" w:hAnsi="Arial" w:cs="Arial"/>
                <w:color w:val="000000"/>
                <w:sz w:val="20"/>
                <w:szCs w:val="20"/>
              </w:rPr>
            </w:pPr>
            <w:r w:rsidRPr="0094314B">
              <w:rPr>
                <w:rFonts w:ascii="Arial" w:hAnsi="Arial" w:cs="Arial"/>
                <w:color w:val="000000"/>
                <w:sz w:val="20"/>
                <w:szCs w:val="20"/>
              </w:rPr>
              <w:t>161,978</w:t>
            </w:r>
          </w:p>
        </w:tc>
        <w:tc>
          <w:tcPr>
            <w:tcW w:w="1620" w:type="dxa"/>
            <w:tcBorders>
              <w:top w:val="nil"/>
              <w:left w:val="nil"/>
              <w:bottom w:val="single" w:sz="4" w:space="0" w:color="auto"/>
              <w:right w:val="single" w:sz="4" w:space="0" w:color="auto"/>
            </w:tcBorders>
            <w:shd w:val="clear" w:color="auto" w:fill="auto"/>
            <w:noWrap/>
            <w:vAlign w:val="bottom"/>
          </w:tcPr>
          <w:p w14:paraId="7D0FE193" w14:textId="3234A0A3" w:rsidR="00F9701F" w:rsidRPr="0094314B" w:rsidRDefault="0094314B" w:rsidP="00F144AE">
            <w:pPr>
              <w:jc w:val="right"/>
              <w:rPr>
                <w:rFonts w:ascii="Arial" w:hAnsi="Arial" w:cs="Arial"/>
                <w:color w:val="000000"/>
                <w:sz w:val="20"/>
                <w:szCs w:val="20"/>
              </w:rPr>
            </w:pPr>
            <w:r w:rsidRPr="0094314B">
              <w:rPr>
                <w:rFonts w:ascii="Arial" w:hAnsi="Arial" w:cs="Arial"/>
                <w:color w:val="000000"/>
                <w:sz w:val="20"/>
                <w:szCs w:val="20"/>
              </w:rPr>
              <w:t>30.39</w:t>
            </w:r>
            <w:r w:rsidR="00F144AE" w:rsidRPr="0094314B">
              <w:rPr>
                <w:rFonts w:ascii="Arial" w:hAnsi="Arial" w:cs="Arial"/>
                <w:color w:val="000000"/>
                <w:sz w:val="20"/>
                <w:szCs w:val="20"/>
              </w:rPr>
              <w:t>%</w:t>
            </w:r>
          </w:p>
        </w:tc>
      </w:tr>
      <w:tr w:rsidR="00F9701F" w:rsidRPr="00A773E3" w14:paraId="7D0FE199" w14:textId="77777777" w:rsidTr="00F9701F">
        <w:trPr>
          <w:trHeight w:val="350"/>
          <w:jc w:val="center"/>
        </w:trPr>
        <w:tc>
          <w:tcPr>
            <w:tcW w:w="3415" w:type="dxa"/>
            <w:noWrap/>
            <w:vAlign w:val="bottom"/>
          </w:tcPr>
          <w:p w14:paraId="7D0FE195"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Child Care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6" w14:textId="78615F98"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595,696</w:t>
            </w:r>
          </w:p>
        </w:tc>
        <w:tc>
          <w:tcPr>
            <w:tcW w:w="1847" w:type="dxa"/>
            <w:tcBorders>
              <w:top w:val="nil"/>
              <w:left w:val="nil"/>
              <w:bottom w:val="single" w:sz="4" w:space="0" w:color="auto"/>
              <w:right w:val="single" w:sz="4" w:space="0" w:color="auto"/>
            </w:tcBorders>
            <w:shd w:val="clear" w:color="auto" w:fill="auto"/>
            <w:noWrap/>
            <w:vAlign w:val="bottom"/>
          </w:tcPr>
          <w:p w14:paraId="7D0FE197" w14:textId="7B24FC81"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(7,500)</w:t>
            </w:r>
          </w:p>
        </w:tc>
        <w:tc>
          <w:tcPr>
            <w:tcW w:w="1620" w:type="dxa"/>
            <w:tcBorders>
              <w:top w:val="nil"/>
              <w:left w:val="nil"/>
              <w:bottom w:val="single" w:sz="4" w:space="0" w:color="auto"/>
              <w:right w:val="single" w:sz="4" w:space="0" w:color="auto"/>
            </w:tcBorders>
            <w:shd w:val="clear" w:color="auto" w:fill="auto"/>
            <w:noWrap/>
            <w:vAlign w:val="bottom"/>
          </w:tcPr>
          <w:p w14:paraId="7D0FE198" w14:textId="66C51E5F"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(1.26</w:t>
            </w:r>
            <w:r w:rsidR="00294116" w:rsidRPr="0094314B">
              <w:rPr>
                <w:rFonts w:ascii="Arial" w:hAnsi="Arial" w:cs="Arial"/>
                <w:color w:val="000000"/>
                <w:sz w:val="20"/>
                <w:szCs w:val="20"/>
              </w:rPr>
              <w:t>%</w:t>
            </w:r>
            <w:r w:rsidRPr="0094314B">
              <w:rPr>
                <w:rFonts w:ascii="Arial" w:hAnsi="Arial" w:cs="Arial"/>
                <w:color w:val="000000"/>
                <w:sz w:val="20"/>
                <w:szCs w:val="20"/>
              </w:rPr>
              <w:t>)</w:t>
            </w:r>
          </w:p>
        </w:tc>
      </w:tr>
      <w:tr w:rsidR="00F9701F" w:rsidRPr="00A773E3" w14:paraId="7D0FE19E" w14:textId="77777777" w:rsidTr="00F9701F">
        <w:trPr>
          <w:trHeight w:val="350"/>
          <w:jc w:val="center"/>
        </w:trPr>
        <w:tc>
          <w:tcPr>
            <w:tcW w:w="3415" w:type="dxa"/>
            <w:noWrap/>
            <w:vAlign w:val="bottom"/>
          </w:tcPr>
          <w:p w14:paraId="7D0FE19A" w14:textId="77777777" w:rsidR="00F9701F" w:rsidRPr="0094314B" w:rsidRDefault="00F9701F" w:rsidP="00F9701F">
            <w:pPr>
              <w:rPr>
                <w:rFonts w:ascii="Arial" w:hAnsi="Arial" w:cs="Arial"/>
                <w:bCs/>
                <w:color w:val="000000"/>
                <w:sz w:val="20"/>
                <w:szCs w:val="20"/>
              </w:rPr>
            </w:pPr>
            <w:r w:rsidRPr="0094314B">
              <w:rPr>
                <w:rFonts w:ascii="Arial" w:hAnsi="Arial" w:cs="Arial"/>
                <w:bCs/>
                <w:color w:val="000000"/>
                <w:sz w:val="20"/>
                <w:szCs w:val="20"/>
              </w:rPr>
              <w:t>REC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B" w14:textId="6B3C4BC7"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2,944,507</w:t>
            </w:r>
          </w:p>
        </w:tc>
        <w:tc>
          <w:tcPr>
            <w:tcW w:w="1847" w:type="dxa"/>
            <w:tcBorders>
              <w:top w:val="nil"/>
              <w:left w:val="nil"/>
              <w:bottom w:val="single" w:sz="4" w:space="0" w:color="auto"/>
              <w:right w:val="single" w:sz="4" w:space="0" w:color="auto"/>
            </w:tcBorders>
            <w:shd w:val="clear" w:color="auto" w:fill="auto"/>
            <w:noWrap/>
            <w:vAlign w:val="bottom"/>
          </w:tcPr>
          <w:p w14:paraId="7D0FE19C" w14:textId="57BDFD7D"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839,531</w:t>
            </w:r>
          </w:p>
        </w:tc>
        <w:tc>
          <w:tcPr>
            <w:tcW w:w="1620" w:type="dxa"/>
            <w:tcBorders>
              <w:top w:val="nil"/>
              <w:left w:val="nil"/>
              <w:bottom w:val="single" w:sz="4" w:space="0" w:color="auto"/>
              <w:right w:val="single" w:sz="4" w:space="0" w:color="auto"/>
            </w:tcBorders>
            <w:shd w:val="clear" w:color="auto" w:fill="auto"/>
            <w:noWrap/>
            <w:vAlign w:val="bottom"/>
          </w:tcPr>
          <w:p w14:paraId="7D0FE19D" w14:textId="7F9E76E2"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28.51%</w:t>
            </w:r>
          </w:p>
        </w:tc>
      </w:tr>
      <w:tr w:rsidR="00F9701F" w:rsidRPr="00A773E3" w14:paraId="7D0FE1A8" w14:textId="77777777" w:rsidTr="00F9701F">
        <w:trPr>
          <w:trHeight w:val="350"/>
          <w:jc w:val="center"/>
        </w:trPr>
        <w:tc>
          <w:tcPr>
            <w:tcW w:w="3415" w:type="dxa"/>
            <w:noWrap/>
            <w:vAlign w:val="bottom"/>
          </w:tcPr>
          <w:p w14:paraId="7D0FE1A4"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Counseling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5" w14:textId="1C7480DE"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878,810</w:t>
            </w:r>
          </w:p>
        </w:tc>
        <w:tc>
          <w:tcPr>
            <w:tcW w:w="1847" w:type="dxa"/>
            <w:tcBorders>
              <w:top w:val="nil"/>
              <w:left w:val="nil"/>
              <w:bottom w:val="single" w:sz="4" w:space="0" w:color="auto"/>
              <w:right w:val="single" w:sz="4" w:space="0" w:color="auto"/>
            </w:tcBorders>
            <w:shd w:val="clear" w:color="auto" w:fill="auto"/>
            <w:noWrap/>
            <w:vAlign w:val="bottom"/>
          </w:tcPr>
          <w:p w14:paraId="7D0FE1A6" w14:textId="13B145E3"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40,734</w:t>
            </w:r>
          </w:p>
        </w:tc>
        <w:tc>
          <w:tcPr>
            <w:tcW w:w="1620" w:type="dxa"/>
            <w:tcBorders>
              <w:top w:val="nil"/>
              <w:left w:val="nil"/>
              <w:bottom w:val="single" w:sz="4" w:space="0" w:color="auto"/>
              <w:right w:val="single" w:sz="4" w:space="0" w:color="auto"/>
            </w:tcBorders>
            <w:shd w:val="clear" w:color="auto" w:fill="auto"/>
            <w:noWrap/>
            <w:vAlign w:val="bottom"/>
          </w:tcPr>
          <w:p w14:paraId="7D0FE1A7" w14:textId="37F2FA26"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4.64%</w:t>
            </w:r>
          </w:p>
        </w:tc>
      </w:tr>
      <w:tr w:rsidR="00F9701F" w:rsidRPr="00A773E3" w14:paraId="7D0FE1AD" w14:textId="77777777" w:rsidTr="00F9701F">
        <w:trPr>
          <w:trHeight w:val="350"/>
          <w:jc w:val="center"/>
        </w:trPr>
        <w:tc>
          <w:tcPr>
            <w:tcW w:w="3415" w:type="dxa"/>
            <w:noWrap/>
            <w:vAlign w:val="bottom"/>
          </w:tcPr>
          <w:p w14:paraId="7D0FE1A9"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Health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A" w14:textId="53203B6F"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2,063,533</w:t>
            </w:r>
          </w:p>
        </w:tc>
        <w:tc>
          <w:tcPr>
            <w:tcW w:w="1847" w:type="dxa"/>
            <w:tcBorders>
              <w:top w:val="nil"/>
              <w:left w:val="nil"/>
              <w:bottom w:val="single" w:sz="4" w:space="0" w:color="auto"/>
              <w:right w:val="single" w:sz="4" w:space="0" w:color="auto"/>
            </w:tcBorders>
            <w:shd w:val="clear" w:color="auto" w:fill="auto"/>
            <w:noWrap/>
            <w:vAlign w:val="bottom"/>
          </w:tcPr>
          <w:p w14:paraId="7D0FE1AB" w14:textId="21B8BBB1"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484,012</w:t>
            </w:r>
          </w:p>
        </w:tc>
        <w:tc>
          <w:tcPr>
            <w:tcW w:w="1620" w:type="dxa"/>
            <w:tcBorders>
              <w:top w:val="nil"/>
              <w:left w:val="nil"/>
              <w:bottom w:val="single" w:sz="4" w:space="0" w:color="auto"/>
              <w:right w:val="single" w:sz="4" w:space="0" w:color="auto"/>
            </w:tcBorders>
            <w:shd w:val="clear" w:color="auto" w:fill="auto"/>
            <w:noWrap/>
            <w:vAlign w:val="bottom"/>
          </w:tcPr>
          <w:p w14:paraId="7D0FE1AC" w14:textId="4A9050B5"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23.46%</w:t>
            </w:r>
          </w:p>
        </w:tc>
      </w:tr>
      <w:tr w:rsidR="00F9701F" w:rsidRPr="00A773E3" w14:paraId="7D0FE1B2" w14:textId="77777777" w:rsidTr="00F9701F">
        <w:trPr>
          <w:trHeight w:val="350"/>
          <w:jc w:val="center"/>
        </w:trPr>
        <w:tc>
          <w:tcPr>
            <w:tcW w:w="3415" w:type="dxa"/>
            <w:noWrap/>
            <w:vAlign w:val="bottom"/>
          </w:tcPr>
          <w:p w14:paraId="7D0FE1AE"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Athletics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F" w14:textId="72F1C68C"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1,351,189</w:t>
            </w:r>
          </w:p>
        </w:tc>
        <w:tc>
          <w:tcPr>
            <w:tcW w:w="1847" w:type="dxa"/>
            <w:tcBorders>
              <w:top w:val="nil"/>
              <w:left w:val="nil"/>
              <w:bottom w:val="single" w:sz="4" w:space="0" w:color="auto"/>
              <w:right w:val="single" w:sz="4" w:space="0" w:color="auto"/>
            </w:tcBorders>
            <w:shd w:val="clear" w:color="auto" w:fill="auto"/>
            <w:noWrap/>
            <w:vAlign w:val="bottom"/>
          </w:tcPr>
          <w:p w14:paraId="7D0FE1B0" w14:textId="65C7FA47"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18,331</w:t>
            </w:r>
          </w:p>
        </w:tc>
        <w:tc>
          <w:tcPr>
            <w:tcW w:w="1620" w:type="dxa"/>
            <w:tcBorders>
              <w:top w:val="nil"/>
              <w:left w:val="nil"/>
              <w:bottom w:val="single" w:sz="4" w:space="0" w:color="auto"/>
              <w:right w:val="single" w:sz="4" w:space="0" w:color="auto"/>
            </w:tcBorders>
            <w:shd w:val="clear" w:color="auto" w:fill="auto"/>
            <w:noWrap/>
            <w:vAlign w:val="bottom"/>
          </w:tcPr>
          <w:p w14:paraId="7D0FE1B1" w14:textId="70D321B6"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1.36</w:t>
            </w:r>
            <w:r w:rsidR="00F144AE" w:rsidRPr="0094314B">
              <w:rPr>
                <w:rFonts w:ascii="Arial" w:hAnsi="Arial" w:cs="Arial"/>
                <w:color w:val="000000"/>
                <w:sz w:val="20"/>
                <w:szCs w:val="20"/>
              </w:rPr>
              <w:t>%</w:t>
            </w:r>
          </w:p>
        </w:tc>
      </w:tr>
      <w:tr w:rsidR="00F9701F" w:rsidRPr="00A773E3" w14:paraId="7D0FE1B7" w14:textId="77777777" w:rsidTr="00F9701F">
        <w:trPr>
          <w:trHeight w:val="350"/>
          <w:jc w:val="center"/>
        </w:trPr>
        <w:tc>
          <w:tcPr>
            <w:tcW w:w="3415" w:type="dxa"/>
            <w:noWrap/>
            <w:vAlign w:val="bottom"/>
          </w:tcPr>
          <w:p w14:paraId="7D0FE1B3"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Stadium Complex</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4" w14:textId="07F7872B" w:rsidR="00F9701F" w:rsidRPr="0094314B" w:rsidRDefault="0094314B" w:rsidP="00F144AE">
            <w:pPr>
              <w:jc w:val="right"/>
              <w:rPr>
                <w:rFonts w:ascii="Arial" w:hAnsi="Arial" w:cs="Arial"/>
                <w:color w:val="000000"/>
                <w:sz w:val="20"/>
                <w:szCs w:val="20"/>
              </w:rPr>
            </w:pPr>
            <w:r w:rsidRPr="0094314B">
              <w:rPr>
                <w:rFonts w:ascii="Arial" w:hAnsi="Arial" w:cs="Arial"/>
                <w:color w:val="000000"/>
                <w:sz w:val="20"/>
                <w:szCs w:val="20"/>
              </w:rPr>
              <w:t>370,389</w:t>
            </w:r>
          </w:p>
        </w:tc>
        <w:tc>
          <w:tcPr>
            <w:tcW w:w="1847" w:type="dxa"/>
            <w:tcBorders>
              <w:top w:val="nil"/>
              <w:left w:val="nil"/>
              <w:bottom w:val="single" w:sz="4" w:space="0" w:color="auto"/>
              <w:right w:val="single" w:sz="4" w:space="0" w:color="auto"/>
            </w:tcBorders>
            <w:shd w:val="clear" w:color="auto" w:fill="auto"/>
            <w:noWrap/>
            <w:vAlign w:val="bottom"/>
          </w:tcPr>
          <w:p w14:paraId="7D0FE1B5" w14:textId="1DBDD367"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301,731</w:t>
            </w:r>
          </w:p>
        </w:tc>
        <w:tc>
          <w:tcPr>
            <w:tcW w:w="1620" w:type="dxa"/>
            <w:tcBorders>
              <w:top w:val="nil"/>
              <w:left w:val="nil"/>
              <w:bottom w:val="single" w:sz="4" w:space="0" w:color="auto"/>
              <w:right w:val="single" w:sz="4" w:space="0" w:color="auto"/>
            </w:tcBorders>
            <w:shd w:val="clear" w:color="auto" w:fill="auto"/>
            <w:noWrap/>
            <w:vAlign w:val="bottom"/>
          </w:tcPr>
          <w:p w14:paraId="7D0FE1B6" w14:textId="45A45424"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81.46%</w:t>
            </w:r>
          </w:p>
        </w:tc>
      </w:tr>
      <w:tr w:rsidR="00F9701F" w:rsidRPr="00A773E3" w14:paraId="7D0FE1BC" w14:textId="77777777" w:rsidTr="00F9701F">
        <w:trPr>
          <w:trHeight w:val="350"/>
          <w:jc w:val="center"/>
        </w:trPr>
        <w:tc>
          <w:tcPr>
            <w:tcW w:w="3415" w:type="dxa"/>
            <w:noWrap/>
            <w:vAlign w:val="bottom"/>
          </w:tcPr>
          <w:p w14:paraId="7D0FE1B8"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Environmental Sustainability</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9" w14:textId="66757499"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39,952</w:t>
            </w:r>
          </w:p>
        </w:tc>
        <w:tc>
          <w:tcPr>
            <w:tcW w:w="1847" w:type="dxa"/>
            <w:tcBorders>
              <w:top w:val="nil"/>
              <w:left w:val="nil"/>
              <w:bottom w:val="single" w:sz="4" w:space="0" w:color="auto"/>
              <w:right w:val="single" w:sz="4" w:space="0" w:color="auto"/>
            </w:tcBorders>
            <w:shd w:val="clear" w:color="auto" w:fill="auto"/>
            <w:noWrap/>
            <w:vAlign w:val="bottom"/>
          </w:tcPr>
          <w:p w14:paraId="7D0FE1BA" w14:textId="31E2E3C9"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129,762</w:t>
            </w:r>
          </w:p>
        </w:tc>
        <w:tc>
          <w:tcPr>
            <w:tcW w:w="1620" w:type="dxa"/>
            <w:tcBorders>
              <w:top w:val="nil"/>
              <w:left w:val="nil"/>
              <w:bottom w:val="single" w:sz="4" w:space="0" w:color="auto"/>
              <w:right w:val="single" w:sz="4" w:space="0" w:color="auto"/>
            </w:tcBorders>
            <w:shd w:val="clear" w:color="auto" w:fill="auto"/>
            <w:noWrap/>
            <w:vAlign w:val="bottom"/>
          </w:tcPr>
          <w:p w14:paraId="7D0FE1BB" w14:textId="777B5B71" w:rsidR="00F9701F" w:rsidRPr="0094314B" w:rsidRDefault="0094314B" w:rsidP="00F9701F">
            <w:pPr>
              <w:jc w:val="right"/>
              <w:rPr>
                <w:rFonts w:ascii="Arial" w:hAnsi="Arial" w:cs="Arial"/>
                <w:color w:val="000000"/>
                <w:sz w:val="20"/>
                <w:szCs w:val="20"/>
              </w:rPr>
            </w:pPr>
            <w:r w:rsidRPr="0094314B">
              <w:rPr>
                <w:rFonts w:ascii="Arial" w:hAnsi="Arial" w:cs="Arial"/>
                <w:color w:val="000000"/>
                <w:sz w:val="20"/>
                <w:szCs w:val="20"/>
              </w:rPr>
              <w:t>324.79</w:t>
            </w:r>
            <w:r w:rsidR="002957C6" w:rsidRPr="0094314B">
              <w:rPr>
                <w:rFonts w:ascii="Arial" w:hAnsi="Arial" w:cs="Arial"/>
                <w:color w:val="000000"/>
                <w:sz w:val="20"/>
                <w:szCs w:val="20"/>
              </w:rPr>
              <w:t>%</w:t>
            </w:r>
          </w:p>
        </w:tc>
      </w:tr>
      <w:tr w:rsidR="00F9701F" w:rsidRPr="00A773E3" w14:paraId="7D0FE1C1" w14:textId="77777777" w:rsidTr="00F9701F">
        <w:trPr>
          <w:trHeight w:val="350"/>
          <w:jc w:val="center"/>
        </w:trPr>
        <w:tc>
          <w:tcPr>
            <w:tcW w:w="3415" w:type="dxa"/>
            <w:tcBorders>
              <w:bottom w:val="single" w:sz="4" w:space="0" w:color="auto"/>
            </w:tcBorders>
            <w:noWrap/>
            <w:vAlign w:val="bottom"/>
          </w:tcPr>
          <w:p w14:paraId="7D0FE1BD"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Municipal Services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E" w14:textId="06216FF5" w:rsidR="00F9701F" w:rsidRPr="00D21D3E" w:rsidRDefault="002957C6" w:rsidP="00F9701F">
            <w:pPr>
              <w:jc w:val="right"/>
              <w:rPr>
                <w:rFonts w:ascii="Arial" w:hAnsi="Arial" w:cs="Arial"/>
                <w:color w:val="000000"/>
                <w:sz w:val="20"/>
                <w:szCs w:val="20"/>
              </w:rPr>
            </w:pPr>
            <w:r w:rsidRPr="00D21D3E">
              <w:rPr>
                <w:rFonts w:ascii="Arial" w:hAnsi="Arial" w:cs="Arial"/>
                <w:color w:val="000000"/>
                <w:sz w:val="20"/>
                <w:szCs w:val="20"/>
              </w:rPr>
              <w:t>109,337</w:t>
            </w:r>
          </w:p>
        </w:tc>
        <w:tc>
          <w:tcPr>
            <w:tcW w:w="1847" w:type="dxa"/>
            <w:tcBorders>
              <w:top w:val="nil"/>
              <w:left w:val="nil"/>
              <w:bottom w:val="single" w:sz="4" w:space="0" w:color="auto"/>
              <w:right w:val="single" w:sz="4" w:space="0" w:color="auto"/>
            </w:tcBorders>
            <w:shd w:val="clear" w:color="auto" w:fill="auto"/>
            <w:noWrap/>
            <w:vAlign w:val="bottom"/>
          </w:tcPr>
          <w:p w14:paraId="7D0FE1BF" w14:textId="3921EC77" w:rsidR="00F9701F" w:rsidRPr="00D21D3E" w:rsidRDefault="00D21D3E" w:rsidP="00F9701F">
            <w:pPr>
              <w:jc w:val="right"/>
              <w:rPr>
                <w:rFonts w:ascii="Arial" w:hAnsi="Arial" w:cs="Arial"/>
                <w:color w:val="000000"/>
                <w:sz w:val="20"/>
                <w:szCs w:val="20"/>
              </w:rPr>
            </w:pPr>
            <w:r w:rsidRPr="00D21D3E">
              <w:rPr>
                <w:rFonts w:ascii="Arial" w:hAnsi="Arial" w:cs="Arial"/>
                <w:color w:val="000000"/>
                <w:sz w:val="20"/>
                <w:szCs w:val="20"/>
              </w:rPr>
              <w:t>4,974</w:t>
            </w:r>
          </w:p>
        </w:tc>
        <w:tc>
          <w:tcPr>
            <w:tcW w:w="1620" w:type="dxa"/>
            <w:tcBorders>
              <w:top w:val="nil"/>
              <w:left w:val="nil"/>
              <w:bottom w:val="single" w:sz="4" w:space="0" w:color="auto"/>
              <w:right w:val="single" w:sz="4" w:space="0" w:color="auto"/>
            </w:tcBorders>
            <w:shd w:val="clear" w:color="auto" w:fill="auto"/>
            <w:noWrap/>
            <w:vAlign w:val="bottom"/>
          </w:tcPr>
          <w:p w14:paraId="7D0FE1C0" w14:textId="344868CA" w:rsidR="00F9701F" w:rsidRPr="00D21D3E" w:rsidRDefault="00D21D3E" w:rsidP="00F9701F">
            <w:pPr>
              <w:jc w:val="right"/>
              <w:rPr>
                <w:rFonts w:ascii="Arial" w:hAnsi="Arial" w:cs="Arial"/>
                <w:color w:val="000000"/>
                <w:sz w:val="20"/>
                <w:szCs w:val="20"/>
              </w:rPr>
            </w:pPr>
            <w:r w:rsidRPr="00D21D3E">
              <w:rPr>
                <w:rFonts w:ascii="Arial" w:hAnsi="Arial" w:cs="Arial"/>
                <w:color w:val="000000"/>
                <w:sz w:val="20"/>
                <w:szCs w:val="20"/>
              </w:rPr>
              <w:t>4.55</w:t>
            </w:r>
            <w:r w:rsidR="002957C6" w:rsidRPr="00D21D3E">
              <w:rPr>
                <w:rFonts w:ascii="Arial" w:hAnsi="Arial" w:cs="Arial"/>
                <w:color w:val="000000"/>
                <w:sz w:val="20"/>
                <w:szCs w:val="20"/>
              </w:rPr>
              <w:t>%</w:t>
            </w:r>
          </w:p>
        </w:tc>
      </w:tr>
      <w:tr w:rsidR="00F9701F" w:rsidRPr="00A773E3" w14:paraId="7D0FE1C6" w14:textId="77777777" w:rsidTr="00F9701F">
        <w:trPr>
          <w:trHeight w:val="350"/>
          <w:jc w:val="center"/>
        </w:trPr>
        <w:tc>
          <w:tcPr>
            <w:tcW w:w="3415" w:type="dxa"/>
            <w:tcBorders>
              <w:bottom w:val="single" w:sz="4" w:space="0" w:color="auto"/>
            </w:tcBorders>
            <w:shd w:val="clear" w:color="auto" w:fill="D9D9D9" w:themeFill="background1" w:themeFillShade="D9"/>
            <w:noWrap/>
            <w:vAlign w:val="bottom"/>
          </w:tcPr>
          <w:p w14:paraId="7D0FE1C2" w14:textId="77777777" w:rsidR="00F9701F" w:rsidRPr="00A773E3" w:rsidRDefault="00F9701F" w:rsidP="00F9701F">
            <w:pPr>
              <w:rPr>
                <w:rFonts w:ascii="Arial" w:hAnsi="Arial" w:cs="Arial"/>
                <w:b/>
                <w:bCs/>
                <w:color w:val="000000"/>
                <w:sz w:val="20"/>
                <w:szCs w:val="20"/>
              </w:rPr>
            </w:pPr>
            <w:r w:rsidRPr="00A773E3">
              <w:rPr>
                <w:rFonts w:ascii="Arial" w:hAnsi="Arial" w:cs="Arial"/>
                <w:b/>
                <w:bCs/>
                <w:color w:val="000000"/>
                <w:sz w:val="20"/>
                <w:szCs w:val="20"/>
              </w:rPr>
              <w:t>Total Seg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C3" w14:textId="423E1670" w:rsidR="00F9701F" w:rsidRPr="00D21D3E" w:rsidRDefault="00D21D3E" w:rsidP="00F9701F">
            <w:pPr>
              <w:jc w:val="right"/>
              <w:rPr>
                <w:rFonts w:ascii="Arial" w:hAnsi="Arial" w:cs="Arial"/>
                <w:b/>
                <w:bCs/>
                <w:color w:val="000000"/>
                <w:sz w:val="20"/>
                <w:szCs w:val="20"/>
              </w:rPr>
            </w:pPr>
            <w:r w:rsidRPr="00D21D3E">
              <w:rPr>
                <w:rFonts w:ascii="Arial" w:hAnsi="Arial" w:cs="Arial"/>
                <w:b/>
                <w:bCs/>
                <w:color w:val="000000"/>
                <w:sz w:val="20"/>
                <w:szCs w:val="20"/>
              </w:rPr>
              <w:t>13,521,261</w:t>
            </w:r>
          </w:p>
        </w:tc>
        <w:tc>
          <w:tcPr>
            <w:tcW w:w="1847" w:type="dxa"/>
            <w:tcBorders>
              <w:top w:val="nil"/>
              <w:left w:val="nil"/>
              <w:bottom w:val="single" w:sz="4" w:space="0" w:color="auto"/>
              <w:right w:val="single" w:sz="4" w:space="0" w:color="auto"/>
            </w:tcBorders>
            <w:shd w:val="clear" w:color="000000" w:fill="D9D9D9"/>
            <w:noWrap/>
            <w:vAlign w:val="bottom"/>
          </w:tcPr>
          <w:p w14:paraId="7D0FE1C4" w14:textId="3E065E26" w:rsidR="00F9701F" w:rsidRPr="00D21D3E" w:rsidRDefault="002957C6" w:rsidP="00F9701F">
            <w:pPr>
              <w:jc w:val="right"/>
              <w:rPr>
                <w:rFonts w:ascii="Arial" w:hAnsi="Arial" w:cs="Arial"/>
                <w:b/>
                <w:bCs/>
                <w:color w:val="000000"/>
                <w:sz w:val="20"/>
                <w:szCs w:val="20"/>
              </w:rPr>
            </w:pPr>
            <w:r w:rsidRPr="00D21D3E">
              <w:rPr>
                <w:rFonts w:ascii="Arial" w:hAnsi="Arial" w:cs="Arial"/>
                <w:b/>
                <w:bCs/>
                <w:color w:val="000000"/>
                <w:sz w:val="20"/>
                <w:szCs w:val="20"/>
              </w:rPr>
              <w:t>3</w:t>
            </w:r>
            <w:r w:rsidR="00D21D3E" w:rsidRPr="00D21D3E">
              <w:rPr>
                <w:rFonts w:ascii="Arial" w:hAnsi="Arial" w:cs="Arial"/>
                <w:b/>
                <w:bCs/>
                <w:color w:val="000000"/>
                <w:sz w:val="20"/>
                <w:szCs w:val="20"/>
              </w:rPr>
              <w:t>,570,410</w:t>
            </w:r>
          </w:p>
        </w:tc>
        <w:tc>
          <w:tcPr>
            <w:tcW w:w="1620" w:type="dxa"/>
            <w:tcBorders>
              <w:top w:val="nil"/>
              <w:left w:val="nil"/>
              <w:bottom w:val="single" w:sz="4" w:space="0" w:color="auto"/>
              <w:right w:val="single" w:sz="4" w:space="0" w:color="auto"/>
            </w:tcBorders>
            <w:shd w:val="clear" w:color="000000" w:fill="D9D9D9"/>
            <w:noWrap/>
            <w:vAlign w:val="bottom"/>
          </w:tcPr>
          <w:p w14:paraId="7D0FE1C5" w14:textId="6BDABCA4" w:rsidR="00F9701F" w:rsidRPr="00D21D3E" w:rsidRDefault="00D21D3E" w:rsidP="00F9701F">
            <w:pPr>
              <w:jc w:val="right"/>
              <w:rPr>
                <w:rFonts w:ascii="Arial" w:hAnsi="Arial" w:cs="Arial"/>
                <w:b/>
                <w:bCs/>
                <w:color w:val="000000"/>
                <w:sz w:val="20"/>
                <w:szCs w:val="20"/>
              </w:rPr>
            </w:pPr>
            <w:r w:rsidRPr="00D21D3E">
              <w:rPr>
                <w:rFonts w:ascii="Arial" w:hAnsi="Arial" w:cs="Arial"/>
                <w:b/>
                <w:bCs/>
                <w:color w:val="000000"/>
                <w:sz w:val="20"/>
                <w:szCs w:val="20"/>
              </w:rPr>
              <w:t>26.4</w:t>
            </w:r>
            <w:r w:rsidR="002957C6" w:rsidRPr="00D21D3E">
              <w:rPr>
                <w:rFonts w:ascii="Arial" w:hAnsi="Arial" w:cs="Arial"/>
                <w:b/>
                <w:bCs/>
                <w:color w:val="000000"/>
                <w:sz w:val="20"/>
                <w:szCs w:val="20"/>
              </w:rPr>
              <w:t>1%</w:t>
            </w:r>
          </w:p>
        </w:tc>
      </w:tr>
      <w:tr w:rsidR="00F9701F" w:rsidRPr="00A773E3" w14:paraId="7D0FE1CB" w14:textId="77777777" w:rsidTr="00F9701F">
        <w:trPr>
          <w:trHeight w:val="350"/>
          <w:jc w:val="center"/>
        </w:trPr>
        <w:tc>
          <w:tcPr>
            <w:tcW w:w="3415" w:type="dxa"/>
            <w:noWrap/>
            <w:vAlign w:val="bottom"/>
          </w:tcPr>
          <w:p w14:paraId="7D0FE1C7"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Parking</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8" w14:textId="5F99A37A"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813,213</w:t>
            </w:r>
          </w:p>
        </w:tc>
        <w:tc>
          <w:tcPr>
            <w:tcW w:w="1847" w:type="dxa"/>
            <w:tcBorders>
              <w:top w:val="nil"/>
              <w:left w:val="nil"/>
              <w:bottom w:val="single" w:sz="4" w:space="0" w:color="auto"/>
              <w:right w:val="single" w:sz="4" w:space="0" w:color="auto"/>
            </w:tcBorders>
            <w:shd w:val="clear" w:color="auto" w:fill="auto"/>
            <w:noWrap/>
            <w:vAlign w:val="bottom"/>
          </w:tcPr>
          <w:p w14:paraId="7D0FE1C9" w14:textId="3023C6CD"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273,320</w:t>
            </w:r>
          </w:p>
        </w:tc>
        <w:tc>
          <w:tcPr>
            <w:tcW w:w="1620" w:type="dxa"/>
            <w:tcBorders>
              <w:top w:val="nil"/>
              <w:left w:val="nil"/>
              <w:bottom w:val="single" w:sz="4" w:space="0" w:color="auto"/>
              <w:right w:val="single" w:sz="4" w:space="0" w:color="auto"/>
            </w:tcBorders>
            <w:shd w:val="clear" w:color="auto" w:fill="auto"/>
            <w:noWrap/>
            <w:vAlign w:val="bottom"/>
          </w:tcPr>
          <w:p w14:paraId="7D0FE1CA" w14:textId="03D56499"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33.61%</w:t>
            </w:r>
          </w:p>
        </w:tc>
      </w:tr>
      <w:tr w:rsidR="00F9701F" w:rsidRPr="00A773E3" w14:paraId="7D0FE1D0" w14:textId="77777777" w:rsidTr="00F9701F">
        <w:trPr>
          <w:trHeight w:val="350"/>
          <w:jc w:val="center"/>
        </w:trPr>
        <w:tc>
          <w:tcPr>
            <w:tcW w:w="3415" w:type="dxa"/>
            <w:noWrap/>
            <w:vAlign w:val="bottom"/>
          </w:tcPr>
          <w:p w14:paraId="7D0FE1CC"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Residence Life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D" w14:textId="2FC1075B"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13,211,999</w:t>
            </w:r>
          </w:p>
        </w:tc>
        <w:tc>
          <w:tcPr>
            <w:tcW w:w="1847" w:type="dxa"/>
            <w:tcBorders>
              <w:top w:val="nil"/>
              <w:left w:val="nil"/>
              <w:bottom w:val="single" w:sz="4" w:space="0" w:color="auto"/>
              <w:right w:val="single" w:sz="4" w:space="0" w:color="auto"/>
            </w:tcBorders>
            <w:shd w:val="clear" w:color="auto" w:fill="auto"/>
            <w:noWrap/>
            <w:vAlign w:val="bottom"/>
          </w:tcPr>
          <w:p w14:paraId="7D0FE1CE" w14:textId="1F8FA2CD"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2,911,822</w:t>
            </w:r>
          </w:p>
        </w:tc>
        <w:tc>
          <w:tcPr>
            <w:tcW w:w="1620" w:type="dxa"/>
            <w:tcBorders>
              <w:top w:val="nil"/>
              <w:left w:val="nil"/>
              <w:bottom w:val="single" w:sz="4" w:space="0" w:color="auto"/>
              <w:right w:val="single" w:sz="4" w:space="0" w:color="auto"/>
            </w:tcBorders>
            <w:shd w:val="clear" w:color="auto" w:fill="auto"/>
            <w:noWrap/>
            <w:vAlign w:val="bottom"/>
          </w:tcPr>
          <w:p w14:paraId="7D0FE1CF" w14:textId="0C212377"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22.04%</w:t>
            </w:r>
          </w:p>
        </w:tc>
      </w:tr>
      <w:tr w:rsidR="00F9701F" w:rsidRPr="00A773E3" w14:paraId="7D0FE1D5" w14:textId="77777777" w:rsidTr="00F9701F">
        <w:trPr>
          <w:trHeight w:val="350"/>
          <w:jc w:val="center"/>
        </w:trPr>
        <w:tc>
          <w:tcPr>
            <w:tcW w:w="3415" w:type="dxa"/>
            <w:tcBorders>
              <w:bottom w:val="single" w:sz="4" w:space="0" w:color="auto"/>
            </w:tcBorders>
            <w:noWrap/>
            <w:vAlign w:val="bottom"/>
          </w:tcPr>
          <w:p w14:paraId="7D0FE1D1"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Food Service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2" w14:textId="5F347479"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9,163,075</w:t>
            </w:r>
          </w:p>
        </w:tc>
        <w:tc>
          <w:tcPr>
            <w:tcW w:w="1847" w:type="dxa"/>
            <w:tcBorders>
              <w:top w:val="nil"/>
              <w:left w:val="nil"/>
              <w:bottom w:val="single" w:sz="4" w:space="0" w:color="auto"/>
              <w:right w:val="single" w:sz="4" w:space="0" w:color="auto"/>
            </w:tcBorders>
            <w:shd w:val="clear" w:color="auto" w:fill="auto"/>
            <w:noWrap/>
            <w:vAlign w:val="bottom"/>
          </w:tcPr>
          <w:p w14:paraId="7D0FE1D3" w14:textId="65D64C92"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1,368,079</w:t>
            </w:r>
          </w:p>
        </w:tc>
        <w:tc>
          <w:tcPr>
            <w:tcW w:w="1620" w:type="dxa"/>
            <w:tcBorders>
              <w:top w:val="nil"/>
              <w:left w:val="nil"/>
              <w:bottom w:val="single" w:sz="4" w:space="0" w:color="auto"/>
              <w:right w:val="single" w:sz="4" w:space="0" w:color="auto"/>
            </w:tcBorders>
            <w:shd w:val="clear" w:color="auto" w:fill="auto"/>
            <w:noWrap/>
            <w:vAlign w:val="bottom"/>
          </w:tcPr>
          <w:p w14:paraId="7D0FE1D4" w14:textId="3B85A963" w:rsidR="00F9701F" w:rsidRPr="000D7C4C" w:rsidRDefault="000D7C4C" w:rsidP="00F9701F">
            <w:pPr>
              <w:jc w:val="right"/>
              <w:rPr>
                <w:rFonts w:ascii="Arial" w:hAnsi="Arial" w:cs="Arial"/>
                <w:color w:val="000000"/>
                <w:sz w:val="20"/>
                <w:szCs w:val="20"/>
              </w:rPr>
            </w:pPr>
            <w:r w:rsidRPr="000D7C4C">
              <w:rPr>
                <w:rFonts w:ascii="Arial" w:hAnsi="Arial" w:cs="Arial"/>
                <w:color w:val="000000"/>
                <w:sz w:val="20"/>
                <w:szCs w:val="20"/>
              </w:rPr>
              <w:t>14.93%</w:t>
            </w:r>
          </w:p>
        </w:tc>
      </w:tr>
      <w:tr w:rsidR="00F9701F" w:rsidRPr="00A773E3" w14:paraId="7D0FE1DA" w14:textId="77777777" w:rsidTr="00F9701F">
        <w:trPr>
          <w:trHeight w:val="350"/>
          <w:jc w:val="center"/>
        </w:trPr>
        <w:tc>
          <w:tcPr>
            <w:tcW w:w="3415" w:type="dxa"/>
            <w:shd w:val="clear" w:color="auto" w:fill="D9D9D9" w:themeFill="background1" w:themeFillShade="D9"/>
            <w:noWrap/>
            <w:vAlign w:val="bottom"/>
          </w:tcPr>
          <w:p w14:paraId="7D0FE1D6" w14:textId="77777777" w:rsidR="00F9701F" w:rsidRPr="00A773E3" w:rsidRDefault="00F9701F" w:rsidP="00F9701F">
            <w:pPr>
              <w:rPr>
                <w:rFonts w:ascii="Arial" w:hAnsi="Arial" w:cs="Arial"/>
                <w:b/>
                <w:bCs/>
                <w:color w:val="000000"/>
                <w:sz w:val="20"/>
                <w:szCs w:val="20"/>
              </w:rPr>
            </w:pPr>
            <w:r w:rsidRPr="00A773E3">
              <w:rPr>
                <w:rFonts w:ascii="Arial" w:hAnsi="Arial" w:cs="Arial"/>
                <w:b/>
                <w:bCs/>
                <w:color w:val="000000"/>
                <w:sz w:val="20"/>
                <w:szCs w:val="20"/>
              </w:rPr>
              <w:t>Total User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D7" w14:textId="0C99154A"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23,188,287</w:t>
            </w:r>
          </w:p>
        </w:tc>
        <w:tc>
          <w:tcPr>
            <w:tcW w:w="1847" w:type="dxa"/>
            <w:tcBorders>
              <w:top w:val="nil"/>
              <w:left w:val="nil"/>
              <w:bottom w:val="single" w:sz="4" w:space="0" w:color="auto"/>
              <w:right w:val="single" w:sz="4" w:space="0" w:color="auto"/>
            </w:tcBorders>
            <w:shd w:val="clear" w:color="000000" w:fill="D9D9D9"/>
            <w:noWrap/>
            <w:vAlign w:val="bottom"/>
          </w:tcPr>
          <w:p w14:paraId="7D0FE1D8" w14:textId="31B46176"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4,553,221</w:t>
            </w:r>
          </w:p>
        </w:tc>
        <w:tc>
          <w:tcPr>
            <w:tcW w:w="1620" w:type="dxa"/>
            <w:tcBorders>
              <w:top w:val="nil"/>
              <w:left w:val="nil"/>
              <w:bottom w:val="single" w:sz="4" w:space="0" w:color="auto"/>
              <w:right w:val="single" w:sz="4" w:space="0" w:color="auto"/>
            </w:tcBorders>
            <w:shd w:val="clear" w:color="000000" w:fill="D9D9D9"/>
            <w:noWrap/>
            <w:vAlign w:val="bottom"/>
          </w:tcPr>
          <w:p w14:paraId="7D0FE1D9" w14:textId="0EC209F0"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19.64%</w:t>
            </w:r>
          </w:p>
        </w:tc>
      </w:tr>
      <w:tr w:rsidR="00F9701F" w:rsidRPr="00A773E3" w14:paraId="7D0FE1DF" w14:textId="77777777" w:rsidTr="009B7012">
        <w:trPr>
          <w:trHeight w:val="350"/>
          <w:jc w:val="center"/>
        </w:trPr>
        <w:tc>
          <w:tcPr>
            <w:tcW w:w="3415" w:type="dxa"/>
            <w:tcBorders>
              <w:bottom w:val="single" w:sz="4" w:space="0" w:color="auto"/>
            </w:tcBorders>
            <w:noWrap/>
            <w:vAlign w:val="bottom"/>
          </w:tcPr>
          <w:p w14:paraId="7D0FE1DB" w14:textId="77777777" w:rsidR="00F9701F" w:rsidRPr="00A773E3" w:rsidRDefault="00F9701F" w:rsidP="00F9701F">
            <w:pPr>
              <w:rPr>
                <w:rFonts w:ascii="Arial" w:hAnsi="Arial" w:cs="Arial"/>
                <w:bCs/>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C" w14:textId="556886E2" w:rsidR="00F9701F" w:rsidRPr="00004FD9" w:rsidRDefault="00F9701F" w:rsidP="00F9701F">
            <w:pPr>
              <w:jc w:val="right"/>
              <w:rPr>
                <w:rFonts w:ascii="Arial" w:hAnsi="Arial" w:cs="Arial"/>
                <w:color w:val="000000"/>
                <w:sz w:val="20"/>
                <w:szCs w:val="20"/>
                <w:highlight w:val="yellow"/>
              </w:rPr>
            </w:pPr>
          </w:p>
        </w:tc>
        <w:tc>
          <w:tcPr>
            <w:tcW w:w="1847" w:type="dxa"/>
            <w:tcBorders>
              <w:top w:val="nil"/>
              <w:left w:val="nil"/>
              <w:bottom w:val="single" w:sz="4" w:space="0" w:color="auto"/>
              <w:right w:val="single" w:sz="4" w:space="0" w:color="auto"/>
            </w:tcBorders>
            <w:shd w:val="clear" w:color="auto" w:fill="auto"/>
            <w:noWrap/>
            <w:vAlign w:val="bottom"/>
          </w:tcPr>
          <w:p w14:paraId="7D0FE1DD" w14:textId="1D4AB0AC" w:rsidR="00F9701F" w:rsidRPr="00004FD9" w:rsidRDefault="00F9701F" w:rsidP="00F9701F">
            <w:pPr>
              <w:jc w:val="right"/>
              <w:rPr>
                <w:rFonts w:ascii="Arial" w:hAnsi="Arial" w:cs="Arial"/>
                <w:color w:val="000000"/>
                <w:sz w:val="20"/>
                <w:szCs w:val="20"/>
                <w:highlight w:val="yellow"/>
              </w:rPr>
            </w:pPr>
          </w:p>
        </w:tc>
        <w:tc>
          <w:tcPr>
            <w:tcW w:w="1620" w:type="dxa"/>
            <w:tcBorders>
              <w:top w:val="nil"/>
              <w:left w:val="nil"/>
              <w:bottom w:val="single" w:sz="4" w:space="0" w:color="auto"/>
              <w:right w:val="single" w:sz="4" w:space="0" w:color="auto"/>
            </w:tcBorders>
            <w:shd w:val="clear" w:color="auto" w:fill="auto"/>
            <w:noWrap/>
            <w:vAlign w:val="bottom"/>
          </w:tcPr>
          <w:p w14:paraId="7D0FE1DE" w14:textId="6EE68A0B" w:rsidR="00F9701F" w:rsidRPr="00004FD9" w:rsidRDefault="00F9701F" w:rsidP="00F9701F">
            <w:pPr>
              <w:jc w:val="right"/>
              <w:rPr>
                <w:rFonts w:ascii="Arial" w:hAnsi="Arial" w:cs="Arial"/>
                <w:color w:val="000000"/>
                <w:sz w:val="20"/>
                <w:szCs w:val="20"/>
                <w:highlight w:val="yellow"/>
              </w:rPr>
            </w:pPr>
          </w:p>
        </w:tc>
      </w:tr>
      <w:tr w:rsidR="00F9701F" w:rsidRPr="00A773E3" w14:paraId="7D0FE1E4" w14:textId="77777777" w:rsidTr="009B7012">
        <w:trPr>
          <w:trHeight w:val="350"/>
          <w:jc w:val="center"/>
        </w:trPr>
        <w:tc>
          <w:tcPr>
            <w:tcW w:w="3415" w:type="dxa"/>
            <w:tcBorders>
              <w:top w:val="single" w:sz="4" w:space="0" w:color="auto"/>
            </w:tcBorders>
            <w:shd w:val="pct12" w:color="auto" w:fill="auto"/>
            <w:noWrap/>
            <w:vAlign w:val="bottom"/>
          </w:tcPr>
          <w:p w14:paraId="7D0FE1E0" w14:textId="77777777" w:rsidR="00F9701F" w:rsidRPr="00A773E3" w:rsidRDefault="00F9701F" w:rsidP="00F9701F">
            <w:pPr>
              <w:jc w:val="center"/>
              <w:rPr>
                <w:rFonts w:ascii="Arial" w:hAnsi="Arial" w:cs="Arial"/>
                <w:b/>
                <w:bCs/>
                <w:color w:val="000000"/>
                <w:sz w:val="20"/>
                <w:szCs w:val="20"/>
              </w:rPr>
            </w:pPr>
            <w:r w:rsidRPr="00A773E3">
              <w:rPr>
                <w:rFonts w:ascii="Arial" w:hAnsi="Arial" w:cs="Arial"/>
                <w:b/>
                <w:bCs/>
                <w:color w:val="000000"/>
                <w:sz w:val="20"/>
                <w:szCs w:val="20"/>
              </w:rPr>
              <w:t>Grand Total</w:t>
            </w:r>
          </w:p>
        </w:tc>
        <w:tc>
          <w:tcPr>
            <w:tcW w:w="1483" w:type="dxa"/>
            <w:tcBorders>
              <w:top w:val="single" w:sz="4" w:space="0" w:color="auto"/>
              <w:left w:val="single" w:sz="4" w:space="0" w:color="auto"/>
              <w:bottom w:val="single" w:sz="4" w:space="0" w:color="auto"/>
              <w:right w:val="single" w:sz="4" w:space="0" w:color="auto"/>
            </w:tcBorders>
            <w:shd w:val="pct12" w:color="auto" w:fill="auto"/>
            <w:noWrap/>
            <w:vAlign w:val="bottom"/>
          </w:tcPr>
          <w:p w14:paraId="7D0FE1E1" w14:textId="2BFE2662"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36,709,548</w:t>
            </w:r>
          </w:p>
        </w:tc>
        <w:tc>
          <w:tcPr>
            <w:tcW w:w="1847" w:type="dxa"/>
            <w:tcBorders>
              <w:top w:val="single" w:sz="4" w:space="0" w:color="auto"/>
              <w:left w:val="nil"/>
              <w:bottom w:val="single" w:sz="4" w:space="0" w:color="auto"/>
              <w:right w:val="single" w:sz="4" w:space="0" w:color="auto"/>
            </w:tcBorders>
            <w:shd w:val="pct12" w:color="auto" w:fill="auto"/>
            <w:noWrap/>
            <w:vAlign w:val="bottom"/>
          </w:tcPr>
          <w:p w14:paraId="7D0FE1E2" w14:textId="42F395DD"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8,123,631</w:t>
            </w:r>
          </w:p>
        </w:tc>
        <w:tc>
          <w:tcPr>
            <w:tcW w:w="1620" w:type="dxa"/>
            <w:tcBorders>
              <w:top w:val="single" w:sz="4" w:space="0" w:color="auto"/>
              <w:left w:val="nil"/>
              <w:bottom w:val="single" w:sz="4" w:space="0" w:color="auto"/>
              <w:right w:val="single" w:sz="4" w:space="0" w:color="auto"/>
            </w:tcBorders>
            <w:shd w:val="pct12" w:color="auto" w:fill="auto"/>
            <w:noWrap/>
            <w:vAlign w:val="bottom"/>
          </w:tcPr>
          <w:p w14:paraId="7D0FE1E3" w14:textId="0E2184FC" w:rsidR="00F9701F" w:rsidRPr="000D7C4C" w:rsidRDefault="000D7C4C" w:rsidP="00F9701F">
            <w:pPr>
              <w:jc w:val="right"/>
              <w:rPr>
                <w:rFonts w:ascii="Arial" w:hAnsi="Arial" w:cs="Arial"/>
                <w:b/>
                <w:bCs/>
                <w:color w:val="000000"/>
                <w:sz w:val="20"/>
                <w:szCs w:val="20"/>
              </w:rPr>
            </w:pPr>
            <w:r w:rsidRPr="000D7C4C">
              <w:rPr>
                <w:rFonts w:ascii="Arial" w:hAnsi="Arial" w:cs="Arial"/>
                <w:b/>
                <w:bCs/>
                <w:color w:val="000000"/>
                <w:sz w:val="20"/>
                <w:szCs w:val="20"/>
              </w:rPr>
              <w:t>22.13%</w:t>
            </w:r>
          </w:p>
        </w:tc>
      </w:tr>
    </w:tbl>
    <w:p w14:paraId="7D0FE1E5" w14:textId="35BD9E23" w:rsidR="006A4980" w:rsidRDefault="006A4980" w:rsidP="006A4980">
      <w:pPr>
        <w:rPr>
          <w:rFonts w:ascii="Arial" w:hAnsi="Arial" w:cs="Arial"/>
          <w:sz w:val="20"/>
          <w:szCs w:val="20"/>
        </w:rPr>
      </w:pPr>
    </w:p>
    <w:p w14:paraId="46686860" w14:textId="31A4B98E" w:rsidR="00345E39" w:rsidRDefault="00345E39" w:rsidP="006A4980">
      <w:pPr>
        <w:rPr>
          <w:rFonts w:ascii="Arial" w:hAnsi="Arial" w:cs="Arial"/>
          <w:sz w:val="20"/>
          <w:szCs w:val="20"/>
        </w:rPr>
      </w:pPr>
    </w:p>
    <w:p w14:paraId="176F37DB" w14:textId="77777777" w:rsidR="00345E39" w:rsidRDefault="00345E39" w:rsidP="006A4980">
      <w:pPr>
        <w:rPr>
          <w:rFonts w:ascii="Arial" w:hAnsi="Arial" w:cs="Arial"/>
          <w:sz w:val="20"/>
          <w:szCs w:val="20"/>
        </w:rPr>
      </w:pPr>
    </w:p>
    <w:p w14:paraId="16756E13" w14:textId="77777777" w:rsidR="00345E39" w:rsidRDefault="00345E39" w:rsidP="006A4980">
      <w:pPr>
        <w:rPr>
          <w:rFonts w:ascii="Arial" w:hAnsi="Arial" w:cs="Arial"/>
          <w:sz w:val="20"/>
          <w:szCs w:val="20"/>
        </w:rPr>
      </w:pPr>
    </w:p>
    <w:p w14:paraId="5CF8E80C" w14:textId="67FE2A5F" w:rsidR="006E37F4" w:rsidRPr="007F6BF5" w:rsidRDefault="00B21201" w:rsidP="006A4980">
      <w:pPr>
        <w:rPr>
          <w:rFonts w:ascii="Arial" w:hAnsi="Arial" w:cs="Arial"/>
          <w:b/>
          <w:sz w:val="22"/>
          <w:szCs w:val="22"/>
          <w:u w:val="single"/>
        </w:rPr>
      </w:pPr>
      <w:r>
        <w:rPr>
          <w:rFonts w:ascii="Arial" w:hAnsi="Arial" w:cs="Arial"/>
          <w:b/>
          <w:sz w:val="22"/>
          <w:szCs w:val="22"/>
        </w:rPr>
        <w:t>24</w:t>
      </w:r>
      <w:r w:rsidR="006E37F4" w:rsidRPr="00345E39">
        <w:rPr>
          <w:rFonts w:ascii="Arial" w:hAnsi="Arial" w:cs="Arial"/>
          <w:b/>
          <w:sz w:val="22"/>
          <w:szCs w:val="22"/>
        </w:rPr>
        <w:t>.</w:t>
      </w:r>
      <w:r w:rsidR="006E37F4" w:rsidRPr="007F6BF5">
        <w:rPr>
          <w:rFonts w:ascii="Arial" w:hAnsi="Arial" w:cs="Arial"/>
          <w:sz w:val="22"/>
          <w:szCs w:val="22"/>
        </w:rPr>
        <w:t xml:space="preserve"> </w:t>
      </w:r>
      <w:r w:rsidR="006E37F4" w:rsidRPr="007F6BF5">
        <w:rPr>
          <w:rFonts w:ascii="Arial" w:hAnsi="Arial" w:cs="Arial"/>
          <w:b/>
          <w:sz w:val="22"/>
          <w:szCs w:val="22"/>
          <w:u w:val="single"/>
        </w:rPr>
        <w:t>Seg</w:t>
      </w:r>
      <w:r w:rsidR="007F6BF5" w:rsidRPr="007F6BF5">
        <w:rPr>
          <w:rFonts w:ascii="Arial" w:hAnsi="Arial" w:cs="Arial"/>
          <w:b/>
          <w:sz w:val="22"/>
          <w:szCs w:val="22"/>
          <w:u w:val="single"/>
        </w:rPr>
        <w:t>regated</w:t>
      </w:r>
      <w:r w:rsidR="006E37F4" w:rsidRPr="007F6BF5">
        <w:rPr>
          <w:rFonts w:ascii="Arial" w:hAnsi="Arial" w:cs="Arial"/>
          <w:b/>
          <w:sz w:val="22"/>
          <w:szCs w:val="22"/>
          <w:u w:val="single"/>
        </w:rPr>
        <w:t xml:space="preserve"> Fee Reserve</w:t>
      </w:r>
    </w:p>
    <w:p w14:paraId="05F8FF0A" w14:textId="5DE91C64" w:rsidR="004B74BF" w:rsidRDefault="007F6BF5" w:rsidP="007E64AA">
      <w:pPr>
        <w:ind w:left="360"/>
        <w:jc w:val="both"/>
        <w:rPr>
          <w:rFonts w:ascii="Arial" w:hAnsi="Arial" w:cs="Arial"/>
          <w:sz w:val="22"/>
          <w:szCs w:val="22"/>
        </w:rPr>
      </w:pPr>
      <w:r>
        <w:rPr>
          <w:rFonts w:ascii="Arial" w:hAnsi="Arial" w:cs="Arial"/>
          <w:sz w:val="22"/>
          <w:szCs w:val="22"/>
        </w:rPr>
        <w:t>Any segregated fee revenue th</w:t>
      </w:r>
      <w:r w:rsidR="00E974FE">
        <w:rPr>
          <w:rFonts w:ascii="Arial" w:hAnsi="Arial" w:cs="Arial"/>
          <w:sz w:val="22"/>
          <w:szCs w:val="22"/>
        </w:rPr>
        <w:t>at is collected above</w:t>
      </w:r>
      <w:r w:rsidR="00DE3F05">
        <w:rPr>
          <w:rFonts w:ascii="Arial" w:hAnsi="Arial" w:cs="Arial"/>
          <w:sz w:val="22"/>
          <w:szCs w:val="22"/>
        </w:rPr>
        <w:t xml:space="preserve"> the s</w:t>
      </w:r>
      <w:r>
        <w:rPr>
          <w:rFonts w:ascii="Arial" w:hAnsi="Arial" w:cs="Arial"/>
          <w:sz w:val="22"/>
          <w:szCs w:val="22"/>
        </w:rPr>
        <w:t xml:space="preserve">egregated </w:t>
      </w:r>
      <w:r w:rsidR="00DE3F05">
        <w:rPr>
          <w:rFonts w:ascii="Arial" w:hAnsi="Arial" w:cs="Arial"/>
          <w:sz w:val="22"/>
          <w:szCs w:val="22"/>
        </w:rPr>
        <w:t>f</w:t>
      </w:r>
      <w:r w:rsidR="00E974FE">
        <w:rPr>
          <w:rFonts w:ascii="Arial" w:hAnsi="Arial" w:cs="Arial"/>
          <w:sz w:val="22"/>
          <w:szCs w:val="22"/>
        </w:rPr>
        <w:t>ee budgeted levels is held in the</w:t>
      </w:r>
      <w:r>
        <w:rPr>
          <w:rFonts w:ascii="Arial" w:hAnsi="Arial" w:cs="Arial"/>
          <w:sz w:val="22"/>
          <w:szCs w:val="22"/>
        </w:rPr>
        <w:t xml:space="preserve"> Seg Fee Reserve. The Seg Fee Reserve is held to protect against </w:t>
      </w:r>
      <w:r w:rsidR="009929D2">
        <w:rPr>
          <w:rFonts w:ascii="Arial" w:hAnsi="Arial" w:cs="Arial"/>
          <w:sz w:val="22"/>
          <w:szCs w:val="22"/>
        </w:rPr>
        <w:t xml:space="preserve">future </w:t>
      </w:r>
      <w:r>
        <w:rPr>
          <w:rFonts w:ascii="Arial" w:hAnsi="Arial" w:cs="Arial"/>
          <w:sz w:val="22"/>
          <w:szCs w:val="22"/>
        </w:rPr>
        <w:t xml:space="preserve">enrollment fluctuations and </w:t>
      </w:r>
      <w:r w:rsidR="00E974FE">
        <w:rPr>
          <w:rFonts w:ascii="Arial" w:hAnsi="Arial" w:cs="Arial"/>
          <w:sz w:val="22"/>
          <w:szCs w:val="22"/>
        </w:rPr>
        <w:t xml:space="preserve">can be used </w:t>
      </w:r>
      <w:r>
        <w:rPr>
          <w:rFonts w:ascii="Arial" w:hAnsi="Arial" w:cs="Arial"/>
          <w:sz w:val="22"/>
          <w:szCs w:val="22"/>
        </w:rPr>
        <w:t>for large PR funded campus projects. The below tables outline the balance in the reserve and how it has been utilized the past few years. Plans to u</w:t>
      </w:r>
      <w:r w:rsidR="009929D2">
        <w:rPr>
          <w:rFonts w:ascii="Arial" w:hAnsi="Arial" w:cs="Arial"/>
          <w:sz w:val="22"/>
          <w:szCs w:val="22"/>
        </w:rPr>
        <w:t>se</w:t>
      </w:r>
      <w:r>
        <w:rPr>
          <w:rFonts w:ascii="Arial" w:hAnsi="Arial" w:cs="Arial"/>
          <w:sz w:val="22"/>
          <w:szCs w:val="22"/>
        </w:rPr>
        <w:t xml:space="preserve"> the reserve are discussed with Student </w:t>
      </w:r>
      <w:r w:rsidR="00E974FE">
        <w:rPr>
          <w:rFonts w:ascii="Arial" w:hAnsi="Arial" w:cs="Arial"/>
          <w:sz w:val="22"/>
          <w:szCs w:val="22"/>
        </w:rPr>
        <w:t>Affairs leadership</w:t>
      </w:r>
      <w:r>
        <w:rPr>
          <w:rFonts w:ascii="Arial" w:hAnsi="Arial" w:cs="Arial"/>
          <w:sz w:val="22"/>
          <w:szCs w:val="22"/>
        </w:rPr>
        <w:t xml:space="preserve"> and the</w:t>
      </w:r>
      <w:r w:rsidR="009929D2">
        <w:rPr>
          <w:rFonts w:ascii="Arial" w:hAnsi="Arial" w:cs="Arial"/>
          <w:sz w:val="22"/>
          <w:szCs w:val="22"/>
        </w:rPr>
        <w:t xml:space="preserve"> balance level</w:t>
      </w:r>
      <w:r>
        <w:rPr>
          <w:rFonts w:ascii="Arial" w:hAnsi="Arial" w:cs="Arial"/>
          <w:sz w:val="22"/>
          <w:szCs w:val="22"/>
        </w:rPr>
        <w:t xml:space="preserve"> in the res</w:t>
      </w:r>
      <w:r w:rsidR="00E974FE">
        <w:rPr>
          <w:rFonts w:ascii="Arial" w:hAnsi="Arial" w:cs="Arial"/>
          <w:sz w:val="22"/>
          <w:szCs w:val="22"/>
        </w:rPr>
        <w:t>erve is</w:t>
      </w:r>
      <w:r w:rsidR="009929D2">
        <w:rPr>
          <w:rFonts w:ascii="Arial" w:hAnsi="Arial" w:cs="Arial"/>
          <w:sz w:val="22"/>
          <w:szCs w:val="22"/>
        </w:rPr>
        <w:t xml:space="preserve"> </w:t>
      </w:r>
      <w:r>
        <w:rPr>
          <w:rFonts w:ascii="Arial" w:hAnsi="Arial" w:cs="Arial"/>
          <w:sz w:val="22"/>
          <w:szCs w:val="22"/>
        </w:rPr>
        <w:t>re</w:t>
      </w:r>
      <w:r w:rsidR="009929D2">
        <w:rPr>
          <w:rFonts w:ascii="Arial" w:hAnsi="Arial" w:cs="Arial"/>
          <w:sz w:val="22"/>
          <w:szCs w:val="22"/>
        </w:rPr>
        <w:t>ported on</w:t>
      </w:r>
      <w:r>
        <w:rPr>
          <w:rFonts w:ascii="Arial" w:hAnsi="Arial" w:cs="Arial"/>
          <w:sz w:val="22"/>
          <w:szCs w:val="22"/>
        </w:rPr>
        <w:t xml:space="preserve"> each year. </w:t>
      </w:r>
    </w:p>
    <w:p w14:paraId="692BFCA3" w14:textId="77777777" w:rsidR="004B74BF" w:rsidRDefault="004B74BF" w:rsidP="004B74BF">
      <w:pPr>
        <w:ind w:left="360"/>
        <w:jc w:val="both"/>
        <w:rPr>
          <w:rFonts w:ascii="Arial" w:hAnsi="Arial" w:cs="Arial"/>
          <w:sz w:val="22"/>
          <w:szCs w:val="22"/>
        </w:rPr>
      </w:pPr>
    </w:p>
    <w:p w14:paraId="0DD844C1" w14:textId="157F4D92" w:rsidR="007F6BF5" w:rsidRPr="00DE3F05" w:rsidRDefault="007F6BF5" w:rsidP="007F6BF5">
      <w:pPr>
        <w:ind w:firstLine="720"/>
        <w:rPr>
          <w:rFonts w:ascii="Arial" w:hAnsi="Arial" w:cs="Arial"/>
          <w:b/>
          <w:sz w:val="22"/>
          <w:szCs w:val="22"/>
        </w:rPr>
      </w:pPr>
      <w:r w:rsidRPr="00DE3F05">
        <w:rPr>
          <w:rFonts w:ascii="Arial" w:hAnsi="Arial" w:cs="Arial"/>
          <w:b/>
          <w:sz w:val="22"/>
          <w:szCs w:val="22"/>
        </w:rPr>
        <w:t>Cash Balance Summary of Seg Fee Reserve</w:t>
      </w:r>
    </w:p>
    <w:tbl>
      <w:tblPr>
        <w:tblW w:w="8550" w:type="dxa"/>
        <w:tblInd w:w="715" w:type="dxa"/>
        <w:tblLook w:val="04A0" w:firstRow="1" w:lastRow="0" w:firstColumn="1" w:lastColumn="0" w:noHBand="0" w:noVBand="1"/>
      </w:tblPr>
      <w:tblGrid>
        <w:gridCol w:w="2004"/>
        <w:gridCol w:w="1318"/>
        <w:gridCol w:w="1318"/>
        <w:gridCol w:w="1335"/>
        <w:gridCol w:w="1318"/>
        <w:gridCol w:w="1257"/>
      </w:tblGrid>
      <w:tr w:rsidR="004B74BF" w:rsidRPr="00DE3F05" w14:paraId="428A7BE1" w14:textId="084180F4" w:rsidTr="007E64AA">
        <w:trPr>
          <w:trHeight w:val="525"/>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7212B" w14:textId="77777777" w:rsidR="004B74BF" w:rsidRPr="00B6689B" w:rsidRDefault="004B74BF">
            <w:pPr>
              <w:jc w:val="center"/>
              <w:rPr>
                <w:rFonts w:ascii="Arial" w:hAnsi="Arial" w:cs="Arial"/>
                <w:b/>
                <w:bCs/>
                <w:color w:val="000000"/>
                <w:sz w:val="20"/>
                <w:szCs w:val="20"/>
              </w:rPr>
            </w:pPr>
            <w:r w:rsidRPr="00B6689B">
              <w:rPr>
                <w:rFonts w:ascii="Arial" w:hAnsi="Arial" w:cs="Arial"/>
                <w:b/>
                <w:bCs/>
                <w:color w:val="000000"/>
                <w:sz w:val="20"/>
                <w:szCs w:val="20"/>
              </w:rPr>
              <w:t>Type</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3E5DCC7B" w14:textId="46A02D83"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FY15 Balance</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2F7A608E" w14:textId="6C5E97FB"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FY16 Balance</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04D6E136" w14:textId="1D39D373"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FY17 Balance</w:t>
            </w:r>
          </w:p>
        </w:tc>
        <w:tc>
          <w:tcPr>
            <w:tcW w:w="1318" w:type="dxa"/>
            <w:tcBorders>
              <w:top w:val="single" w:sz="4" w:space="0" w:color="auto"/>
              <w:left w:val="nil"/>
              <w:bottom w:val="single" w:sz="4" w:space="0" w:color="auto"/>
              <w:right w:val="single" w:sz="4" w:space="0" w:color="auto"/>
            </w:tcBorders>
            <w:vAlign w:val="bottom"/>
          </w:tcPr>
          <w:p w14:paraId="43E77BC0" w14:textId="6659CF1F"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FY18 Balance</w:t>
            </w:r>
          </w:p>
        </w:tc>
        <w:tc>
          <w:tcPr>
            <w:tcW w:w="1257" w:type="dxa"/>
            <w:tcBorders>
              <w:top w:val="single" w:sz="4" w:space="0" w:color="auto"/>
              <w:left w:val="nil"/>
              <w:bottom w:val="single" w:sz="4" w:space="0" w:color="auto"/>
              <w:right w:val="single" w:sz="4" w:space="0" w:color="auto"/>
            </w:tcBorders>
            <w:vAlign w:val="bottom"/>
          </w:tcPr>
          <w:p w14:paraId="6584D476" w14:textId="77777777" w:rsidR="004B74BF" w:rsidRPr="001E1DEE" w:rsidRDefault="004B74BF" w:rsidP="007F6BF5">
            <w:pPr>
              <w:jc w:val="center"/>
              <w:rPr>
                <w:rFonts w:ascii="Arial" w:hAnsi="Arial" w:cs="Arial"/>
                <w:b/>
                <w:bCs/>
                <w:color w:val="000000"/>
                <w:sz w:val="20"/>
                <w:szCs w:val="20"/>
              </w:rPr>
            </w:pPr>
            <w:r w:rsidRPr="001E1DEE">
              <w:rPr>
                <w:rFonts w:ascii="Arial" w:hAnsi="Arial" w:cs="Arial"/>
                <w:b/>
                <w:bCs/>
                <w:color w:val="000000"/>
                <w:sz w:val="20"/>
                <w:szCs w:val="20"/>
              </w:rPr>
              <w:t>FY19</w:t>
            </w:r>
          </w:p>
          <w:p w14:paraId="53FCD546" w14:textId="746984BD" w:rsidR="004B74BF" w:rsidRPr="001E1DEE" w:rsidRDefault="004B74BF" w:rsidP="007F6BF5">
            <w:pPr>
              <w:jc w:val="center"/>
              <w:rPr>
                <w:rFonts w:ascii="Arial" w:hAnsi="Arial" w:cs="Arial"/>
                <w:b/>
                <w:bCs/>
                <w:color w:val="000000"/>
                <w:sz w:val="20"/>
                <w:szCs w:val="20"/>
              </w:rPr>
            </w:pPr>
            <w:r w:rsidRPr="001E1DEE">
              <w:rPr>
                <w:rFonts w:ascii="Arial" w:hAnsi="Arial" w:cs="Arial"/>
                <w:b/>
                <w:bCs/>
                <w:color w:val="000000"/>
                <w:sz w:val="20"/>
                <w:szCs w:val="20"/>
              </w:rPr>
              <w:t>Balance</w:t>
            </w:r>
          </w:p>
        </w:tc>
      </w:tr>
      <w:tr w:rsidR="004B74BF" w:rsidRPr="00DE3F05" w14:paraId="2851A4E9" w14:textId="73523E9E" w:rsidTr="007E64A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5BF4778" w14:textId="77777777" w:rsidR="004B74BF" w:rsidRPr="00B6689B" w:rsidRDefault="004B74BF">
            <w:pPr>
              <w:rPr>
                <w:rFonts w:ascii="Arial" w:hAnsi="Arial" w:cs="Arial"/>
                <w:color w:val="000000"/>
                <w:sz w:val="20"/>
                <w:szCs w:val="20"/>
              </w:rPr>
            </w:pPr>
            <w:r w:rsidRPr="00B6689B">
              <w:rPr>
                <w:rFonts w:ascii="Arial" w:hAnsi="Arial" w:cs="Arial"/>
                <w:color w:val="000000"/>
                <w:sz w:val="20"/>
                <w:szCs w:val="20"/>
              </w:rPr>
              <w:t>Allocable</w:t>
            </w:r>
          </w:p>
        </w:tc>
        <w:tc>
          <w:tcPr>
            <w:tcW w:w="1318" w:type="dxa"/>
            <w:tcBorders>
              <w:top w:val="nil"/>
              <w:left w:val="nil"/>
              <w:bottom w:val="single" w:sz="4" w:space="0" w:color="auto"/>
              <w:right w:val="single" w:sz="4" w:space="0" w:color="auto"/>
            </w:tcBorders>
            <w:shd w:val="clear" w:color="auto" w:fill="auto"/>
            <w:noWrap/>
            <w:vAlign w:val="bottom"/>
            <w:hideMark/>
          </w:tcPr>
          <w:p w14:paraId="46C5F125" w14:textId="539765E7"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178,846</w:t>
            </w:r>
          </w:p>
        </w:tc>
        <w:tc>
          <w:tcPr>
            <w:tcW w:w="1318" w:type="dxa"/>
            <w:tcBorders>
              <w:top w:val="nil"/>
              <w:left w:val="nil"/>
              <w:bottom w:val="single" w:sz="4" w:space="0" w:color="auto"/>
              <w:right w:val="single" w:sz="4" w:space="0" w:color="auto"/>
            </w:tcBorders>
            <w:shd w:val="clear" w:color="auto" w:fill="auto"/>
            <w:noWrap/>
            <w:vAlign w:val="bottom"/>
            <w:hideMark/>
          </w:tcPr>
          <w:p w14:paraId="32C0F97A" w14:textId="4B9DD3D6"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65,523</w:t>
            </w:r>
          </w:p>
        </w:tc>
        <w:tc>
          <w:tcPr>
            <w:tcW w:w="1335" w:type="dxa"/>
            <w:tcBorders>
              <w:top w:val="nil"/>
              <w:left w:val="nil"/>
              <w:bottom w:val="single" w:sz="4" w:space="0" w:color="auto"/>
              <w:right w:val="single" w:sz="4" w:space="0" w:color="auto"/>
            </w:tcBorders>
            <w:shd w:val="clear" w:color="auto" w:fill="auto"/>
            <w:noWrap/>
            <w:vAlign w:val="bottom"/>
            <w:hideMark/>
          </w:tcPr>
          <w:p w14:paraId="302F796A" w14:textId="74DD3D3F"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77,137</w:t>
            </w:r>
          </w:p>
        </w:tc>
        <w:tc>
          <w:tcPr>
            <w:tcW w:w="1318" w:type="dxa"/>
            <w:tcBorders>
              <w:top w:val="nil"/>
              <w:left w:val="nil"/>
              <w:bottom w:val="single" w:sz="4" w:space="0" w:color="auto"/>
              <w:right w:val="single" w:sz="4" w:space="0" w:color="auto"/>
            </w:tcBorders>
            <w:vAlign w:val="bottom"/>
          </w:tcPr>
          <w:p w14:paraId="2069AFA7" w14:textId="5C3BBAD5"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70,630</w:t>
            </w:r>
          </w:p>
        </w:tc>
        <w:tc>
          <w:tcPr>
            <w:tcW w:w="1257" w:type="dxa"/>
            <w:tcBorders>
              <w:top w:val="nil"/>
              <w:left w:val="nil"/>
              <w:bottom w:val="single" w:sz="4" w:space="0" w:color="auto"/>
              <w:right w:val="single" w:sz="4" w:space="0" w:color="auto"/>
            </w:tcBorders>
            <w:vAlign w:val="bottom"/>
          </w:tcPr>
          <w:p w14:paraId="353924C4" w14:textId="44374939" w:rsidR="004B74BF" w:rsidRPr="001E1DEE" w:rsidRDefault="001E1DEE" w:rsidP="00E974FE">
            <w:pPr>
              <w:jc w:val="right"/>
              <w:rPr>
                <w:rFonts w:ascii="Arial" w:hAnsi="Arial" w:cs="Arial"/>
                <w:color w:val="000000"/>
                <w:sz w:val="20"/>
                <w:szCs w:val="20"/>
              </w:rPr>
            </w:pPr>
            <w:r w:rsidRPr="001E1DEE">
              <w:rPr>
                <w:rFonts w:ascii="Arial" w:hAnsi="Arial" w:cs="Arial"/>
                <w:color w:val="000000"/>
                <w:sz w:val="20"/>
                <w:szCs w:val="20"/>
              </w:rPr>
              <w:t>70,513</w:t>
            </w:r>
          </w:p>
        </w:tc>
      </w:tr>
      <w:tr w:rsidR="004B74BF" w:rsidRPr="00DE3F05" w14:paraId="1FB40F79" w14:textId="31C9EF5A" w:rsidTr="007E64A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F304A78" w14:textId="77777777" w:rsidR="004B74BF" w:rsidRPr="00B6689B" w:rsidRDefault="004B74BF">
            <w:pPr>
              <w:rPr>
                <w:rFonts w:ascii="Arial" w:hAnsi="Arial" w:cs="Arial"/>
                <w:color w:val="000000"/>
                <w:sz w:val="20"/>
                <w:szCs w:val="20"/>
              </w:rPr>
            </w:pPr>
            <w:r w:rsidRPr="00B6689B">
              <w:rPr>
                <w:rFonts w:ascii="Arial" w:hAnsi="Arial" w:cs="Arial"/>
                <w:color w:val="000000"/>
                <w:sz w:val="20"/>
                <w:szCs w:val="20"/>
              </w:rPr>
              <w:t>Non-Allocable</w:t>
            </w:r>
          </w:p>
        </w:tc>
        <w:tc>
          <w:tcPr>
            <w:tcW w:w="1318" w:type="dxa"/>
            <w:tcBorders>
              <w:top w:val="nil"/>
              <w:left w:val="nil"/>
              <w:bottom w:val="single" w:sz="4" w:space="0" w:color="auto"/>
              <w:right w:val="single" w:sz="4" w:space="0" w:color="auto"/>
            </w:tcBorders>
            <w:shd w:val="clear" w:color="auto" w:fill="auto"/>
            <w:noWrap/>
            <w:vAlign w:val="bottom"/>
            <w:hideMark/>
          </w:tcPr>
          <w:p w14:paraId="4CB5401B" w14:textId="312054D2"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219,097</w:t>
            </w:r>
          </w:p>
        </w:tc>
        <w:tc>
          <w:tcPr>
            <w:tcW w:w="1318" w:type="dxa"/>
            <w:tcBorders>
              <w:top w:val="nil"/>
              <w:left w:val="nil"/>
              <w:bottom w:val="single" w:sz="4" w:space="0" w:color="auto"/>
              <w:right w:val="single" w:sz="4" w:space="0" w:color="auto"/>
            </w:tcBorders>
            <w:shd w:val="clear" w:color="auto" w:fill="auto"/>
            <w:noWrap/>
            <w:vAlign w:val="bottom"/>
            <w:hideMark/>
          </w:tcPr>
          <w:p w14:paraId="60691DEE" w14:textId="2A5EA5EE"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317,091</w:t>
            </w:r>
          </w:p>
        </w:tc>
        <w:tc>
          <w:tcPr>
            <w:tcW w:w="1335" w:type="dxa"/>
            <w:tcBorders>
              <w:top w:val="nil"/>
              <w:left w:val="nil"/>
              <w:bottom w:val="single" w:sz="4" w:space="0" w:color="auto"/>
              <w:right w:val="single" w:sz="4" w:space="0" w:color="auto"/>
            </w:tcBorders>
            <w:shd w:val="clear" w:color="auto" w:fill="auto"/>
            <w:noWrap/>
            <w:vAlign w:val="bottom"/>
            <w:hideMark/>
          </w:tcPr>
          <w:p w14:paraId="3BAE104C" w14:textId="0823BB6A"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706,306</w:t>
            </w:r>
          </w:p>
        </w:tc>
        <w:tc>
          <w:tcPr>
            <w:tcW w:w="1318" w:type="dxa"/>
            <w:tcBorders>
              <w:top w:val="nil"/>
              <w:left w:val="nil"/>
              <w:bottom w:val="single" w:sz="4" w:space="0" w:color="auto"/>
              <w:right w:val="single" w:sz="4" w:space="0" w:color="auto"/>
            </w:tcBorders>
            <w:vAlign w:val="bottom"/>
          </w:tcPr>
          <w:p w14:paraId="1D06054E" w14:textId="0E9F6121" w:rsidR="004B74BF" w:rsidRPr="00B6689B" w:rsidRDefault="004B74BF" w:rsidP="00E974FE">
            <w:pPr>
              <w:jc w:val="right"/>
              <w:rPr>
                <w:rFonts w:ascii="Arial" w:hAnsi="Arial" w:cs="Arial"/>
                <w:color w:val="000000"/>
                <w:sz w:val="20"/>
                <w:szCs w:val="20"/>
              </w:rPr>
            </w:pPr>
            <w:r w:rsidRPr="00B6689B">
              <w:rPr>
                <w:rFonts w:ascii="Arial" w:hAnsi="Arial" w:cs="Arial"/>
                <w:color w:val="000000"/>
                <w:sz w:val="20"/>
                <w:szCs w:val="20"/>
              </w:rPr>
              <w:t>1,096,795</w:t>
            </w:r>
          </w:p>
        </w:tc>
        <w:tc>
          <w:tcPr>
            <w:tcW w:w="1257" w:type="dxa"/>
            <w:tcBorders>
              <w:top w:val="nil"/>
              <w:left w:val="nil"/>
              <w:bottom w:val="single" w:sz="4" w:space="0" w:color="auto"/>
              <w:right w:val="single" w:sz="4" w:space="0" w:color="auto"/>
            </w:tcBorders>
            <w:vAlign w:val="bottom"/>
          </w:tcPr>
          <w:p w14:paraId="2AF02291" w14:textId="577F7D78" w:rsidR="004B74BF" w:rsidRPr="001E1DEE" w:rsidRDefault="001E1DEE" w:rsidP="00E974FE">
            <w:pPr>
              <w:jc w:val="right"/>
              <w:rPr>
                <w:rFonts w:ascii="Arial" w:hAnsi="Arial" w:cs="Arial"/>
                <w:color w:val="000000"/>
                <w:sz w:val="20"/>
                <w:szCs w:val="20"/>
              </w:rPr>
            </w:pPr>
            <w:r w:rsidRPr="001E1DEE">
              <w:rPr>
                <w:rFonts w:ascii="Arial" w:hAnsi="Arial" w:cs="Arial"/>
                <w:color w:val="000000"/>
                <w:sz w:val="20"/>
                <w:szCs w:val="20"/>
              </w:rPr>
              <w:t>785,767</w:t>
            </w:r>
          </w:p>
        </w:tc>
      </w:tr>
      <w:tr w:rsidR="004B74BF" w:rsidRPr="00DE3F05" w14:paraId="6F8FD5B1" w14:textId="4282F06B" w:rsidTr="007E64A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9C262F5" w14:textId="77777777" w:rsidR="004B74BF" w:rsidRPr="00B6689B" w:rsidRDefault="004B74BF">
            <w:pPr>
              <w:rPr>
                <w:rFonts w:ascii="Arial" w:hAnsi="Arial" w:cs="Arial"/>
                <w:color w:val="000000"/>
                <w:sz w:val="20"/>
                <w:szCs w:val="20"/>
              </w:rPr>
            </w:pPr>
            <w:r w:rsidRPr="00B6689B">
              <w:rPr>
                <w:rFonts w:ascii="Arial" w:hAnsi="Arial" w:cs="Arial"/>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5693458C" w14:textId="70F2BC1C" w:rsidR="004B74BF" w:rsidRPr="00B6689B" w:rsidRDefault="004B74BF" w:rsidP="009929D2">
            <w:pPr>
              <w:jc w:val="center"/>
              <w:rPr>
                <w:rFonts w:ascii="Arial" w:hAnsi="Arial" w:cs="Arial"/>
                <w:color w:val="000000"/>
                <w:sz w:val="20"/>
                <w:szCs w:val="20"/>
              </w:rPr>
            </w:pPr>
          </w:p>
        </w:tc>
        <w:tc>
          <w:tcPr>
            <w:tcW w:w="1318" w:type="dxa"/>
            <w:tcBorders>
              <w:top w:val="nil"/>
              <w:left w:val="nil"/>
              <w:bottom w:val="single" w:sz="4" w:space="0" w:color="auto"/>
              <w:right w:val="single" w:sz="4" w:space="0" w:color="auto"/>
            </w:tcBorders>
            <w:shd w:val="clear" w:color="auto" w:fill="auto"/>
            <w:noWrap/>
            <w:vAlign w:val="bottom"/>
            <w:hideMark/>
          </w:tcPr>
          <w:p w14:paraId="6ADFEB17" w14:textId="2B27766F" w:rsidR="004B74BF" w:rsidRPr="00B6689B" w:rsidRDefault="004B74BF" w:rsidP="009929D2">
            <w:pPr>
              <w:jc w:val="center"/>
              <w:rPr>
                <w:rFonts w:ascii="Arial" w:hAnsi="Arial" w:cs="Arial"/>
                <w:color w:val="000000"/>
                <w:sz w:val="20"/>
                <w:szCs w:val="20"/>
              </w:rPr>
            </w:pPr>
          </w:p>
        </w:tc>
        <w:tc>
          <w:tcPr>
            <w:tcW w:w="1335" w:type="dxa"/>
            <w:tcBorders>
              <w:top w:val="nil"/>
              <w:left w:val="nil"/>
              <w:bottom w:val="single" w:sz="4" w:space="0" w:color="auto"/>
              <w:right w:val="single" w:sz="4" w:space="0" w:color="auto"/>
            </w:tcBorders>
            <w:shd w:val="clear" w:color="auto" w:fill="auto"/>
            <w:noWrap/>
            <w:vAlign w:val="bottom"/>
            <w:hideMark/>
          </w:tcPr>
          <w:p w14:paraId="2B4ACC64" w14:textId="23F74855" w:rsidR="004B74BF" w:rsidRPr="00B6689B" w:rsidRDefault="004B74BF" w:rsidP="009929D2">
            <w:pPr>
              <w:jc w:val="center"/>
              <w:rPr>
                <w:rFonts w:ascii="Arial" w:hAnsi="Arial" w:cs="Arial"/>
                <w:color w:val="000000"/>
                <w:sz w:val="20"/>
                <w:szCs w:val="20"/>
              </w:rPr>
            </w:pPr>
          </w:p>
        </w:tc>
        <w:tc>
          <w:tcPr>
            <w:tcW w:w="1318" w:type="dxa"/>
            <w:tcBorders>
              <w:top w:val="nil"/>
              <w:left w:val="nil"/>
              <w:bottom w:val="single" w:sz="4" w:space="0" w:color="auto"/>
              <w:right w:val="single" w:sz="4" w:space="0" w:color="auto"/>
            </w:tcBorders>
            <w:vAlign w:val="bottom"/>
          </w:tcPr>
          <w:p w14:paraId="08475FB0" w14:textId="77777777" w:rsidR="004B74BF" w:rsidRPr="00B6689B" w:rsidRDefault="004B74BF" w:rsidP="00873CB0">
            <w:pPr>
              <w:jc w:val="center"/>
              <w:rPr>
                <w:rFonts w:ascii="Arial" w:hAnsi="Arial" w:cs="Arial"/>
                <w:color w:val="000000"/>
                <w:sz w:val="20"/>
                <w:szCs w:val="20"/>
              </w:rPr>
            </w:pPr>
          </w:p>
        </w:tc>
        <w:tc>
          <w:tcPr>
            <w:tcW w:w="1257" w:type="dxa"/>
            <w:tcBorders>
              <w:top w:val="nil"/>
              <w:left w:val="nil"/>
              <w:bottom w:val="single" w:sz="4" w:space="0" w:color="auto"/>
              <w:right w:val="single" w:sz="4" w:space="0" w:color="auto"/>
            </w:tcBorders>
            <w:vAlign w:val="bottom"/>
          </w:tcPr>
          <w:p w14:paraId="344E194E" w14:textId="77777777" w:rsidR="004B74BF" w:rsidRPr="001E1DEE" w:rsidRDefault="004B74BF" w:rsidP="00873CB0">
            <w:pPr>
              <w:jc w:val="center"/>
              <w:rPr>
                <w:rFonts w:ascii="Arial" w:hAnsi="Arial" w:cs="Arial"/>
                <w:color w:val="000000"/>
                <w:sz w:val="20"/>
                <w:szCs w:val="20"/>
              </w:rPr>
            </w:pPr>
          </w:p>
        </w:tc>
      </w:tr>
      <w:tr w:rsidR="004B74BF" w:rsidRPr="00DE3F05" w14:paraId="1122FE57" w14:textId="708F5AFF" w:rsidTr="007E64A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05DE6F" w14:textId="367BDD0E" w:rsidR="004B74BF" w:rsidRPr="00B6689B" w:rsidRDefault="004B74BF" w:rsidP="00E974FE">
            <w:pPr>
              <w:rPr>
                <w:rFonts w:ascii="Arial" w:hAnsi="Arial" w:cs="Arial"/>
                <w:b/>
                <w:bCs/>
                <w:color w:val="000000"/>
                <w:sz w:val="20"/>
                <w:szCs w:val="20"/>
              </w:rPr>
            </w:pPr>
            <w:r w:rsidRPr="00B6689B">
              <w:rPr>
                <w:rFonts w:ascii="Arial" w:hAnsi="Arial" w:cs="Arial"/>
                <w:b/>
                <w:bCs/>
                <w:color w:val="000000"/>
                <w:sz w:val="20"/>
                <w:szCs w:val="20"/>
              </w:rPr>
              <w:t>Total</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F8543E" w14:textId="0AC45FFA"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397,943</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C474A9" w14:textId="3DBC8FD5"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382,614</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C62B0" w14:textId="66359CDC"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783,443</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5928618" w14:textId="43C020F5"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1,167,425</w:t>
            </w:r>
          </w:p>
        </w:tc>
        <w:tc>
          <w:tcPr>
            <w:tcW w:w="125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A2D7C1" w14:textId="5490EB12" w:rsidR="004B74BF" w:rsidRPr="001E1DEE" w:rsidRDefault="001E1DEE" w:rsidP="00E974FE">
            <w:pPr>
              <w:jc w:val="right"/>
              <w:rPr>
                <w:rFonts w:ascii="Arial" w:hAnsi="Arial" w:cs="Arial"/>
                <w:b/>
                <w:bCs/>
                <w:color w:val="000000"/>
                <w:sz w:val="20"/>
                <w:szCs w:val="20"/>
              </w:rPr>
            </w:pPr>
            <w:r w:rsidRPr="001E1DEE">
              <w:rPr>
                <w:rFonts w:ascii="Arial" w:hAnsi="Arial" w:cs="Arial"/>
                <w:b/>
                <w:bCs/>
                <w:color w:val="000000"/>
                <w:sz w:val="20"/>
                <w:szCs w:val="20"/>
              </w:rPr>
              <w:t>856,280</w:t>
            </w:r>
          </w:p>
        </w:tc>
      </w:tr>
      <w:tr w:rsidR="004B74BF" w:rsidRPr="00DE3F05" w14:paraId="52339A00" w14:textId="78C7BB9B" w:rsidTr="007E64A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1C68C" w14:textId="00F07366"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Seg Fee Budget</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2CBBA4FD" w14:textId="32C41C9D"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11,089,916</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35B548D7" w14:textId="0DE110C8"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11,860,476</w:t>
            </w:r>
          </w:p>
        </w:tc>
        <w:tc>
          <w:tcPr>
            <w:tcW w:w="1335" w:type="dxa"/>
            <w:tcBorders>
              <w:top w:val="single" w:sz="4" w:space="0" w:color="auto"/>
              <w:left w:val="nil"/>
              <w:bottom w:val="single" w:sz="4" w:space="0" w:color="auto"/>
              <w:right w:val="single" w:sz="4" w:space="0" w:color="auto"/>
            </w:tcBorders>
            <w:shd w:val="clear" w:color="auto" w:fill="auto"/>
            <w:noWrap/>
            <w:vAlign w:val="bottom"/>
          </w:tcPr>
          <w:p w14:paraId="06B82C29" w14:textId="471C3D40"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14,385,968</w:t>
            </w:r>
          </w:p>
        </w:tc>
        <w:tc>
          <w:tcPr>
            <w:tcW w:w="1318" w:type="dxa"/>
            <w:tcBorders>
              <w:top w:val="single" w:sz="4" w:space="0" w:color="auto"/>
              <w:left w:val="nil"/>
              <w:bottom w:val="single" w:sz="4" w:space="0" w:color="auto"/>
              <w:right w:val="single" w:sz="4" w:space="0" w:color="auto"/>
            </w:tcBorders>
            <w:vAlign w:val="bottom"/>
          </w:tcPr>
          <w:p w14:paraId="6282E261" w14:textId="793FE168"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14,428,521</w:t>
            </w:r>
          </w:p>
        </w:tc>
        <w:tc>
          <w:tcPr>
            <w:tcW w:w="1257" w:type="dxa"/>
            <w:tcBorders>
              <w:top w:val="single" w:sz="4" w:space="0" w:color="auto"/>
              <w:left w:val="nil"/>
              <w:bottom w:val="single" w:sz="4" w:space="0" w:color="auto"/>
              <w:right w:val="single" w:sz="4" w:space="0" w:color="auto"/>
            </w:tcBorders>
            <w:vAlign w:val="bottom"/>
          </w:tcPr>
          <w:p w14:paraId="2175270A" w14:textId="4B976998" w:rsidR="004B74BF" w:rsidRPr="001E1DEE" w:rsidRDefault="007E64AA" w:rsidP="00E974FE">
            <w:pPr>
              <w:jc w:val="right"/>
              <w:rPr>
                <w:rFonts w:ascii="Arial" w:hAnsi="Arial" w:cs="Arial"/>
                <w:b/>
                <w:bCs/>
                <w:color w:val="000000"/>
                <w:sz w:val="20"/>
                <w:szCs w:val="20"/>
              </w:rPr>
            </w:pPr>
            <w:r>
              <w:rPr>
                <w:rFonts w:ascii="Arial" w:hAnsi="Arial" w:cs="Arial"/>
                <w:b/>
                <w:bCs/>
                <w:color w:val="000000"/>
                <w:sz w:val="20"/>
                <w:szCs w:val="20"/>
              </w:rPr>
              <w:t>14,642,157</w:t>
            </w:r>
          </w:p>
        </w:tc>
      </w:tr>
      <w:tr w:rsidR="004B74BF" w:rsidRPr="00DE3F05" w14:paraId="4499FC17" w14:textId="5094E040" w:rsidTr="007E64A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A71E" w14:textId="70208CA7" w:rsidR="004B74BF" w:rsidRPr="00B6689B" w:rsidRDefault="004B74BF" w:rsidP="007F6BF5">
            <w:pPr>
              <w:jc w:val="center"/>
              <w:rPr>
                <w:rFonts w:ascii="Arial" w:hAnsi="Arial" w:cs="Arial"/>
                <w:b/>
                <w:bCs/>
                <w:color w:val="000000"/>
                <w:sz w:val="20"/>
                <w:szCs w:val="20"/>
              </w:rPr>
            </w:pPr>
            <w:r w:rsidRPr="00B6689B">
              <w:rPr>
                <w:rFonts w:ascii="Arial" w:hAnsi="Arial" w:cs="Arial"/>
                <w:b/>
                <w:bCs/>
                <w:color w:val="000000"/>
                <w:sz w:val="20"/>
                <w:szCs w:val="20"/>
              </w:rPr>
              <w:t>Reserve %</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624CBC0D" w14:textId="19772703"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3.59%</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34D71AA9" w14:textId="1D3EC6CB"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3.23%</w:t>
            </w:r>
          </w:p>
        </w:tc>
        <w:tc>
          <w:tcPr>
            <w:tcW w:w="1335" w:type="dxa"/>
            <w:tcBorders>
              <w:top w:val="single" w:sz="4" w:space="0" w:color="auto"/>
              <w:left w:val="nil"/>
              <w:bottom w:val="single" w:sz="4" w:space="0" w:color="auto"/>
              <w:right w:val="single" w:sz="4" w:space="0" w:color="auto"/>
            </w:tcBorders>
            <w:shd w:val="clear" w:color="auto" w:fill="auto"/>
            <w:noWrap/>
            <w:vAlign w:val="bottom"/>
          </w:tcPr>
          <w:p w14:paraId="3B269A5D" w14:textId="0FC08D4E"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5.45%</w:t>
            </w:r>
          </w:p>
        </w:tc>
        <w:tc>
          <w:tcPr>
            <w:tcW w:w="1318" w:type="dxa"/>
            <w:tcBorders>
              <w:top w:val="single" w:sz="4" w:space="0" w:color="auto"/>
              <w:left w:val="nil"/>
              <w:bottom w:val="single" w:sz="4" w:space="0" w:color="auto"/>
              <w:right w:val="single" w:sz="4" w:space="0" w:color="auto"/>
            </w:tcBorders>
            <w:vAlign w:val="bottom"/>
          </w:tcPr>
          <w:p w14:paraId="52FCBAE0" w14:textId="14F73852" w:rsidR="004B74BF" w:rsidRPr="00B6689B" w:rsidRDefault="004B74BF" w:rsidP="00E974FE">
            <w:pPr>
              <w:jc w:val="right"/>
              <w:rPr>
                <w:rFonts w:ascii="Arial" w:hAnsi="Arial" w:cs="Arial"/>
                <w:b/>
                <w:bCs/>
                <w:color w:val="000000"/>
                <w:sz w:val="20"/>
                <w:szCs w:val="20"/>
              </w:rPr>
            </w:pPr>
            <w:r w:rsidRPr="00B6689B">
              <w:rPr>
                <w:rFonts w:ascii="Arial" w:hAnsi="Arial" w:cs="Arial"/>
                <w:b/>
                <w:bCs/>
                <w:color w:val="000000"/>
                <w:sz w:val="20"/>
                <w:szCs w:val="20"/>
              </w:rPr>
              <w:t>8.09%</w:t>
            </w:r>
          </w:p>
        </w:tc>
        <w:tc>
          <w:tcPr>
            <w:tcW w:w="1257" w:type="dxa"/>
            <w:tcBorders>
              <w:top w:val="single" w:sz="4" w:space="0" w:color="auto"/>
              <w:left w:val="nil"/>
              <w:bottom w:val="single" w:sz="4" w:space="0" w:color="auto"/>
              <w:right w:val="single" w:sz="4" w:space="0" w:color="auto"/>
            </w:tcBorders>
            <w:vAlign w:val="bottom"/>
          </w:tcPr>
          <w:p w14:paraId="7A6BC4F3" w14:textId="35C525AA" w:rsidR="004B74BF" w:rsidRPr="001E1DEE" w:rsidRDefault="007E64AA" w:rsidP="00E974FE">
            <w:pPr>
              <w:jc w:val="right"/>
              <w:rPr>
                <w:rFonts w:ascii="Arial" w:hAnsi="Arial" w:cs="Arial"/>
                <w:b/>
                <w:bCs/>
                <w:color w:val="000000"/>
                <w:sz w:val="20"/>
                <w:szCs w:val="20"/>
              </w:rPr>
            </w:pPr>
            <w:r>
              <w:rPr>
                <w:rFonts w:ascii="Arial" w:hAnsi="Arial" w:cs="Arial"/>
                <w:b/>
                <w:bCs/>
                <w:color w:val="000000"/>
                <w:sz w:val="20"/>
                <w:szCs w:val="20"/>
              </w:rPr>
              <w:t>5.84%</w:t>
            </w:r>
          </w:p>
        </w:tc>
      </w:tr>
    </w:tbl>
    <w:p w14:paraId="1042DC11" w14:textId="3761D4A9" w:rsidR="007F6BF5" w:rsidRDefault="007F6BF5" w:rsidP="006A4980">
      <w:pPr>
        <w:rPr>
          <w:rFonts w:ascii="Arial" w:hAnsi="Arial" w:cs="Arial"/>
          <w:sz w:val="20"/>
          <w:szCs w:val="20"/>
        </w:rPr>
      </w:pPr>
    </w:p>
    <w:p w14:paraId="3F281835" w14:textId="685895A6" w:rsidR="007E64AA" w:rsidRDefault="007E64AA" w:rsidP="006A4980">
      <w:pPr>
        <w:rPr>
          <w:rFonts w:ascii="Arial" w:hAnsi="Arial" w:cs="Arial"/>
          <w:sz w:val="20"/>
          <w:szCs w:val="20"/>
        </w:rPr>
      </w:pPr>
    </w:p>
    <w:p w14:paraId="297200E9" w14:textId="40F50D8C" w:rsidR="007E64AA" w:rsidRDefault="007E64AA" w:rsidP="006A4980">
      <w:pPr>
        <w:rPr>
          <w:rFonts w:ascii="Arial" w:hAnsi="Arial" w:cs="Arial"/>
          <w:sz w:val="20"/>
          <w:szCs w:val="20"/>
        </w:rPr>
      </w:pPr>
    </w:p>
    <w:p w14:paraId="141580E3" w14:textId="53B5C251" w:rsidR="007E64AA" w:rsidRDefault="007E64AA" w:rsidP="006A4980">
      <w:pPr>
        <w:rPr>
          <w:rFonts w:ascii="Arial" w:hAnsi="Arial" w:cs="Arial"/>
          <w:sz w:val="20"/>
          <w:szCs w:val="20"/>
        </w:rPr>
      </w:pPr>
    </w:p>
    <w:p w14:paraId="7EEC8473" w14:textId="17889216" w:rsidR="007E64AA" w:rsidRDefault="007E64AA" w:rsidP="006A4980">
      <w:pPr>
        <w:rPr>
          <w:rFonts w:ascii="Arial" w:hAnsi="Arial" w:cs="Arial"/>
          <w:sz w:val="20"/>
          <w:szCs w:val="20"/>
        </w:rPr>
      </w:pPr>
    </w:p>
    <w:p w14:paraId="6D590C03" w14:textId="3D1300E3" w:rsidR="007E64AA" w:rsidRDefault="007E64AA" w:rsidP="006A4980">
      <w:pPr>
        <w:rPr>
          <w:rFonts w:ascii="Arial" w:hAnsi="Arial" w:cs="Arial"/>
          <w:sz w:val="20"/>
          <w:szCs w:val="20"/>
        </w:rPr>
      </w:pPr>
    </w:p>
    <w:p w14:paraId="1D15EC65" w14:textId="343F126D" w:rsidR="00972C87" w:rsidRDefault="00972C87" w:rsidP="006A4980">
      <w:pPr>
        <w:rPr>
          <w:rFonts w:ascii="Arial" w:hAnsi="Arial" w:cs="Arial"/>
          <w:sz w:val="20"/>
          <w:szCs w:val="20"/>
        </w:rPr>
      </w:pPr>
    </w:p>
    <w:p w14:paraId="72B2AD98" w14:textId="0E0FD909" w:rsidR="00972C87" w:rsidRDefault="00972C87" w:rsidP="006A4980">
      <w:pPr>
        <w:rPr>
          <w:rFonts w:ascii="Arial" w:hAnsi="Arial" w:cs="Arial"/>
          <w:sz w:val="20"/>
          <w:szCs w:val="20"/>
        </w:rPr>
      </w:pPr>
    </w:p>
    <w:p w14:paraId="1105EAF7" w14:textId="77777777" w:rsidR="00AC3106" w:rsidRDefault="00AC3106" w:rsidP="006A4980">
      <w:pPr>
        <w:rPr>
          <w:rFonts w:ascii="Arial" w:hAnsi="Arial" w:cs="Arial"/>
          <w:sz w:val="20"/>
          <w:szCs w:val="20"/>
        </w:rPr>
      </w:pPr>
    </w:p>
    <w:p w14:paraId="793F52A9" w14:textId="4A6589FA" w:rsidR="007F6BF5" w:rsidRPr="007F6BF5" w:rsidRDefault="007F6BF5" w:rsidP="006A4980">
      <w:pPr>
        <w:rPr>
          <w:rFonts w:ascii="Arial" w:hAnsi="Arial" w:cs="Arial"/>
          <w:sz w:val="20"/>
          <w:szCs w:val="20"/>
        </w:rPr>
      </w:pPr>
    </w:p>
    <w:p w14:paraId="48F4BC2F" w14:textId="7A69B594" w:rsidR="006E37F4" w:rsidRPr="00DE3F05" w:rsidRDefault="007F6BF5" w:rsidP="007F6BF5">
      <w:pPr>
        <w:ind w:firstLine="720"/>
        <w:rPr>
          <w:rFonts w:ascii="Arial" w:hAnsi="Arial" w:cs="Arial"/>
          <w:b/>
          <w:sz w:val="22"/>
          <w:szCs w:val="22"/>
        </w:rPr>
      </w:pPr>
      <w:r w:rsidRPr="00DE3F05">
        <w:rPr>
          <w:rFonts w:ascii="Arial" w:hAnsi="Arial" w:cs="Arial"/>
          <w:b/>
          <w:sz w:val="22"/>
          <w:szCs w:val="22"/>
        </w:rPr>
        <w:t>Seg Fee Reserve Funding</w:t>
      </w:r>
    </w:p>
    <w:tbl>
      <w:tblPr>
        <w:tblW w:w="9644" w:type="dxa"/>
        <w:jc w:val="center"/>
        <w:tblLook w:val="04A0" w:firstRow="1" w:lastRow="0" w:firstColumn="1" w:lastColumn="0" w:noHBand="0" w:noVBand="1"/>
      </w:tblPr>
      <w:tblGrid>
        <w:gridCol w:w="3286"/>
        <w:gridCol w:w="1106"/>
        <w:gridCol w:w="939"/>
        <w:gridCol w:w="1073"/>
        <w:gridCol w:w="1080"/>
        <w:gridCol w:w="1080"/>
        <w:gridCol w:w="1080"/>
      </w:tblGrid>
      <w:tr w:rsidR="001E1DEE" w:rsidRPr="00DE3F05" w14:paraId="4901FEA6" w14:textId="488AE298" w:rsidTr="001E1DEE">
        <w:trPr>
          <w:trHeight w:val="300"/>
          <w:jc w:val="center"/>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1B7F" w14:textId="06359331" w:rsidR="001E1DEE" w:rsidRPr="004B74BF" w:rsidRDefault="001E1DEE">
            <w:pPr>
              <w:rPr>
                <w:rFonts w:ascii="Arial" w:hAnsi="Arial" w:cs="Arial"/>
                <w:b/>
                <w:color w:val="000000"/>
                <w:sz w:val="20"/>
                <w:szCs w:val="20"/>
              </w:rPr>
            </w:pPr>
            <w:r w:rsidRPr="004B74BF">
              <w:rPr>
                <w:rFonts w:ascii="Arial" w:hAnsi="Arial" w:cs="Arial"/>
                <w:b/>
                <w:color w:val="000000"/>
                <w:sz w:val="20"/>
                <w:szCs w:val="20"/>
              </w:rPr>
              <w:t> Project</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2B6D082" w14:textId="77777777" w:rsidR="001E1DEE" w:rsidRPr="004B74BF" w:rsidRDefault="001E1DEE" w:rsidP="004B74BF">
            <w:pPr>
              <w:jc w:val="center"/>
              <w:rPr>
                <w:rFonts w:ascii="Arial" w:hAnsi="Arial" w:cs="Arial"/>
                <w:b/>
                <w:bCs/>
                <w:color w:val="000000"/>
                <w:sz w:val="20"/>
                <w:szCs w:val="20"/>
              </w:rPr>
            </w:pPr>
            <w:r w:rsidRPr="004B74BF">
              <w:rPr>
                <w:rFonts w:ascii="Arial" w:hAnsi="Arial" w:cs="Arial"/>
                <w:b/>
                <w:bCs/>
                <w:color w:val="000000"/>
                <w:sz w:val="20"/>
                <w:szCs w:val="20"/>
              </w:rPr>
              <w:t>FY2015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4A69F27A" w14:textId="77777777" w:rsidR="001E1DEE" w:rsidRPr="004B74BF" w:rsidRDefault="001E1DEE" w:rsidP="004B74BF">
            <w:pPr>
              <w:jc w:val="center"/>
              <w:rPr>
                <w:rFonts w:ascii="Arial" w:hAnsi="Arial" w:cs="Arial"/>
                <w:b/>
                <w:bCs/>
                <w:color w:val="000000"/>
                <w:sz w:val="20"/>
                <w:szCs w:val="20"/>
              </w:rPr>
            </w:pPr>
            <w:r w:rsidRPr="004B74BF">
              <w:rPr>
                <w:rFonts w:ascii="Arial" w:hAnsi="Arial" w:cs="Arial"/>
                <w:b/>
                <w:bCs/>
                <w:color w:val="000000"/>
                <w:sz w:val="20"/>
                <w:szCs w:val="20"/>
              </w:rPr>
              <w:t>FY2016</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5D8817B2" w14:textId="77777777" w:rsidR="001E1DEE" w:rsidRPr="004B74BF" w:rsidRDefault="001E1DEE" w:rsidP="004B74BF">
            <w:pPr>
              <w:jc w:val="center"/>
              <w:rPr>
                <w:rFonts w:ascii="Arial" w:hAnsi="Arial" w:cs="Arial"/>
                <w:b/>
                <w:bCs/>
                <w:color w:val="000000"/>
                <w:sz w:val="20"/>
                <w:szCs w:val="20"/>
              </w:rPr>
            </w:pPr>
            <w:r w:rsidRPr="004B74BF">
              <w:rPr>
                <w:rFonts w:ascii="Arial" w:hAnsi="Arial" w:cs="Arial"/>
                <w:b/>
                <w:bCs/>
                <w:color w:val="000000"/>
                <w:sz w:val="20"/>
                <w:szCs w:val="20"/>
              </w:rPr>
              <w:t xml:space="preserve">FY2017 </w:t>
            </w:r>
          </w:p>
        </w:tc>
        <w:tc>
          <w:tcPr>
            <w:tcW w:w="1080" w:type="dxa"/>
            <w:tcBorders>
              <w:top w:val="single" w:sz="4" w:space="0" w:color="auto"/>
              <w:left w:val="nil"/>
              <w:bottom w:val="single" w:sz="4" w:space="0" w:color="auto"/>
              <w:right w:val="single" w:sz="4" w:space="0" w:color="auto"/>
            </w:tcBorders>
            <w:vAlign w:val="bottom"/>
          </w:tcPr>
          <w:p w14:paraId="1669E715" w14:textId="543D2DF0" w:rsidR="001E1DEE" w:rsidRPr="004B74BF" w:rsidRDefault="001E1DEE" w:rsidP="004B74BF">
            <w:pPr>
              <w:jc w:val="center"/>
              <w:rPr>
                <w:rFonts w:ascii="Arial" w:hAnsi="Arial" w:cs="Arial"/>
                <w:b/>
                <w:bCs/>
                <w:color w:val="000000"/>
                <w:sz w:val="20"/>
                <w:szCs w:val="20"/>
              </w:rPr>
            </w:pPr>
            <w:r w:rsidRPr="004B74BF">
              <w:rPr>
                <w:rFonts w:ascii="Arial" w:hAnsi="Arial" w:cs="Arial"/>
                <w:b/>
                <w:bCs/>
                <w:color w:val="000000"/>
                <w:sz w:val="20"/>
                <w:szCs w:val="20"/>
              </w:rPr>
              <w:t>FY2019</w:t>
            </w:r>
          </w:p>
        </w:tc>
        <w:tc>
          <w:tcPr>
            <w:tcW w:w="1080" w:type="dxa"/>
            <w:tcBorders>
              <w:top w:val="single" w:sz="4" w:space="0" w:color="auto"/>
              <w:left w:val="nil"/>
              <w:bottom w:val="single" w:sz="4" w:space="0" w:color="auto"/>
              <w:right w:val="single" w:sz="4" w:space="0" w:color="auto"/>
            </w:tcBorders>
            <w:vAlign w:val="bottom"/>
          </w:tcPr>
          <w:p w14:paraId="79DF3DED" w14:textId="23D2B288" w:rsidR="001E1DEE" w:rsidRPr="004B74BF" w:rsidRDefault="001E1DEE" w:rsidP="004B74BF">
            <w:pPr>
              <w:jc w:val="center"/>
              <w:rPr>
                <w:rFonts w:ascii="Arial" w:hAnsi="Arial" w:cs="Arial"/>
                <w:b/>
                <w:bCs/>
                <w:color w:val="000000"/>
                <w:sz w:val="20"/>
                <w:szCs w:val="20"/>
              </w:rPr>
            </w:pPr>
            <w:r>
              <w:rPr>
                <w:rFonts w:ascii="Arial" w:hAnsi="Arial" w:cs="Arial"/>
                <w:b/>
                <w:bCs/>
                <w:color w:val="000000"/>
                <w:sz w:val="20"/>
                <w:szCs w:val="20"/>
              </w:rPr>
              <w:t>FY2020</w:t>
            </w:r>
          </w:p>
        </w:tc>
        <w:tc>
          <w:tcPr>
            <w:tcW w:w="1080" w:type="dxa"/>
            <w:tcBorders>
              <w:top w:val="single" w:sz="4" w:space="0" w:color="auto"/>
              <w:left w:val="nil"/>
              <w:bottom w:val="single" w:sz="4" w:space="0" w:color="auto"/>
              <w:right w:val="single" w:sz="4" w:space="0" w:color="auto"/>
            </w:tcBorders>
            <w:vAlign w:val="bottom"/>
          </w:tcPr>
          <w:p w14:paraId="1323CB78" w14:textId="6C35CD92" w:rsidR="001E1DEE" w:rsidRDefault="001E1DEE" w:rsidP="004B74BF">
            <w:pPr>
              <w:jc w:val="center"/>
              <w:rPr>
                <w:rFonts w:ascii="Arial" w:hAnsi="Arial" w:cs="Arial"/>
                <w:b/>
                <w:bCs/>
                <w:color w:val="000000"/>
                <w:sz w:val="20"/>
                <w:szCs w:val="20"/>
              </w:rPr>
            </w:pPr>
            <w:r>
              <w:rPr>
                <w:rFonts w:ascii="Arial" w:hAnsi="Arial" w:cs="Arial"/>
                <w:b/>
                <w:bCs/>
                <w:color w:val="000000"/>
                <w:sz w:val="20"/>
                <w:szCs w:val="20"/>
              </w:rPr>
              <w:t>FY2021</w:t>
            </w:r>
          </w:p>
        </w:tc>
      </w:tr>
      <w:tr w:rsidR="001E1DEE" w:rsidRPr="00DE3F05" w14:paraId="7141EDCF" w14:textId="53A9374C"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6C93113A" w14:textId="77777777" w:rsidR="001E1DEE" w:rsidRPr="004B74BF" w:rsidRDefault="001E1DEE">
            <w:pPr>
              <w:rPr>
                <w:rFonts w:ascii="Arial" w:hAnsi="Arial" w:cs="Arial"/>
                <w:color w:val="000000"/>
                <w:sz w:val="20"/>
                <w:szCs w:val="20"/>
              </w:rPr>
            </w:pPr>
            <w:r w:rsidRPr="004B74BF">
              <w:rPr>
                <w:rFonts w:ascii="Arial" w:hAnsi="Arial" w:cs="Arial"/>
                <w:color w:val="000000"/>
                <w:sz w:val="20"/>
                <w:szCs w:val="20"/>
              </w:rPr>
              <w:t>Stadium Deficit</w:t>
            </w:r>
          </w:p>
        </w:tc>
        <w:tc>
          <w:tcPr>
            <w:tcW w:w="1106" w:type="dxa"/>
            <w:tcBorders>
              <w:top w:val="nil"/>
              <w:left w:val="nil"/>
              <w:bottom w:val="single" w:sz="4" w:space="0" w:color="auto"/>
              <w:right w:val="single" w:sz="4" w:space="0" w:color="auto"/>
            </w:tcBorders>
            <w:shd w:val="clear" w:color="auto" w:fill="auto"/>
            <w:noWrap/>
            <w:vAlign w:val="bottom"/>
            <w:hideMark/>
          </w:tcPr>
          <w:p w14:paraId="17A5524C" w14:textId="5BDCF458" w:rsidR="001E1DEE" w:rsidRPr="004B74BF" w:rsidRDefault="001E1DEE" w:rsidP="00E974FE">
            <w:pPr>
              <w:jc w:val="right"/>
              <w:rPr>
                <w:rFonts w:ascii="Arial" w:hAnsi="Arial" w:cs="Arial"/>
                <w:color w:val="000000"/>
                <w:sz w:val="20"/>
                <w:szCs w:val="20"/>
                <w:highlight w:val="yellow"/>
              </w:rPr>
            </w:pPr>
          </w:p>
        </w:tc>
        <w:tc>
          <w:tcPr>
            <w:tcW w:w="939" w:type="dxa"/>
            <w:tcBorders>
              <w:top w:val="nil"/>
              <w:left w:val="nil"/>
              <w:bottom w:val="single" w:sz="4" w:space="0" w:color="auto"/>
              <w:right w:val="single" w:sz="4" w:space="0" w:color="auto"/>
            </w:tcBorders>
            <w:shd w:val="clear" w:color="auto" w:fill="auto"/>
            <w:noWrap/>
            <w:vAlign w:val="bottom"/>
            <w:hideMark/>
          </w:tcPr>
          <w:p w14:paraId="3C52F3D1" w14:textId="4696AA36" w:rsidR="001E1DEE" w:rsidRPr="004B74BF" w:rsidRDefault="001E1DEE" w:rsidP="00E974FE">
            <w:pPr>
              <w:jc w:val="right"/>
              <w:rPr>
                <w:rFonts w:ascii="Arial" w:hAnsi="Arial" w:cs="Arial"/>
                <w:color w:val="000000"/>
                <w:sz w:val="20"/>
                <w:szCs w:val="20"/>
                <w:highlight w:val="yellow"/>
              </w:rPr>
            </w:pPr>
          </w:p>
        </w:tc>
        <w:tc>
          <w:tcPr>
            <w:tcW w:w="1073" w:type="dxa"/>
            <w:tcBorders>
              <w:top w:val="nil"/>
              <w:left w:val="nil"/>
              <w:bottom w:val="single" w:sz="4" w:space="0" w:color="auto"/>
              <w:right w:val="single" w:sz="4" w:space="0" w:color="auto"/>
            </w:tcBorders>
            <w:shd w:val="clear" w:color="auto" w:fill="auto"/>
            <w:noWrap/>
            <w:vAlign w:val="bottom"/>
            <w:hideMark/>
          </w:tcPr>
          <w:p w14:paraId="55607A55" w14:textId="1D0CB615" w:rsidR="001E1DEE" w:rsidRPr="004B74BF" w:rsidRDefault="001E1DEE" w:rsidP="00E974FE">
            <w:pPr>
              <w:jc w:val="right"/>
              <w:rPr>
                <w:rFonts w:ascii="Arial" w:hAnsi="Arial" w:cs="Arial"/>
                <w:color w:val="000000"/>
                <w:sz w:val="20"/>
                <w:szCs w:val="20"/>
                <w:highlight w:val="yellow"/>
              </w:rPr>
            </w:pPr>
          </w:p>
        </w:tc>
        <w:tc>
          <w:tcPr>
            <w:tcW w:w="1080" w:type="dxa"/>
            <w:tcBorders>
              <w:top w:val="nil"/>
              <w:left w:val="nil"/>
              <w:bottom w:val="single" w:sz="4" w:space="0" w:color="auto"/>
              <w:right w:val="single" w:sz="4" w:space="0" w:color="auto"/>
            </w:tcBorders>
            <w:vAlign w:val="bottom"/>
          </w:tcPr>
          <w:p w14:paraId="6EDA1326"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6BEB1ADE" w14:textId="3ED8F242"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1DBB4CD5" w14:textId="77777777" w:rsidR="001E1DEE" w:rsidRDefault="001E1DEE" w:rsidP="00E974FE">
            <w:pPr>
              <w:jc w:val="right"/>
              <w:rPr>
                <w:rFonts w:ascii="Arial" w:hAnsi="Arial" w:cs="Arial"/>
                <w:color w:val="000000"/>
                <w:sz w:val="20"/>
                <w:szCs w:val="20"/>
              </w:rPr>
            </w:pPr>
          </w:p>
        </w:tc>
      </w:tr>
      <w:tr w:rsidR="001E1DEE" w:rsidRPr="00DE3F05" w14:paraId="56BDE13B" w14:textId="1ACD6500"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094D23BA" w14:textId="77777777" w:rsidR="001E1DEE" w:rsidRPr="004B74BF" w:rsidRDefault="001E1DEE">
            <w:pPr>
              <w:rPr>
                <w:rFonts w:ascii="Arial" w:hAnsi="Arial" w:cs="Arial"/>
                <w:color w:val="000000"/>
                <w:sz w:val="20"/>
                <w:szCs w:val="20"/>
              </w:rPr>
            </w:pPr>
            <w:r w:rsidRPr="004B74BF">
              <w:rPr>
                <w:rFonts w:ascii="Arial" w:hAnsi="Arial" w:cs="Arial"/>
                <w:color w:val="000000"/>
                <w:sz w:val="20"/>
                <w:szCs w:val="20"/>
              </w:rPr>
              <w:t>Electrical Switchgear Project</w:t>
            </w:r>
          </w:p>
        </w:tc>
        <w:tc>
          <w:tcPr>
            <w:tcW w:w="1106" w:type="dxa"/>
            <w:tcBorders>
              <w:top w:val="nil"/>
              <w:left w:val="nil"/>
              <w:bottom w:val="single" w:sz="4" w:space="0" w:color="auto"/>
              <w:right w:val="single" w:sz="4" w:space="0" w:color="auto"/>
            </w:tcBorders>
            <w:shd w:val="clear" w:color="auto" w:fill="auto"/>
            <w:noWrap/>
            <w:vAlign w:val="bottom"/>
            <w:hideMark/>
          </w:tcPr>
          <w:p w14:paraId="6E0B5DF0" w14:textId="7D045621"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223,479</w:t>
            </w:r>
          </w:p>
        </w:tc>
        <w:tc>
          <w:tcPr>
            <w:tcW w:w="939" w:type="dxa"/>
            <w:tcBorders>
              <w:top w:val="nil"/>
              <w:left w:val="nil"/>
              <w:bottom w:val="single" w:sz="4" w:space="0" w:color="auto"/>
              <w:right w:val="single" w:sz="4" w:space="0" w:color="auto"/>
            </w:tcBorders>
            <w:shd w:val="clear" w:color="auto" w:fill="auto"/>
            <w:noWrap/>
            <w:vAlign w:val="bottom"/>
            <w:hideMark/>
          </w:tcPr>
          <w:p w14:paraId="451FAD22" w14:textId="2A692A0C"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6B41CF62" w14:textId="1F7EE428"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1BABDC5"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9B8A81E" w14:textId="37BBE8A6"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4A87DF3" w14:textId="77777777" w:rsidR="001E1DEE" w:rsidRDefault="001E1DEE" w:rsidP="00E974FE">
            <w:pPr>
              <w:jc w:val="right"/>
              <w:rPr>
                <w:rFonts w:ascii="Arial" w:hAnsi="Arial" w:cs="Arial"/>
                <w:color w:val="000000"/>
                <w:sz w:val="20"/>
                <w:szCs w:val="20"/>
              </w:rPr>
            </w:pPr>
          </w:p>
        </w:tc>
      </w:tr>
      <w:tr w:rsidR="001E1DEE" w:rsidRPr="00DE3F05" w14:paraId="4361AB3A" w14:textId="75DF06EC"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4D766D5F" w14:textId="77777777" w:rsidR="001E1DEE" w:rsidRPr="004B74BF" w:rsidRDefault="001E1DEE">
            <w:pPr>
              <w:rPr>
                <w:rFonts w:ascii="Arial" w:hAnsi="Arial" w:cs="Arial"/>
                <w:color w:val="000000"/>
                <w:sz w:val="20"/>
                <w:szCs w:val="20"/>
              </w:rPr>
            </w:pPr>
            <w:r w:rsidRPr="004B74BF">
              <w:rPr>
                <w:rFonts w:ascii="Arial" w:hAnsi="Arial" w:cs="Arial"/>
                <w:color w:val="000000"/>
                <w:sz w:val="20"/>
                <w:szCs w:val="20"/>
              </w:rPr>
              <w:t>Child Care Roof Project</w:t>
            </w:r>
          </w:p>
        </w:tc>
        <w:tc>
          <w:tcPr>
            <w:tcW w:w="1106" w:type="dxa"/>
            <w:tcBorders>
              <w:top w:val="nil"/>
              <w:left w:val="nil"/>
              <w:bottom w:val="single" w:sz="4" w:space="0" w:color="auto"/>
              <w:right w:val="single" w:sz="4" w:space="0" w:color="auto"/>
            </w:tcBorders>
            <w:shd w:val="clear" w:color="auto" w:fill="auto"/>
            <w:noWrap/>
            <w:vAlign w:val="bottom"/>
            <w:hideMark/>
          </w:tcPr>
          <w:p w14:paraId="63C25088" w14:textId="684EF768"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328,800</w:t>
            </w:r>
          </w:p>
        </w:tc>
        <w:tc>
          <w:tcPr>
            <w:tcW w:w="939" w:type="dxa"/>
            <w:tcBorders>
              <w:top w:val="nil"/>
              <w:left w:val="nil"/>
              <w:bottom w:val="single" w:sz="4" w:space="0" w:color="auto"/>
              <w:right w:val="single" w:sz="4" w:space="0" w:color="auto"/>
            </w:tcBorders>
            <w:shd w:val="clear" w:color="auto" w:fill="auto"/>
            <w:noWrap/>
            <w:vAlign w:val="bottom"/>
            <w:hideMark/>
          </w:tcPr>
          <w:p w14:paraId="3098676B" w14:textId="38764346"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61C450EE" w14:textId="2BFF9CE3"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(64,898)</w:t>
            </w:r>
          </w:p>
        </w:tc>
        <w:tc>
          <w:tcPr>
            <w:tcW w:w="1080" w:type="dxa"/>
            <w:tcBorders>
              <w:top w:val="nil"/>
              <w:left w:val="nil"/>
              <w:bottom w:val="single" w:sz="4" w:space="0" w:color="auto"/>
              <w:right w:val="single" w:sz="4" w:space="0" w:color="auto"/>
            </w:tcBorders>
            <w:vAlign w:val="bottom"/>
          </w:tcPr>
          <w:p w14:paraId="1BD48870"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A9A23A4" w14:textId="6B36FE05"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081975C3" w14:textId="77777777" w:rsidR="001E1DEE" w:rsidRDefault="001E1DEE" w:rsidP="00E974FE">
            <w:pPr>
              <w:jc w:val="right"/>
              <w:rPr>
                <w:rFonts w:ascii="Arial" w:hAnsi="Arial" w:cs="Arial"/>
                <w:color w:val="000000"/>
                <w:sz w:val="20"/>
                <w:szCs w:val="20"/>
              </w:rPr>
            </w:pPr>
          </w:p>
        </w:tc>
      </w:tr>
      <w:tr w:rsidR="001E1DEE" w:rsidRPr="00DE3F05" w14:paraId="31F1CD31" w14:textId="28DA2529"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14F2B813" w14:textId="77777777" w:rsidR="001E1DEE" w:rsidRPr="004B74BF" w:rsidRDefault="001E1DEE">
            <w:pPr>
              <w:rPr>
                <w:rFonts w:ascii="Arial" w:hAnsi="Arial" w:cs="Arial"/>
                <w:color w:val="000000"/>
                <w:sz w:val="20"/>
                <w:szCs w:val="20"/>
              </w:rPr>
            </w:pPr>
            <w:r w:rsidRPr="004B74BF">
              <w:rPr>
                <w:rFonts w:ascii="Arial" w:hAnsi="Arial" w:cs="Arial"/>
                <w:color w:val="000000"/>
                <w:sz w:val="20"/>
                <w:szCs w:val="20"/>
              </w:rPr>
              <w:t>REC Addition</w:t>
            </w:r>
          </w:p>
        </w:tc>
        <w:tc>
          <w:tcPr>
            <w:tcW w:w="1106" w:type="dxa"/>
            <w:tcBorders>
              <w:top w:val="nil"/>
              <w:left w:val="nil"/>
              <w:bottom w:val="single" w:sz="4" w:space="0" w:color="auto"/>
              <w:right w:val="single" w:sz="4" w:space="0" w:color="auto"/>
            </w:tcBorders>
            <w:shd w:val="clear" w:color="auto" w:fill="auto"/>
            <w:noWrap/>
            <w:vAlign w:val="bottom"/>
            <w:hideMark/>
          </w:tcPr>
          <w:p w14:paraId="3A0ACB79" w14:textId="4C8C2A6C"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143,210</w:t>
            </w:r>
          </w:p>
        </w:tc>
        <w:tc>
          <w:tcPr>
            <w:tcW w:w="939" w:type="dxa"/>
            <w:tcBorders>
              <w:top w:val="nil"/>
              <w:left w:val="nil"/>
              <w:bottom w:val="single" w:sz="4" w:space="0" w:color="auto"/>
              <w:right w:val="single" w:sz="4" w:space="0" w:color="auto"/>
            </w:tcBorders>
            <w:shd w:val="clear" w:color="auto" w:fill="auto"/>
            <w:noWrap/>
            <w:vAlign w:val="bottom"/>
            <w:hideMark/>
          </w:tcPr>
          <w:p w14:paraId="4B2CC5A9" w14:textId="3844549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0FA7C308" w14:textId="306DF927"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(143,210)</w:t>
            </w:r>
          </w:p>
        </w:tc>
        <w:tc>
          <w:tcPr>
            <w:tcW w:w="1080" w:type="dxa"/>
            <w:tcBorders>
              <w:top w:val="nil"/>
              <w:left w:val="nil"/>
              <w:bottom w:val="single" w:sz="4" w:space="0" w:color="auto"/>
              <w:right w:val="single" w:sz="4" w:space="0" w:color="auto"/>
            </w:tcBorders>
            <w:vAlign w:val="bottom"/>
          </w:tcPr>
          <w:p w14:paraId="75F2B102"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6C06475E" w14:textId="4482DBCC"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3D0689D" w14:textId="77777777" w:rsidR="001E1DEE" w:rsidRDefault="001E1DEE" w:rsidP="00E974FE">
            <w:pPr>
              <w:jc w:val="right"/>
              <w:rPr>
                <w:rFonts w:ascii="Arial" w:hAnsi="Arial" w:cs="Arial"/>
                <w:color w:val="000000"/>
                <w:sz w:val="20"/>
                <w:szCs w:val="20"/>
              </w:rPr>
            </w:pPr>
          </w:p>
        </w:tc>
      </w:tr>
      <w:tr w:rsidR="001E1DEE" w:rsidRPr="00DE3F05" w14:paraId="4D217B38" w14:textId="7F2C8728"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14:paraId="2459AEFD" w14:textId="77777777" w:rsidR="001E1DEE" w:rsidRPr="004B74BF" w:rsidRDefault="001E1DEE">
            <w:pPr>
              <w:rPr>
                <w:rFonts w:ascii="Arial" w:hAnsi="Arial" w:cs="Arial"/>
                <w:color w:val="000000"/>
                <w:sz w:val="20"/>
                <w:szCs w:val="20"/>
              </w:rPr>
            </w:pPr>
            <w:r w:rsidRPr="004B74BF">
              <w:rPr>
                <w:rFonts w:ascii="Arial" w:hAnsi="Arial" w:cs="Arial"/>
                <w:color w:val="000000"/>
                <w:sz w:val="20"/>
                <w:szCs w:val="20"/>
              </w:rPr>
              <w:t>New Student Center Debt Service</w:t>
            </w:r>
          </w:p>
        </w:tc>
        <w:tc>
          <w:tcPr>
            <w:tcW w:w="1106" w:type="dxa"/>
            <w:tcBorders>
              <w:top w:val="nil"/>
              <w:left w:val="nil"/>
              <w:bottom w:val="single" w:sz="4" w:space="0" w:color="auto"/>
              <w:right w:val="single" w:sz="4" w:space="0" w:color="auto"/>
            </w:tcBorders>
            <w:shd w:val="clear" w:color="auto" w:fill="auto"/>
            <w:noWrap/>
            <w:vAlign w:val="bottom"/>
            <w:hideMark/>
          </w:tcPr>
          <w:p w14:paraId="2DB3DC91" w14:textId="5BA820B7"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668,259</w:t>
            </w:r>
          </w:p>
        </w:tc>
        <w:tc>
          <w:tcPr>
            <w:tcW w:w="939" w:type="dxa"/>
            <w:tcBorders>
              <w:top w:val="nil"/>
              <w:left w:val="nil"/>
              <w:bottom w:val="single" w:sz="4" w:space="0" w:color="auto"/>
              <w:right w:val="single" w:sz="4" w:space="0" w:color="auto"/>
            </w:tcBorders>
            <w:shd w:val="clear" w:color="auto" w:fill="auto"/>
            <w:noWrap/>
            <w:vAlign w:val="bottom"/>
            <w:hideMark/>
          </w:tcPr>
          <w:p w14:paraId="682165FD" w14:textId="6D0703B2"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353,280</w:t>
            </w:r>
          </w:p>
        </w:tc>
        <w:tc>
          <w:tcPr>
            <w:tcW w:w="1073" w:type="dxa"/>
            <w:tcBorders>
              <w:top w:val="nil"/>
              <w:left w:val="nil"/>
              <w:bottom w:val="single" w:sz="4" w:space="0" w:color="auto"/>
              <w:right w:val="single" w:sz="4" w:space="0" w:color="auto"/>
            </w:tcBorders>
            <w:shd w:val="clear" w:color="auto" w:fill="auto"/>
            <w:noWrap/>
            <w:vAlign w:val="bottom"/>
            <w:hideMark/>
          </w:tcPr>
          <w:p w14:paraId="64528768" w14:textId="4125B555"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CB7CE75"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EDC791B" w14:textId="4F888C80"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6A49FEDE" w14:textId="77777777" w:rsidR="001E1DEE" w:rsidRDefault="001E1DEE" w:rsidP="00E974FE">
            <w:pPr>
              <w:jc w:val="right"/>
              <w:rPr>
                <w:rFonts w:ascii="Arial" w:hAnsi="Arial" w:cs="Arial"/>
                <w:color w:val="000000"/>
                <w:sz w:val="20"/>
                <w:szCs w:val="20"/>
              </w:rPr>
            </w:pPr>
          </w:p>
        </w:tc>
      </w:tr>
      <w:tr w:rsidR="001E1DEE" w:rsidRPr="00DE3F05" w14:paraId="1EF5F398" w14:textId="1581B2A8"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41FA8BF9" w14:textId="068D8EEC" w:rsidR="001E1DEE" w:rsidRPr="004B74BF" w:rsidRDefault="001E1DEE">
            <w:pPr>
              <w:rPr>
                <w:rFonts w:ascii="Arial" w:hAnsi="Arial" w:cs="Arial"/>
                <w:color w:val="000000"/>
                <w:sz w:val="20"/>
                <w:szCs w:val="20"/>
              </w:rPr>
            </w:pPr>
            <w:r w:rsidRPr="004B74BF">
              <w:rPr>
                <w:rFonts w:ascii="Arial" w:hAnsi="Arial" w:cs="Arial"/>
                <w:color w:val="000000"/>
                <w:sz w:val="20"/>
                <w:szCs w:val="20"/>
              </w:rPr>
              <w:t xml:space="preserve">Heat Plant </w:t>
            </w:r>
            <w:r>
              <w:rPr>
                <w:rFonts w:ascii="Arial" w:hAnsi="Arial" w:cs="Arial"/>
                <w:color w:val="000000"/>
                <w:sz w:val="20"/>
                <w:szCs w:val="20"/>
              </w:rPr>
              <w:t xml:space="preserve">Fuel Reliability </w:t>
            </w:r>
            <w:r w:rsidRPr="004B74BF">
              <w:rPr>
                <w:rFonts w:ascii="Arial" w:hAnsi="Arial" w:cs="Arial"/>
                <w:color w:val="000000"/>
                <w:sz w:val="20"/>
                <w:szCs w:val="20"/>
              </w:rPr>
              <w:t>Project</w:t>
            </w:r>
          </w:p>
        </w:tc>
        <w:tc>
          <w:tcPr>
            <w:tcW w:w="1106" w:type="dxa"/>
            <w:tcBorders>
              <w:top w:val="nil"/>
              <w:left w:val="nil"/>
              <w:bottom w:val="single" w:sz="4" w:space="0" w:color="auto"/>
              <w:right w:val="single" w:sz="4" w:space="0" w:color="auto"/>
            </w:tcBorders>
            <w:shd w:val="clear" w:color="auto" w:fill="auto"/>
            <w:noWrap/>
            <w:vAlign w:val="bottom"/>
          </w:tcPr>
          <w:p w14:paraId="43D8B8F5"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6C3C5F40"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631F08B1"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0929AD9C" w14:textId="2C6A3CA4" w:rsidR="001E1DEE" w:rsidRPr="004B74BF" w:rsidRDefault="001E1DEE" w:rsidP="004B74BF">
            <w:pPr>
              <w:jc w:val="right"/>
              <w:rPr>
                <w:rFonts w:ascii="Arial" w:hAnsi="Arial" w:cs="Arial"/>
                <w:color w:val="000000"/>
                <w:sz w:val="20"/>
                <w:szCs w:val="20"/>
              </w:rPr>
            </w:pPr>
            <w:r w:rsidRPr="004B74BF">
              <w:rPr>
                <w:rFonts w:ascii="Arial" w:hAnsi="Arial" w:cs="Arial"/>
                <w:color w:val="000000"/>
                <w:sz w:val="20"/>
                <w:szCs w:val="20"/>
              </w:rPr>
              <w:t>511,983</w:t>
            </w:r>
          </w:p>
        </w:tc>
        <w:tc>
          <w:tcPr>
            <w:tcW w:w="1080" w:type="dxa"/>
            <w:tcBorders>
              <w:top w:val="nil"/>
              <w:left w:val="nil"/>
              <w:bottom w:val="single" w:sz="4" w:space="0" w:color="auto"/>
              <w:right w:val="single" w:sz="4" w:space="0" w:color="auto"/>
            </w:tcBorders>
            <w:vAlign w:val="bottom"/>
          </w:tcPr>
          <w:p w14:paraId="28F0EE73" w14:textId="77777777" w:rsidR="001E1DEE" w:rsidRPr="004B74BF" w:rsidRDefault="001E1DEE" w:rsidP="004B74BF">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2BAF8929" w14:textId="77777777" w:rsidR="001E1DEE" w:rsidRDefault="001E1DEE" w:rsidP="004B74BF">
            <w:pPr>
              <w:jc w:val="right"/>
              <w:rPr>
                <w:rFonts w:ascii="Arial" w:hAnsi="Arial" w:cs="Arial"/>
                <w:color w:val="000000"/>
                <w:sz w:val="20"/>
                <w:szCs w:val="20"/>
              </w:rPr>
            </w:pPr>
          </w:p>
        </w:tc>
      </w:tr>
      <w:tr w:rsidR="001E1DEE" w:rsidRPr="00DE3F05" w14:paraId="26BA58CC" w14:textId="5A98DC7D"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06A90569" w14:textId="52517785" w:rsidR="001E1DEE" w:rsidRPr="004B74BF" w:rsidRDefault="001E1DEE">
            <w:pPr>
              <w:rPr>
                <w:rFonts w:ascii="Arial" w:hAnsi="Arial" w:cs="Arial"/>
                <w:color w:val="000000"/>
                <w:sz w:val="20"/>
                <w:szCs w:val="20"/>
              </w:rPr>
            </w:pPr>
            <w:r w:rsidRPr="004B74BF">
              <w:rPr>
                <w:rFonts w:ascii="Arial" w:hAnsi="Arial" w:cs="Arial"/>
                <w:color w:val="000000"/>
                <w:sz w:val="20"/>
                <w:szCs w:val="20"/>
              </w:rPr>
              <w:t>EAB</w:t>
            </w:r>
          </w:p>
        </w:tc>
        <w:tc>
          <w:tcPr>
            <w:tcW w:w="1106" w:type="dxa"/>
            <w:tcBorders>
              <w:top w:val="nil"/>
              <w:left w:val="nil"/>
              <w:bottom w:val="single" w:sz="4" w:space="0" w:color="auto"/>
              <w:right w:val="single" w:sz="4" w:space="0" w:color="auto"/>
            </w:tcBorders>
            <w:shd w:val="clear" w:color="auto" w:fill="auto"/>
            <w:noWrap/>
            <w:vAlign w:val="bottom"/>
          </w:tcPr>
          <w:p w14:paraId="1D414678"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6C391B58"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65DAF02F"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13FE8829" w14:textId="158E5F9C"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9,552</w:t>
            </w:r>
          </w:p>
        </w:tc>
        <w:tc>
          <w:tcPr>
            <w:tcW w:w="1080" w:type="dxa"/>
            <w:tcBorders>
              <w:top w:val="nil"/>
              <w:left w:val="nil"/>
              <w:bottom w:val="single" w:sz="4" w:space="0" w:color="auto"/>
              <w:right w:val="single" w:sz="4" w:space="0" w:color="auto"/>
            </w:tcBorders>
            <w:vAlign w:val="bottom"/>
          </w:tcPr>
          <w:p w14:paraId="20E1F5E0" w14:textId="06721068" w:rsidR="001E1DEE" w:rsidRPr="004B74BF" w:rsidRDefault="001E1DEE" w:rsidP="00E974FE">
            <w:pPr>
              <w:jc w:val="right"/>
              <w:rPr>
                <w:rFonts w:ascii="Arial" w:hAnsi="Arial" w:cs="Arial"/>
                <w:color w:val="000000"/>
                <w:sz w:val="20"/>
                <w:szCs w:val="20"/>
              </w:rPr>
            </w:pPr>
            <w:r>
              <w:rPr>
                <w:rFonts w:ascii="Arial" w:hAnsi="Arial" w:cs="Arial"/>
                <w:color w:val="000000"/>
                <w:sz w:val="20"/>
                <w:szCs w:val="20"/>
              </w:rPr>
              <w:t>10,343</w:t>
            </w:r>
          </w:p>
        </w:tc>
        <w:tc>
          <w:tcPr>
            <w:tcW w:w="1080" w:type="dxa"/>
            <w:tcBorders>
              <w:top w:val="nil"/>
              <w:left w:val="nil"/>
              <w:bottom w:val="single" w:sz="4" w:space="0" w:color="auto"/>
              <w:right w:val="single" w:sz="4" w:space="0" w:color="auto"/>
            </w:tcBorders>
            <w:vAlign w:val="bottom"/>
          </w:tcPr>
          <w:p w14:paraId="354F8C31" w14:textId="77777777" w:rsidR="001E1DEE" w:rsidRDefault="001E1DEE" w:rsidP="00E974FE">
            <w:pPr>
              <w:jc w:val="right"/>
              <w:rPr>
                <w:rFonts w:ascii="Arial" w:hAnsi="Arial" w:cs="Arial"/>
                <w:color w:val="000000"/>
                <w:sz w:val="20"/>
                <w:szCs w:val="20"/>
              </w:rPr>
            </w:pPr>
          </w:p>
        </w:tc>
      </w:tr>
      <w:tr w:rsidR="001E1DEE" w:rsidRPr="00DE3F05" w14:paraId="1D7B9447" w14:textId="66FA7F74"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07451BDD" w14:textId="08CF370A" w:rsidR="001E1DEE" w:rsidRPr="004B74BF" w:rsidRDefault="001E1DEE">
            <w:pPr>
              <w:rPr>
                <w:rFonts w:ascii="Arial" w:hAnsi="Arial" w:cs="Arial"/>
                <w:color w:val="000000"/>
                <w:sz w:val="20"/>
                <w:szCs w:val="20"/>
              </w:rPr>
            </w:pPr>
            <w:r w:rsidRPr="004B74BF">
              <w:rPr>
                <w:rFonts w:ascii="Arial" w:hAnsi="Arial" w:cs="Arial"/>
                <w:color w:val="000000"/>
                <w:sz w:val="20"/>
                <w:szCs w:val="20"/>
              </w:rPr>
              <w:t>Peoplesoft Upgrade</w:t>
            </w:r>
          </w:p>
        </w:tc>
        <w:tc>
          <w:tcPr>
            <w:tcW w:w="1106" w:type="dxa"/>
            <w:tcBorders>
              <w:top w:val="nil"/>
              <w:left w:val="nil"/>
              <w:bottom w:val="single" w:sz="4" w:space="0" w:color="auto"/>
              <w:right w:val="single" w:sz="4" w:space="0" w:color="auto"/>
            </w:tcBorders>
            <w:shd w:val="clear" w:color="auto" w:fill="auto"/>
            <w:noWrap/>
            <w:vAlign w:val="bottom"/>
          </w:tcPr>
          <w:p w14:paraId="014AA0FD"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270ECA20"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7D6CFAA6"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0C6BC545" w14:textId="105619AF"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28,257</w:t>
            </w:r>
          </w:p>
        </w:tc>
        <w:tc>
          <w:tcPr>
            <w:tcW w:w="1080" w:type="dxa"/>
            <w:tcBorders>
              <w:top w:val="nil"/>
              <w:left w:val="nil"/>
              <w:bottom w:val="single" w:sz="4" w:space="0" w:color="auto"/>
              <w:right w:val="single" w:sz="4" w:space="0" w:color="auto"/>
            </w:tcBorders>
            <w:vAlign w:val="bottom"/>
          </w:tcPr>
          <w:p w14:paraId="3FEA1709"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2F867F9" w14:textId="77777777" w:rsidR="001E1DEE" w:rsidRDefault="001E1DEE" w:rsidP="00E974FE">
            <w:pPr>
              <w:jc w:val="right"/>
              <w:rPr>
                <w:rFonts w:ascii="Arial" w:hAnsi="Arial" w:cs="Arial"/>
                <w:color w:val="000000"/>
                <w:sz w:val="20"/>
                <w:szCs w:val="20"/>
              </w:rPr>
            </w:pPr>
          </w:p>
        </w:tc>
      </w:tr>
      <w:tr w:rsidR="001E1DEE" w:rsidRPr="00DE3F05" w14:paraId="7F4C802B" w14:textId="77E1C6E8"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4BA27003" w14:textId="568E4843" w:rsidR="001E1DEE" w:rsidRPr="004B74BF" w:rsidRDefault="001E1DEE">
            <w:pPr>
              <w:rPr>
                <w:rFonts w:ascii="Arial" w:hAnsi="Arial" w:cs="Arial"/>
                <w:color w:val="000000"/>
                <w:sz w:val="20"/>
                <w:szCs w:val="20"/>
              </w:rPr>
            </w:pPr>
            <w:r w:rsidRPr="004B74BF">
              <w:rPr>
                <w:rFonts w:ascii="Arial" w:hAnsi="Arial" w:cs="Arial"/>
                <w:color w:val="000000"/>
                <w:sz w:val="20"/>
                <w:szCs w:val="20"/>
              </w:rPr>
              <w:t>Child Care Deficit</w:t>
            </w:r>
          </w:p>
        </w:tc>
        <w:tc>
          <w:tcPr>
            <w:tcW w:w="1106" w:type="dxa"/>
            <w:tcBorders>
              <w:top w:val="nil"/>
              <w:left w:val="nil"/>
              <w:bottom w:val="single" w:sz="4" w:space="0" w:color="auto"/>
              <w:right w:val="single" w:sz="4" w:space="0" w:color="auto"/>
            </w:tcBorders>
            <w:shd w:val="clear" w:color="auto" w:fill="auto"/>
            <w:noWrap/>
            <w:vAlign w:val="bottom"/>
          </w:tcPr>
          <w:p w14:paraId="31AFEEC5"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4567C093"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3853AC68"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7FC68E42" w14:textId="7A53B3E5" w:rsidR="001E1DEE" w:rsidRPr="004B74BF" w:rsidRDefault="001E1DEE" w:rsidP="00E974FE">
            <w:pPr>
              <w:jc w:val="right"/>
              <w:rPr>
                <w:rFonts w:ascii="Arial" w:hAnsi="Arial" w:cs="Arial"/>
                <w:color w:val="000000"/>
                <w:sz w:val="20"/>
                <w:szCs w:val="20"/>
              </w:rPr>
            </w:pPr>
            <w:r w:rsidRPr="004B74BF">
              <w:rPr>
                <w:rFonts w:ascii="Arial" w:hAnsi="Arial" w:cs="Arial"/>
                <w:color w:val="000000"/>
                <w:sz w:val="20"/>
                <w:szCs w:val="20"/>
              </w:rPr>
              <w:t>23,989</w:t>
            </w:r>
          </w:p>
        </w:tc>
        <w:tc>
          <w:tcPr>
            <w:tcW w:w="1080" w:type="dxa"/>
            <w:tcBorders>
              <w:top w:val="nil"/>
              <w:left w:val="nil"/>
              <w:bottom w:val="single" w:sz="4" w:space="0" w:color="auto"/>
              <w:right w:val="single" w:sz="4" w:space="0" w:color="auto"/>
            </w:tcBorders>
            <w:vAlign w:val="bottom"/>
          </w:tcPr>
          <w:p w14:paraId="114119FC"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2B98AAC4" w14:textId="77777777" w:rsidR="001E1DEE" w:rsidRDefault="001E1DEE" w:rsidP="00E974FE">
            <w:pPr>
              <w:jc w:val="right"/>
              <w:rPr>
                <w:rFonts w:ascii="Arial" w:hAnsi="Arial" w:cs="Arial"/>
                <w:color w:val="000000"/>
                <w:sz w:val="20"/>
                <w:szCs w:val="20"/>
              </w:rPr>
            </w:pPr>
          </w:p>
        </w:tc>
      </w:tr>
      <w:tr w:rsidR="001E1DEE" w:rsidRPr="00DE3F05" w14:paraId="19645278" w14:textId="278F845C"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2E573BD7" w14:textId="70737D7C" w:rsidR="001E1DEE" w:rsidRPr="004B74BF" w:rsidRDefault="001E1DEE">
            <w:pPr>
              <w:rPr>
                <w:rFonts w:ascii="Arial" w:hAnsi="Arial" w:cs="Arial"/>
                <w:color w:val="000000"/>
                <w:sz w:val="20"/>
                <w:szCs w:val="20"/>
              </w:rPr>
            </w:pPr>
            <w:r>
              <w:rPr>
                <w:rFonts w:ascii="Arial" w:hAnsi="Arial" w:cs="Arial"/>
                <w:color w:val="000000"/>
                <w:sz w:val="20"/>
                <w:szCs w:val="20"/>
              </w:rPr>
              <w:t>New Boiler Project</w:t>
            </w:r>
          </w:p>
        </w:tc>
        <w:tc>
          <w:tcPr>
            <w:tcW w:w="1106" w:type="dxa"/>
            <w:tcBorders>
              <w:top w:val="nil"/>
              <w:left w:val="nil"/>
              <w:bottom w:val="single" w:sz="4" w:space="0" w:color="auto"/>
              <w:right w:val="single" w:sz="4" w:space="0" w:color="auto"/>
            </w:tcBorders>
            <w:shd w:val="clear" w:color="auto" w:fill="auto"/>
            <w:noWrap/>
            <w:vAlign w:val="bottom"/>
          </w:tcPr>
          <w:p w14:paraId="639F7B9F"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78567EC4"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294A16A5"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1317F6D0" w14:textId="15A2B5A4"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8FB5A70" w14:textId="2B750DDD" w:rsidR="001E1DEE" w:rsidRPr="004B74BF" w:rsidRDefault="001E1DEE" w:rsidP="00E974FE">
            <w:pPr>
              <w:jc w:val="right"/>
              <w:rPr>
                <w:rFonts w:ascii="Arial" w:hAnsi="Arial" w:cs="Arial"/>
                <w:color w:val="000000"/>
                <w:sz w:val="20"/>
                <w:szCs w:val="20"/>
              </w:rPr>
            </w:pPr>
            <w:r>
              <w:rPr>
                <w:rFonts w:ascii="Arial" w:hAnsi="Arial" w:cs="Arial"/>
                <w:color w:val="000000"/>
                <w:sz w:val="20"/>
                <w:szCs w:val="20"/>
              </w:rPr>
              <w:t>385,482</w:t>
            </w:r>
          </w:p>
        </w:tc>
        <w:tc>
          <w:tcPr>
            <w:tcW w:w="1080" w:type="dxa"/>
            <w:tcBorders>
              <w:top w:val="nil"/>
              <w:left w:val="nil"/>
              <w:bottom w:val="single" w:sz="4" w:space="0" w:color="auto"/>
              <w:right w:val="single" w:sz="4" w:space="0" w:color="auto"/>
            </w:tcBorders>
            <w:vAlign w:val="bottom"/>
          </w:tcPr>
          <w:p w14:paraId="47D57B2A" w14:textId="77777777" w:rsidR="001E1DEE" w:rsidRDefault="001E1DEE" w:rsidP="00E974FE">
            <w:pPr>
              <w:jc w:val="right"/>
              <w:rPr>
                <w:rFonts w:ascii="Arial" w:hAnsi="Arial" w:cs="Arial"/>
                <w:color w:val="000000"/>
                <w:sz w:val="20"/>
                <w:szCs w:val="20"/>
              </w:rPr>
            </w:pPr>
          </w:p>
        </w:tc>
      </w:tr>
      <w:tr w:rsidR="001E1DEE" w:rsidRPr="00DE3F05" w14:paraId="44EB5058" w14:textId="16F50BE0"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74089923" w14:textId="672D0410" w:rsidR="001E1DEE" w:rsidRPr="004B74BF" w:rsidRDefault="001E1DEE">
            <w:pPr>
              <w:rPr>
                <w:rFonts w:ascii="Arial" w:hAnsi="Arial" w:cs="Arial"/>
                <w:color w:val="000000"/>
                <w:sz w:val="20"/>
                <w:szCs w:val="20"/>
              </w:rPr>
            </w:pPr>
            <w:r>
              <w:rPr>
                <w:rFonts w:ascii="Arial" w:hAnsi="Arial" w:cs="Arial"/>
                <w:color w:val="000000"/>
                <w:sz w:val="20"/>
                <w:szCs w:val="20"/>
              </w:rPr>
              <w:t>Steam Infrastructure</w:t>
            </w:r>
          </w:p>
        </w:tc>
        <w:tc>
          <w:tcPr>
            <w:tcW w:w="1106" w:type="dxa"/>
            <w:tcBorders>
              <w:top w:val="nil"/>
              <w:left w:val="nil"/>
              <w:bottom w:val="single" w:sz="4" w:space="0" w:color="auto"/>
              <w:right w:val="single" w:sz="4" w:space="0" w:color="auto"/>
            </w:tcBorders>
            <w:shd w:val="clear" w:color="auto" w:fill="auto"/>
            <w:noWrap/>
            <w:vAlign w:val="bottom"/>
          </w:tcPr>
          <w:p w14:paraId="08E7C490"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3E6C6AB4"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6046638A"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E880850"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23B3D47C"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1D54606" w14:textId="6CA9699E" w:rsidR="001E1DEE" w:rsidRDefault="001E1DEE" w:rsidP="00E974FE">
            <w:pPr>
              <w:jc w:val="right"/>
              <w:rPr>
                <w:rFonts w:ascii="Arial" w:hAnsi="Arial" w:cs="Arial"/>
                <w:color w:val="000000"/>
                <w:sz w:val="20"/>
                <w:szCs w:val="20"/>
              </w:rPr>
            </w:pPr>
            <w:r>
              <w:rPr>
                <w:rFonts w:ascii="Arial" w:hAnsi="Arial" w:cs="Arial"/>
                <w:color w:val="000000"/>
                <w:sz w:val="20"/>
                <w:szCs w:val="20"/>
              </w:rPr>
              <w:t>128,494</w:t>
            </w:r>
          </w:p>
        </w:tc>
      </w:tr>
      <w:tr w:rsidR="001E1DEE" w:rsidRPr="00DE3F05" w14:paraId="619CC374" w14:textId="10ACF4E4"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143667E8" w14:textId="3963D13D" w:rsidR="001E1DEE" w:rsidRPr="004B74BF" w:rsidRDefault="001E1DEE">
            <w:pPr>
              <w:rPr>
                <w:rFonts w:ascii="Arial" w:hAnsi="Arial" w:cs="Arial"/>
                <w:color w:val="000000"/>
                <w:sz w:val="20"/>
                <w:szCs w:val="20"/>
              </w:rPr>
            </w:pPr>
            <w:r>
              <w:rPr>
                <w:rFonts w:ascii="Arial" w:hAnsi="Arial" w:cs="Arial"/>
                <w:color w:val="000000"/>
                <w:sz w:val="20"/>
                <w:szCs w:val="20"/>
              </w:rPr>
              <w:t>Fieldhouse Project</w:t>
            </w:r>
          </w:p>
        </w:tc>
        <w:tc>
          <w:tcPr>
            <w:tcW w:w="1106" w:type="dxa"/>
            <w:tcBorders>
              <w:top w:val="nil"/>
              <w:left w:val="nil"/>
              <w:bottom w:val="single" w:sz="4" w:space="0" w:color="auto"/>
              <w:right w:val="single" w:sz="4" w:space="0" w:color="auto"/>
            </w:tcBorders>
            <w:shd w:val="clear" w:color="auto" w:fill="auto"/>
            <w:noWrap/>
            <w:vAlign w:val="bottom"/>
          </w:tcPr>
          <w:p w14:paraId="063CDDF7" w14:textId="77777777" w:rsidR="001E1DEE" w:rsidRPr="004B74BF" w:rsidRDefault="001E1DEE"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681C066C" w14:textId="77777777" w:rsidR="001E1DEE" w:rsidRPr="004B74BF" w:rsidRDefault="001E1DEE"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162F5832"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784FA576" w14:textId="77777777"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228BA099" w14:textId="4EEDE882" w:rsidR="001E1DEE" w:rsidRPr="004B74BF" w:rsidRDefault="001E1DEE"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563B8F1E" w14:textId="32653BD3" w:rsidR="001E1DEE" w:rsidRDefault="001E1DEE" w:rsidP="00E974FE">
            <w:pPr>
              <w:jc w:val="right"/>
              <w:rPr>
                <w:rFonts w:ascii="Arial" w:hAnsi="Arial" w:cs="Arial"/>
                <w:color w:val="000000"/>
                <w:sz w:val="20"/>
                <w:szCs w:val="20"/>
              </w:rPr>
            </w:pPr>
            <w:r>
              <w:rPr>
                <w:rFonts w:ascii="Arial" w:hAnsi="Arial" w:cs="Arial"/>
                <w:color w:val="000000"/>
                <w:sz w:val="20"/>
                <w:szCs w:val="20"/>
              </w:rPr>
              <w:t>250,000</w:t>
            </w:r>
          </w:p>
        </w:tc>
      </w:tr>
      <w:tr w:rsidR="00386597" w:rsidRPr="00DE3F05" w14:paraId="1B89C930" w14:textId="77777777"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auto"/>
            <w:noWrap/>
            <w:vAlign w:val="bottom"/>
          </w:tcPr>
          <w:p w14:paraId="0EB44014" w14:textId="7A510A31" w:rsidR="00386597" w:rsidRDefault="00386597">
            <w:pPr>
              <w:rPr>
                <w:rFonts w:ascii="Arial" w:hAnsi="Arial" w:cs="Arial"/>
                <w:color w:val="000000"/>
                <w:sz w:val="20"/>
                <w:szCs w:val="20"/>
              </w:rPr>
            </w:pPr>
            <w:r>
              <w:rPr>
                <w:rFonts w:ascii="Arial" w:hAnsi="Arial" w:cs="Arial"/>
                <w:color w:val="000000"/>
                <w:sz w:val="20"/>
                <w:szCs w:val="20"/>
              </w:rPr>
              <w:t>Counseling Center Remodel</w:t>
            </w:r>
          </w:p>
        </w:tc>
        <w:tc>
          <w:tcPr>
            <w:tcW w:w="1106" w:type="dxa"/>
            <w:tcBorders>
              <w:top w:val="nil"/>
              <w:left w:val="nil"/>
              <w:bottom w:val="single" w:sz="4" w:space="0" w:color="auto"/>
              <w:right w:val="single" w:sz="4" w:space="0" w:color="auto"/>
            </w:tcBorders>
            <w:shd w:val="clear" w:color="auto" w:fill="auto"/>
            <w:noWrap/>
            <w:vAlign w:val="bottom"/>
          </w:tcPr>
          <w:p w14:paraId="340AE93A" w14:textId="77777777" w:rsidR="00386597" w:rsidRPr="004B74BF" w:rsidRDefault="00386597" w:rsidP="00E974FE">
            <w:pPr>
              <w:jc w:val="right"/>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tcPr>
          <w:p w14:paraId="21A2251F" w14:textId="77777777" w:rsidR="00386597" w:rsidRPr="004B74BF" w:rsidRDefault="00386597" w:rsidP="00E974FE">
            <w:pPr>
              <w:jc w:val="right"/>
              <w:rPr>
                <w:rFonts w:ascii="Arial"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6476E1F0" w14:textId="77777777" w:rsidR="00386597" w:rsidRPr="004B74BF" w:rsidRDefault="00386597" w:rsidP="00E974FE">
            <w:pPr>
              <w:jc w:val="right"/>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3FC69F8F" w14:textId="63244366" w:rsidR="00386597" w:rsidRPr="004B74BF" w:rsidRDefault="00386597" w:rsidP="00386597">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vAlign w:val="bottom"/>
          </w:tcPr>
          <w:p w14:paraId="41E415F4" w14:textId="0F7C454C" w:rsidR="00386597" w:rsidRDefault="00386597" w:rsidP="00E974FE">
            <w:pPr>
              <w:jc w:val="right"/>
              <w:rPr>
                <w:rFonts w:ascii="Arial" w:hAnsi="Arial" w:cs="Arial"/>
                <w:color w:val="000000"/>
                <w:sz w:val="20"/>
                <w:szCs w:val="20"/>
              </w:rPr>
            </w:pPr>
            <w:r>
              <w:rPr>
                <w:rFonts w:ascii="Arial" w:hAnsi="Arial" w:cs="Arial"/>
                <w:color w:val="000000"/>
                <w:sz w:val="20"/>
                <w:szCs w:val="20"/>
              </w:rPr>
              <w:t>225,000</w:t>
            </w:r>
          </w:p>
        </w:tc>
        <w:tc>
          <w:tcPr>
            <w:tcW w:w="1080" w:type="dxa"/>
            <w:tcBorders>
              <w:top w:val="nil"/>
              <w:left w:val="nil"/>
              <w:bottom w:val="single" w:sz="4" w:space="0" w:color="auto"/>
              <w:right w:val="single" w:sz="4" w:space="0" w:color="auto"/>
            </w:tcBorders>
            <w:vAlign w:val="bottom"/>
          </w:tcPr>
          <w:p w14:paraId="662B05C8" w14:textId="77777777" w:rsidR="00386597" w:rsidRDefault="00386597" w:rsidP="00E974FE">
            <w:pPr>
              <w:jc w:val="right"/>
              <w:rPr>
                <w:rFonts w:ascii="Arial" w:hAnsi="Arial" w:cs="Arial"/>
                <w:color w:val="000000"/>
                <w:sz w:val="20"/>
                <w:szCs w:val="20"/>
              </w:rPr>
            </w:pPr>
          </w:p>
        </w:tc>
      </w:tr>
      <w:tr w:rsidR="001E1DEE" w:rsidRPr="00DE3F05" w14:paraId="2183B4D6" w14:textId="456749CC" w:rsidTr="001E1DEE">
        <w:trPr>
          <w:trHeight w:val="300"/>
          <w:jc w:val="center"/>
        </w:trPr>
        <w:tc>
          <w:tcPr>
            <w:tcW w:w="32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80F667" w14:textId="7E0076E4" w:rsidR="001E1DEE" w:rsidRPr="004B74BF" w:rsidRDefault="001E1DEE" w:rsidP="007F6BF5">
            <w:pPr>
              <w:rPr>
                <w:rFonts w:ascii="Arial" w:hAnsi="Arial" w:cs="Arial"/>
                <w:b/>
                <w:bCs/>
                <w:color w:val="000000"/>
                <w:sz w:val="20"/>
                <w:szCs w:val="20"/>
              </w:rPr>
            </w:pPr>
            <w:r w:rsidRPr="004B74BF">
              <w:rPr>
                <w:rFonts w:ascii="Arial" w:hAnsi="Arial" w:cs="Arial"/>
                <w:b/>
                <w:bCs/>
                <w:color w:val="000000"/>
                <w:sz w:val="20"/>
                <w:szCs w:val="20"/>
              </w:rPr>
              <w:t>Total Funding</w:t>
            </w:r>
          </w:p>
        </w:tc>
        <w:tc>
          <w:tcPr>
            <w:tcW w:w="1106" w:type="dxa"/>
            <w:tcBorders>
              <w:top w:val="nil"/>
              <w:left w:val="nil"/>
              <w:bottom w:val="single" w:sz="4" w:space="0" w:color="auto"/>
              <w:right w:val="single" w:sz="4" w:space="0" w:color="auto"/>
            </w:tcBorders>
            <w:shd w:val="clear" w:color="auto" w:fill="D9D9D9" w:themeFill="background1" w:themeFillShade="D9"/>
            <w:noWrap/>
            <w:vAlign w:val="bottom"/>
            <w:hideMark/>
          </w:tcPr>
          <w:p w14:paraId="51661E75" w14:textId="64AA2DDD" w:rsidR="001E1DEE" w:rsidRPr="004B74BF" w:rsidRDefault="001E1DEE" w:rsidP="00E974FE">
            <w:pPr>
              <w:jc w:val="right"/>
              <w:rPr>
                <w:rFonts w:ascii="Arial" w:hAnsi="Arial" w:cs="Arial"/>
                <w:b/>
                <w:bCs/>
                <w:color w:val="000000"/>
                <w:sz w:val="20"/>
                <w:szCs w:val="20"/>
              </w:rPr>
            </w:pPr>
            <w:r w:rsidRPr="004B74BF">
              <w:rPr>
                <w:rFonts w:ascii="Arial" w:hAnsi="Arial" w:cs="Arial"/>
                <w:b/>
                <w:bCs/>
                <w:color w:val="000000"/>
                <w:sz w:val="20"/>
                <w:szCs w:val="20"/>
              </w:rPr>
              <w:t>1,363,748</w:t>
            </w:r>
          </w:p>
        </w:tc>
        <w:tc>
          <w:tcPr>
            <w:tcW w:w="939" w:type="dxa"/>
            <w:tcBorders>
              <w:top w:val="nil"/>
              <w:left w:val="nil"/>
              <w:bottom w:val="single" w:sz="4" w:space="0" w:color="auto"/>
              <w:right w:val="single" w:sz="4" w:space="0" w:color="auto"/>
            </w:tcBorders>
            <w:shd w:val="clear" w:color="auto" w:fill="D9D9D9" w:themeFill="background1" w:themeFillShade="D9"/>
            <w:noWrap/>
            <w:vAlign w:val="bottom"/>
            <w:hideMark/>
          </w:tcPr>
          <w:p w14:paraId="55AB5574" w14:textId="12E5CB30" w:rsidR="001E1DEE" w:rsidRPr="004B74BF" w:rsidRDefault="001E1DEE" w:rsidP="00E974FE">
            <w:pPr>
              <w:jc w:val="right"/>
              <w:rPr>
                <w:rFonts w:ascii="Arial" w:hAnsi="Arial" w:cs="Arial"/>
                <w:b/>
                <w:bCs/>
                <w:color w:val="000000"/>
                <w:sz w:val="20"/>
                <w:szCs w:val="20"/>
              </w:rPr>
            </w:pPr>
            <w:r w:rsidRPr="004B74BF">
              <w:rPr>
                <w:rFonts w:ascii="Arial" w:hAnsi="Arial" w:cs="Arial"/>
                <w:b/>
                <w:bCs/>
                <w:color w:val="000000"/>
                <w:sz w:val="20"/>
                <w:szCs w:val="20"/>
              </w:rPr>
              <w:t>353,280</w:t>
            </w:r>
          </w:p>
        </w:tc>
        <w:tc>
          <w:tcPr>
            <w:tcW w:w="1073" w:type="dxa"/>
            <w:tcBorders>
              <w:top w:val="nil"/>
              <w:left w:val="nil"/>
              <w:bottom w:val="single" w:sz="4" w:space="0" w:color="auto"/>
              <w:right w:val="single" w:sz="4" w:space="0" w:color="auto"/>
            </w:tcBorders>
            <w:shd w:val="clear" w:color="auto" w:fill="D9D9D9" w:themeFill="background1" w:themeFillShade="D9"/>
            <w:noWrap/>
            <w:vAlign w:val="bottom"/>
            <w:hideMark/>
          </w:tcPr>
          <w:p w14:paraId="28FA3303" w14:textId="14B0B9CC" w:rsidR="001E1DEE" w:rsidRPr="004B74BF" w:rsidRDefault="001E1DEE" w:rsidP="00E974FE">
            <w:pPr>
              <w:jc w:val="right"/>
              <w:rPr>
                <w:rFonts w:ascii="Arial" w:hAnsi="Arial" w:cs="Arial"/>
                <w:b/>
                <w:bCs/>
                <w:color w:val="000000"/>
                <w:sz w:val="20"/>
                <w:szCs w:val="20"/>
              </w:rPr>
            </w:pPr>
            <w:r w:rsidRPr="004B74BF">
              <w:rPr>
                <w:rFonts w:ascii="Arial" w:hAnsi="Arial" w:cs="Arial"/>
                <w:b/>
                <w:bCs/>
                <w:color w:val="000000"/>
                <w:sz w:val="20"/>
                <w:szCs w:val="20"/>
              </w:rPr>
              <w:t>(208,108)</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14:paraId="5CFA2A5E" w14:textId="433918CF" w:rsidR="001E1DEE" w:rsidRPr="004B74BF" w:rsidRDefault="001E1DEE" w:rsidP="00E974FE">
            <w:pPr>
              <w:jc w:val="right"/>
              <w:rPr>
                <w:rFonts w:ascii="Arial" w:hAnsi="Arial" w:cs="Arial"/>
                <w:b/>
                <w:bCs/>
                <w:color w:val="000000"/>
                <w:sz w:val="20"/>
                <w:szCs w:val="20"/>
              </w:rPr>
            </w:pPr>
            <w:r w:rsidRPr="004B74BF">
              <w:rPr>
                <w:rFonts w:ascii="Arial" w:hAnsi="Arial" w:cs="Arial"/>
                <w:b/>
                <w:bCs/>
                <w:color w:val="000000"/>
                <w:sz w:val="20"/>
                <w:szCs w:val="20"/>
              </w:rPr>
              <w:t>573,781</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14:paraId="499FE3EF" w14:textId="40DF3242" w:rsidR="001E1DEE" w:rsidRPr="004B74BF" w:rsidRDefault="00386597" w:rsidP="00386597">
            <w:pPr>
              <w:jc w:val="right"/>
              <w:rPr>
                <w:rFonts w:ascii="Arial" w:hAnsi="Arial" w:cs="Arial"/>
                <w:b/>
                <w:bCs/>
                <w:color w:val="000000"/>
                <w:sz w:val="20"/>
                <w:szCs w:val="20"/>
              </w:rPr>
            </w:pPr>
            <w:r>
              <w:rPr>
                <w:rFonts w:ascii="Arial" w:hAnsi="Arial" w:cs="Arial"/>
                <w:b/>
                <w:bCs/>
                <w:color w:val="000000"/>
                <w:sz w:val="20"/>
                <w:szCs w:val="20"/>
              </w:rPr>
              <w:t>620,825</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14:paraId="2686EE7A" w14:textId="1619EFB5" w:rsidR="001E1DEE" w:rsidRDefault="001E1DEE" w:rsidP="00E974FE">
            <w:pPr>
              <w:jc w:val="right"/>
              <w:rPr>
                <w:rFonts w:ascii="Arial" w:hAnsi="Arial" w:cs="Arial"/>
                <w:b/>
                <w:bCs/>
                <w:color w:val="000000"/>
                <w:sz w:val="20"/>
                <w:szCs w:val="20"/>
              </w:rPr>
            </w:pPr>
            <w:r>
              <w:rPr>
                <w:rFonts w:ascii="Arial" w:hAnsi="Arial" w:cs="Arial"/>
                <w:b/>
                <w:bCs/>
                <w:color w:val="000000"/>
                <w:sz w:val="20"/>
                <w:szCs w:val="20"/>
              </w:rPr>
              <w:t>378,494</w:t>
            </w:r>
          </w:p>
        </w:tc>
      </w:tr>
    </w:tbl>
    <w:p w14:paraId="7FE8EC4C" w14:textId="38538FA3" w:rsidR="006E37F4" w:rsidRDefault="006E37F4" w:rsidP="006A4980">
      <w:pPr>
        <w:rPr>
          <w:rFonts w:ascii="Arial" w:hAnsi="Arial" w:cs="Arial"/>
          <w:sz w:val="20"/>
          <w:szCs w:val="20"/>
        </w:rPr>
      </w:pPr>
    </w:p>
    <w:p w14:paraId="78BA443E" w14:textId="219B5F61" w:rsidR="004B74BF" w:rsidRPr="008E3287" w:rsidRDefault="004B74BF" w:rsidP="006A4980">
      <w:pPr>
        <w:rPr>
          <w:rFonts w:ascii="Arial" w:hAnsi="Arial" w:cs="Arial"/>
          <w:sz w:val="20"/>
          <w:szCs w:val="20"/>
        </w:rPr>
      </w:pPr>
      <w:r>
        <w:rPr>
          <w:rFonts w:ascii="Arial" w:hAnsi="Arial" w:cs="Arial"/>
          <w:sz w:val="20"/>
          <w:szCs w:val="20"/>
        </w:rPr>
        <w:tab/>
        <w:t xml:space="preserve"> </w:t>
      </w:r>
    </w:p>
    <w:sectPr w:rsidR="004B74BF" w:rsidRPr="008E3287" w:rsidSect="00D2002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2C7C" w14:textId="77777777" w:rsidR="003B3DE9" w:rsidRDefault="003B3DE9" w:rsidP="00FE5517">
      <w:r>
        <w:separator/>
      </w:r>
    </w:p>
  </w:endnote>
  <w:endnote w:type="continuationSeparator" w:id="0">
    <w:p w14:paraId="675F15DD" w14:textId="77777777" w:rsidR="003B3DE9" w:rsidRDefault="003B3DE9" w:rsidP="00FE5517">
      <w:r>
        <w:continuationSeparator/>
      </w:r>
    </w:p>
  </w:endnote>
  <w:endnote w:type="continuationNotice" w:id="1">
    <w:p w14:paraId="57BCAFC4" w14:textId="77777777" w:rsidR="003B3DE9" w:rsidRDefault="003B3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36246"/>
      <w:docPartObj>
        <w:docPartGallery w:val="Page Numbers (Bottom of Page)"/>
        <w:docPartUnique/>
      </w:docPartObj>
    </w:sdtPr>
    <w:sdtEndPr>
      <w:rPr>
        <w:noProof/>
      </w:rPr>
    </w:sdtEndPr>
    <w:sdtContent>
      <w:p w14:paraId="58AF71B1" w14:textId="686155AC" w:rsidR="003B3DE9" w:rsidRDefault="003B3DE9">
        <w:pPr>
          <w:pStyle w:val="Footer"/>
          <w:jc w:val="right"/>
        </w:pPr>
        <w:r>
          <w:fldChar w:fldCharType="begin"/>
        </w:r>
        <w:r>
          <w:instrText xml:space="preserve"> PAGE   \* MERGEFORMAT </w:instrText>
        </w:r>
        <w:r>
          <w:fldChar w:fldCharType="separate"/>
        </w:r>
        <w:r w:rsidR="00393C24">
          <w:rPr>
            <w:noProof/>
          </w:rPr>
          <w:t>1</w:t>
        </w:r>
        <w:r>
          <w:rPr>
            <w:noProof/>
          </w:rPr>
          <w:fldChar w:fldCharType="end"/>
        </w:r>
      </w:p>
    </w:sdtContent>
  </w:sdt>
  <w:p w14:paraId="1CFB76E6" w14:textId="77777777" w:rsidR="003B3DE9" w:rsidRDefault="003B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34D0" w14:textId="77777777" w:rsidR="003B3DE9" w:rsidRDefault="003B3DE9" w:rsidP="00FE5517">
      <w:r>
        <w:separator/>
      </w:r>
    </w:p>
  </w:footnote>
  <w:footnote w:type="continuationSeparator" w:id="0">
    <w:p w14:paraId="4311F6D5" w14:textId="77777777" w:rsidR="003B3DE9" w:rsidRDefault="003B3DE9" w:rsidP="00FE5517">
      <w:r>
        <w:continuationSeparator/>
      </w:r>
    </w:p>
  </w:footnote>
  <w:footnote w:type="continuationNotice" w:id="1">
    <w:p w14:paraId="147756B8" w14:textId="77777777" w:rsidR="003B3DE9" w:rsidRDefault="003B3D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6B9"/>
    <w:multiLevelType w:val="hybridMultilevel"/>
    <w:tmpl w:val="9E021E0A"/>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62CC"/>
    <w:multiLevelType w:val="hybridMultilevel"/>
    <w:tmpl w:val="3A2405C0"/>
    <w:lvl w:ilvl="0" w:tplc="FEE8C6DA">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57CCF"/>
    <w:multiLevelType w:val="hybridMultilevel"/>
    <w:tmpl w:val="ECDEC4C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810697"/>
    <w:multiLevelType w:val="hybridMultilevel"/>
    <w:tmpl w:val="F09638B4"/>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3221D"/>
    <w:multiLevelType w:val="hybridMultilevel"/>
    <w:tmpl w:val="D41255EC"/>
    <w:lvl w:ilvl="0" w:tplc="D9BA7764">
      <w:start w:val="10"/>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1584A"/>
    <w:multiLevelType w:val="hybridMultilevel"/>
    <w:tmpl w:val="FC26DD16"/>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D6F77"/>
    <w:multiLevelType w:val="hybridMultilevel"/>
    <w:tmpl w:val="1316B62A"/>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3"/>
  </w:num>
  <w:num w:numId="6">
    <w:abstractNumId w:val="8"/>
  </w:num>
  <w:num w:numId="7">
    <w:abstractNumId w:val="1"/>
  </w:num>
  <w:num w:numId="8">
    <w:abstractNumId w:val="11"/>
  </w:num>
  <w:num w:numId="9">
    <w:abstractNumId w:val="6"/>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04FD9"/>
    <w:rsid w:val="0001475D"/>
    <w:rsid w:val="000230F0"/>
    <w:rsid w:val="000238FC"/>
    <w:rsid w:val="000353CD"/>
    <w:rsid w:val="00041F14"/>
    <w:rsid w:val="000430B7"/>
    <w:rsid w:val="00044BFD"/>
    <w:rsid w:val="000450EA"/>
    <w:rsid w:val="000535E8"/>
    <w:rsid w:val="00054B42"/>
    <w:rsid w:val="00057D08"/>
    <w:rsid w:val="0006212B"/>
    <w:rsid w:val="00062EA7"/>
    <w:rsid w:val="0006530F"/>
    <w:rsid w:val="00065DB3"/>
    <w:rsid w:val="00074CE6"/>
    <w:rsid w:val="0008003E"/>
    <w:rsid w:val="00085222"/>
    <w:rsid w:val="0009172E"/>
    <w:rsid w:val="00094275"/>
    <w:rsid w:val="00094B5D"/>
    <w:rsid w:val="000957A9"/>
    <w:rsid w:val="0009633F"/>
    <w:rsid w:val="000A73F9"/>
    <w:rsid w:val="000B0286"/>
    <w:rsid w:val="000B698C"/>
    <w:rsid w:val="000B7D65"/>
    <w:rsid w:val="000C1B09"/>
    <w:rsid w:val="000C5F5B"/>
    <w:rsid w:val="000D031B"/>
    <w:rsid w:val="000D56A0"/>
    <w:rsid w:val="000D7C4C"/>
    <w:rsid w:val="000E248A"/>
    <w:rsid w:val="000F77D4"/>
    <w:rsid w:val="0010021D"/>
    <w:rsid w:val="00102D80"/>
    <w:rsid w:val="001036F4"/>
    <w:rsid w:val="001110F2"/>
    <w:rsid w:val="00115B40"/>
    <w:rsid w:val="0012225F"/>
    <w:rsid w:val="00123635"/>
    <w:rsid w:val="0012572F"/>
    <w:rsid w:val="00132399"/>
    <w:rsid w:val="001439D3"/>
    <w:rsid w:val="00151140"/>
    <w:rsid w:val="00151278"/>
    <w:rsid w:val="00155874"/>
    <w:rsid w:val="001639CC"/>
    <w:rsid w:val="00163E35"/>
    <w:rsid w:val="00163FF3"/>
    <w:rsid w:val="0016481B"/>
    <w:rsid w:val="0017627E"/>
    <w:rsid w:val="001812B9"/>
    <w:rsid w:val="00191302"/>
    <w:rsid w:val="001923C4"/>
    <w:rsid w:val="00197BA3"/>
    <w:rsid w:val="001A0FD0"/>
    <w:rsid w:val="001A26ED"/>
    <w:rsid w:val="001A53F3"/>
    <w:rsid w:val="001A611F"/>
    <w:rsid w:val="001C095A"/>
    <w:rsid w:val="001C3398"/>
    <w:rsid w:val="001C3E7B"/>
    <w:rsid w:val="001C579D"/>
    <w:rsid w:val="001C728F"/>
    <w:rsid w:val="001D0A41"/>
    <w:rsid w:val="001D2DB0"/>
    <w:rsid w:val="001D5958"/>
    <w:rsid w:val="001D70BB"/>
    <w:rsid w:val="001E00EC"/>
    <w:rsid w:val="001E1DEE"/>
    <w:rsid w:val="001E20E9"/>
    <w:rsid w:val="001E43DC"/>
    <w:rsid w:val="001E6B31"/>
    <w:rsid w:val="001F69D1"/>
    <w:rsid w:val="00204367"/>
    <w:rsid w:val="00204B8F"/>
    <w:rsid w:val="00206D59"/>
    <w:rsid w:val="00213946"/>
    <w:rsid w:val="00220160"/>
    <w:rsid w:val="0022044D"/>
    <w:rsid w:val="00225021"/>
    <w:rsid w:val="002267B1"/>
    <w:rsid w:val="00227090"/>
    <w:rsid w:val="00227788"/>
    <w:rsid w:val="0023164F"/>
    <w:rsid w:val="00232C66"/>
    <w:rsid w:val="00234B4C"/>
    <w:rsid w:val="00243A35"/>
    <w:rsid w:val="00246341"/>
    <w:rsid w:val="00246D00"/>
    <w:rsid w:val="00254E13"/>
    <w:rsid w:val="0025591F"/>
    <w:rsid w:val="00260D00"/>
    <w:rsid w:val="00263747"/>
    <w:rsid w:val="002646F3"/>
    <w:rsid w:val="00270F9D"/>
    <w:rsid w:val="0027367F"/>
    <w:rsid w:val="002765A0"/>
    <w:rsid w:val="0027672B"/>
    <w:rsid w:val="00277E93"/>
    <w:rsid w:val="00285652"/>
    <w:rsid w:val="002916AB"/>
    <w:rsid w:val="00294116"/>
    <w:rsid w:val="002957C6"/>
    <w:rsid w:val="002A3085"/>
    <w:rsid w:val="002A47DE"/>
    <w:rsid w:val="002B141A"/>
    <w:rsid w:val="002B6DC5"/>
    <w:rsid w:val="002C5122"/>
    <w:rsid w:val="002D0A83"/>
    <w:rsid w:val="002D0D3A"/>
    <w:rsid w:val="002D2D66"/>
    <w:rsid w:val="002D5A97"/>
    <w:rsid w:val="002D6135"/>
    <w:rsid w:val="002F3AA1"/>
    <w:rsid w:val="002F6E7D"/>
    <w:rsid w:val="002F76D8"/>
    <w:rsid w:val="0030225E"/>
    <w:rsid w:val="00307BD2"/>
    <w:rsid w:val="00311D06"/>
    <w:rsid w:val="003263D7"/>
    <w:rsid w:val="00337865"/>
    <w:rsid w:val="00337F9B"/>
    <w:rsid w:val="00345E39"/>
    <w:rsid w:val="003478FE"/>
    <w:rsid w:val="00351DAB"/>
    <w:rsid w:val="003520EA"/>
    <w:rsid w:val="00352E6F"/>
    <w:rsid w:val="003538D4"/>
    <w:rsid w:val="00354722"/>
    <w:rsid w:val="00364781"/>
    <w:rsid w:val="00374D4F"/>
    <w:rsid w:val="00383CB7"/>
    <w:rsid w:val="003847E3"/>
    <w:rsid w:val="00386597"/>
    <w:rsid w:val="003921F1"/>
    <w:rsid w:val="00393C24"/>
    <w:rsid w:val="00393D8C"/>
    <w:rsid w:val="003A1E90"/>
    <w:rsid w:val="003A2654"/>
    <w:rsid w:val="003B3DE9"/>
    <w:rsid w:val="003B565E"/>
    <w:rsid w:val="003C1286"/>
    <w:rsid w:val="003C523F"/>
    <w:rsid w:val="003D1F1E"/>
    <w:rsid w:val="003D2A89"/>
    <w:rsid w:val="003D625D"/>
    <w:rsid w:val="003D7A53"/>
    <w:rsid w:val="003F0EC0"/>
    <w:rsid w:val="003F47EB"/>
    <w:rsid w:val="003F4E70"/>
    <w:rsid w:val="00401DC6"/>
    <w:rsid w:val="00402BB5"/>
    <w:rsid w:val="0040487C"/>
    <w:rsid w:val="004055CB"/>
    <w:rsid w:val="0040676D"/>
    <w:rsid w:val="004109BF"/>
    <w:rsid w:val="004109D9"/>
    <w:rsid w:val="004111A8"/>
    <w:rsid w:val="004111F4"/>
    <w:rsid w:val="0041157F"/>
    <w:rsid w:val="00414BEE"/>
    <w:rsid w:val="00415971"/>
    <w:rsid w:val="00415999"/>
    <w:rsid w:val="00416BE6"/>
    <w:rsid w:val="00416E40"/>
    <w:rsid w:val="0042573A"/>
    <w:rsid w:val="00435167"/>
    <w:rsid w:val="004354D6"/>
    <w:rsid w:val="004409C5"/>
    <w:rsid w:val="004530C5"/>
    <w:rsid w:val="004542B4"/>
    <w:rsid w:val="00455C44"/>
    <w:rsid w:val="004605BA"/>
    <w:rsid w:val="00463ED1"/>
    <w:rsid w:val="0046710D"/>
    <w:rsid w:val="004728C1"/>
    <w:rsid w:val="00477E0C"/>
    <w:rsid w:val="00483F4A"/>
    <w:rsid w:val="0049519D"/>
    <w:rsid w:val="00497325"/>
    <w:rsid w:val="004A2405"/>
    <w:rsid w:val="004A4BF7"/>
    <w:rsid w:val="004A4EF1"/>
    <w:rsid w:val="004A6900"/>
    <w:rsid w:val="004B1E94"/>
    <w:rsid w:val="004B48EE"/>
    <w:rsid w:val="004B52FF"/>
    <w:rsid w:val="004B74BF"/>
    <w:rsid w:val="004C1612"/>
    <w:rsid w:val="004C194C"/>
    <w:rsid w:val="004C6A0E"/>
    <w:rsid w:val="004C718E"/>
    <w:rsid w:val="004D674F"/>
    <w:rsid w:val="004E1AB4"/>
    <w:rsid w:val="004E1CC3"/>
    <w:rsid w:val="004E2007"/>
    <w:rsid w:val="004E7A0C"/>
    <w:rsid w:val="004F3B21"/>
    <w:rsid w:val="00500447"/>
    <w:rsid w:val="0050298E"/>
    <w:rsid w:val="00505530"/>
    <w:rsid w:val="00505AD6"/>
    <w:rsid w:val="00512F55"/>
    <w:rsid w:val="005174B5"/>
    <w:rsid w:val="00525868"/>
    <w:rsid w:val="005271F3"/>
    <w:rsid w:val="005309A2"/>
    <w:rsid w:val="00531998"/>
    <w:rsid w:val="00532FDF"/>
    <w:rsid w:val="00535C07"/>
    <w:rsid w:val="0053796E"/>
    <w:rsid w:val="00537B8D"/>
    <w:rsid w:val="00544323"/>
    <w:rsid w:val="005461E9"/>
    <w:rsid w:val="00546845"/>
    <w:rsid w:val="00550AF9"/>
    <w:rsid w:val="005547FE"/>
    <w:rsid w:val="0055590C"/>
    <w:rsid w:val="00556E31"/>
    <w:rsid w:val="00562A01"/>
    <w:rsid w:val="0056618D"/>
    <w:rsid w:val="005665C9"/>
    <w:rsid w:val="00570385"/>
    <w:rsid w:val="005749F2"/>
    <w:rsid w:val="00574DF0"/>
    <w:rsid w:val="005859F7"/>
    <w:rsid w:val="00586063"/>
    <w:rsid w:val="005A36CC"/>
    <w:rsid w:val="005B40B1"/>
    <w:rsid w:val="005B483E"/>
    <w:rsid w:val="005C0B56"/>
    <w:rsid w:val="005C138B"/>
    <w:rsid w:val="005C72E8"/>
    <w:rsid w:val="005D7E0C"/>
    <w:rsid w:val="005E1020"/>
    <w:rsid w:val="005E3131"/>
    <w:rsid w:val="005E554A"/>
    <w:rsid w:val="005E575D"/>
    <w:rsid w:val="005E7E4B"/>
    <w:rsid w:val="005F0AB8"/>
    <w:rsid w:val="005F0DC5"/>
    <w:rsid w:val="005F1638"/>
    <w:rsid w:val="0060276B"/>
    <w:rsid w:val="00603A25"/>
    <w:rsid w:val="00626149"/>
    <w:rsid w:val="00630CAD"/>
    <w:rsid w:val="0063195E"/>
    <w:rsid w:val="00634939"/>
    <w:rsid w:val="0063683E"/>
    <w:rsid w:val="006448A0"/>
    <w:rsid w:val="00646810"/>
    <w:rsid w:val="00653579"/>
    <w:rsid w:val="00660D7B"/>
    <w:rsid w:val="00663ECB"/>
    <w:rsid w:val="00667788"/>
    <w:rsid w:val="00671923"/>
    <w:rsid w:val="006723B2"/>
    <w:rsid w:val="00677CAB"/>
    <w:rsid w:val="0068697F"/>
    <w:rsid w:val="00690B68"/>
    <w:rsid w:val="00695FC4"/>
    <w:rsid w:val="006A4980"/>
    <w:rsid w:val="006A651E"/>
    <w:rsid w:val="006A71FE"/>
    <w:rsid w:val="006B39FA"/>
    <w:rsid w:val="006B5C90"/>
    <w:rsid w:val="006C2718"/>
    <w:rsid w:val="006D575C"/>
    <w:rsid w:val="006E37F4"/>
    <w:rsid w:val="006E5F07"/>
    <w:rsid w:val="006E6A86"/>
    <w:rsid w:val="006F4125"/>
    <w:rsid w:val="006F4879"/>
    <w:rsid w:val="006F77F2"/>
    <w:rsid w:val="006F7F84"/>
    <w:rsid w:val="0070407D"/>
    <w:rsid w:val="00715FDB"/>
    <w:rsid w:val="007170EA"/>
    <w:rsid w:val="007215E3"/>
    <w:rsid w:val="007330C6"/>
    <w:rsid w:val="007376B2"/>
    <w:rsid w:val="00747384"/>
    <w:rsid w:val="00750827"/>
    <w:rsid w:val="007566F8"/>
    <w:rsid w:val="007607AB"/>
    <w:rsid w:val="0076095C"/>
    <w:rsid w:val="0076105D"/>
    <w:rsid w:val="007628F3"/>
    <w:rsid w:val="00762D66"/>
    <w:rsid w:val="0077206A"/>
    <w:rsid w:val="00772755"/>
    <w:rsid w:val="00773A61"/>
    <w:rsid w:val="0078626C"/>
    <w:rsid w:val="00791BD2"/>
    <w:rsid w:val="007964F8"/>
    <w:rsid w:val="007B4997"/>
    <w:rsid w:val="007B5354"/>
    <w:rsid w:val="007B7131"/>
    <w:rsid w:val="007C13D2"/>
    <w:rsid w:val="007C23BF"/>
    <w:rsid w:val="007C2F20"/>
    <w:rsid w:val="007C3B0C"/>
    <w:rsid w:val="007C6041"/>
    <w:rsid w:val="007D733F"/>
    <w:rsid w:val="007D73AB"/>
    <w:rsid w:val="007E137C"/>
    <w:rsid w:val="007E64AA"/>
    <w:rsid w:val="007E6ABD"/>
    <w:rsid w:val="007F6BF5"/>
    <w:rsid w:val="007F72BB"/>
    <w:rsid w:val="008053F7"/>
    <w:rsid w:val="008160F8"/>
    <w:rsid w:val="00820730"/>
    <w:rsid w:val="00821ED8"/>
    <w:rsid w:val="00822C64"/>
    <w:rsid w:val="008310E4"/>
    <w:rsid w:val="00834690"/>
    <w:rsid w:val="00843368"/>
    <w:rsid w:val="00862B5E"/>
    <w:rsid w:val="0086364A"/>
    <w:rsid w:val="00870D3A"/>
    <w:rsid w:val="00873866"/>
    <w:rsid w:val="00873CB0"/>
    <w:rsid w:val="00875158"/>
    <w:rsid w:val="00877C7F"/>
    <w:rsid w:val="00880000"/>
    <w:rsid w:val="0088098C"/>
    <w:rsid w:val="00892797"/>
    <w:rsid w:val="008964DD"/>
    <w:rsid w:val="008B4FDA"/>
    <w:rsid w:val="008D0C77"/>
    <w:rsid w:val="008D0F5D"/>
    <w:rsid w:val="008D4242"/>
    <w:rsid w:val="008D459E"/>
    <w:rsid w:val="008D65FC"/>
    <w:rsid w:val="008E1DBA"/>
    <w:rsid w:val="008E3287"/>
    <w:rsid w:val="008F4E85"/>
    <w:rsid w:val="008F4EF2"/>
    <w:rsid w:val="00904B30"/>
    <w:rsid w:val="009060A4"/>
    <w:rsid w:val="00906154"/>
    <w:rsid w:val="00911A76"/>
    <w:rsid w:val="00912988"/>
    <w:rsid w:val="0091432D"/>
    <w:rsid w:val="00914BEB"/>
    <w:rsid w:val="00916884"/>
    <w:rsid w:val="00916C13"/>
    <w:rsid w:val="0092637B"/>
    <w:rsid w:val="009272AE"/>
    <w:rsid w:val="0093176E"/>
    <w:rsid w:val="00931CAF"/>
    <w:rsid w:val="00934A9C"/>
    <w:rsid w:val="00937EE4"/>
    <w:rsid w:val="0094314B"/>
    <w:rsid w:val="0094686A"/>
    <w:rsid w:val="00952043"/>
    <w:rsid w:val="0095259D"/>
    <w:rsid w:val="009527BC"/>
    <w:rsid w:val="00964F22"/>
    <w:rsid w:val="0097110D"/>
    <w:rsid w:val="00971C3A"/>
    <w:rsid w:val="00972C87"/>
    <w:rsid w:val="00975ABE"/>
    <w:rsid w:val="00977051"/>
    <w:rsid w:val="009804A8"/>
    <w:rsid w:val="00983CD7"/>
    <w:rsid w:val="0099057E"/>
    <w:rsid w:val="009929D2"/>
    <w:rsid w:val="00996814"/>
    <w:rsid w:val="009A141F"/>
    <w:rsid w:val="009A15CB"/>
    <w:rsid w:val="009A3EF8"/>
    <w:rsid w:val="009B28AA"/>
    <w:rsid w:val="009B7012"/>
    <w:rsid w:val="009C6320"/>
    <w:rsid w:val="009D0D00"/>
    <w:rsid w:val="009D5EF3"/>
    <w:rsid w:val="009E2930"/>
    <w:rsid w:val="009E4270"/>
    <w:rsid w:val="009F059F"/>
    <w:rsid w:val="009F17B1"/>
    <w:rsid w:val="009F23BD"/>
    <w:rsid w:val="009F5FD3"/>
    <w:rsid w:val="009F6CC4"/>
    <w:rsid w:val="00A01FF3"/>
    <w:rsid w:val="00A032E6"/>
    <w:rsid w:val="00A05C2D"/>
    <w:rsid w:val="00A10443"/>
    <w:rsid w:val="00A339D0"/>
    <w:rsid w:val="00A35DF5"/>
    <w:rsid w:val="00A36E04"/>
    <w:rsid w:val="00A4664D"/>
    <w:rsid w:val="00A47225"/>
    <w:rsid w:val="00A502A2"/>
    <w:rsid w:val="00A51824"/>
    <w:rsid w:val="00A5420A"/>
    <w:rsid w:val="00A56F78"/>
    <w:rsid w:val="00A6064C"/>
    <w:rsid w:val="00A7242D"/>
    <w:rsid w:val="00A75E21"/>
    <w:rsid w:val="00A773E3"/>
    <w:rsid w:val="00A77EC1"/>
    <w:rsid w:val="00A85D51"/>
    <w:rsid w:val="00A85F27"/>
    <w:rsid w:val="00A8784D"/>
    <w:rsid w:val="00A87AC3"/>
    <w:rsid w:val="00A96195"/>
    <w:rsid w:val="00A9688C"/>
    <w:rsid w:val="00A97CDC"/>
    <w:rsid w:val="00AA0F75"/>
    <w:rsid w:val="00AA2A1A"/>
    <w:rsid w:val="00AC2C31"/>
    <w:rsid w:val="00AC3106"/>
    <w:rsid w:val="00AD6E3E"/>
    <w:rsid w:val="00AD73E8"/>
    <w:rsid w:val="00AD7428"/>
    <w:rsid w:val="00AE17E1"/>
    <w:rsid w:val="00AE5D3A"/>
    <w:rsid w:val="00AF3629"/>
    <w:rsid w:val="00AF776B"/>
    <w:rsid w:val="00B01634"/>
    <w:rsid w:val="00B03ECD"/>
    <w:rsid w:val="00B14219"/>
    <w:rsid w:val="00B17AAA"/>
    <w:rsid w:val="00B21201"/>
    <w:rsid w:val="00B21830"/>
    <w:rsid w:val="00B329F9"/>
    <w:rsid w:val="00B3329E"/>
    <w:rsid w:val="00B3697F"/>
    <w:rsid w:val="00B37351"/>
    <w:rsid w:val="00B438AF"/>
    <w:rsid w:val="00B5074E"/>
    <w:rsid w:val="00B5265F"/>
    <w:rsid w:val="00B63253"/>
    <w:rsid w:val="00B635EE"/>
    <w:rsid w:val="00B64475"/>
    <w:rsid w:val="00B6689B"/>
    <w:rsid w:val="00B7054D"/>
    <w:rsid w:val="00B71023"/>
    <w:rsid w:val="00B75013"/>
    <w:rsid w:val="00B75940"/>
    <w:rsid w:val="00B8155F"/>
    <w:rsid w:val="00B81B65"/>
    <w:rsid w:val="00B854B4"/>
    <w:rsid w:val="00B85D7A"/>
    <w:rsid w:val="00B91EE3"/>
    <w:rsid w:val="00BA019B"/>
    <w:rsid w:val="00BB5CC1"/>
    <w:rsid w:val="00BC1212"/>
    <w:rsid w:val="00BC26BD"/>
    <w:rsid w:val="00BC3490"/>
    <w:rsid w:val="00BC6462"/>
    <w:rsid w:val="00BC74F9"/>
    <w:rsid w:val="00BD0C9A"/>
    <w:rsid w:val="00BD37F8"/>
    <w:rsid w:val="00BD7DD3"/>
    <w:rsid w:val="00BE3191"/>
    <w:rsid w:val="00BE3CE8"/>
    <w:rsid w:val="00BF3464"/>
    <w:rsid w:val="00BF7266"/>
    <w:rsid w:val="00C003A7"/>
    <w:rsid w:val="00C0486D"/>
    <w:rsid w:val="00C04A0C"/>
    <w:rsid w:val="00C060EE"/>
    <w:rsid w:val="00C071B5"/>
    <w:rsid w:val="00C10B9C"/>
    <w:rsid w:val="00C12110"/>
    <w:rsid w:val="00C133C3"/>
    <w:rsid w:val="00C168AB"/>
    <w:rsid w:val="00C217D9"/>
    <w:rsid w:val="00C31F34"/>
    <w:rsid w:val="00C34DCC"/>
    <w:rsid w:val="00C36045"/>
    <w:rsid w:val="00C37C6F"/>
    <w:rsid w:val="00C4351E"/>
    <w:rsid w:val="00C435F6"/>
    <w:rsid w:val="00C51D81"/>
    <w:rsid w:val="00C64D29"/>
    <w:rsid w:val="00C663FF"/>
    <w:rsid w:val="00C67A89"/>
    <w:rsid w:val="00C758CA"/>
    <w:rsid w:val="00C7754A"/>
    <w:rsid w:val="00C777F1"/>
    <w:rsid w:val="00C80C4B"/>
    <w:rsid w:val="00C84624"/>
    <w:rsid w:val="00C917CE"/>
    <w:rsid w:val="00C926FF"/>
    <w:rsid w:val="00C93D8F"/>
    <w:rsid w:val="00C93DA2"/>
    <w:rsid w:val="00CA0D94"/>
    <w:rsid w:val="00CA2BF0"/>
    <w:rsid w:val="00CA35B0"/>
    <w:rsid w:val="00CA396F"/>
    <w:rsid w:val="00CA62B7"/>
    <w:rsid w:val="00CA704D"/>
    <w:rsid w:val="00CB2388"/>
    <w:rsid w:val="00CB61AE"/>
    <w:rsid w:val="00CB6B0C"/>
    <w:rsid w:val="00CB6BBC"/>
    <w:rsid w:val="00CC6B32"/>
    <w:rsid w:val="00CD15F2"/>
    <w:rsid w:val="00CD36BC"/>
    <w:rsid w:val="00CD718A"/>
    <w:rsid w:val="00CF1256"/>
    <w:rsid w:val="00CF3D21"/>
    <w:rsid w:val="00CF7ACE"/>
    <w:rsid w:val="00D02032"/>
    <w:rsid w:val="00D0502F"/>
    <w:rsid w:val="00D063E7"/>
    <w:rsid w:val="00D10E96"/>
    <w:rsid w:val="00D12CF0"/>
    <w:rsid w:val="00D13937"/>
    <w:rsid w:val="00D139E2"/>
    <w:rsid w:val="00D15677"/>
    <w:rsid w:val="00D16D80"/>
    <w:rsid w:val="00D17584"/>
    <w:rsid w:val="00D20027"/>
    <w:rsid w:val="00D20CDE"/>
    <w:rsid w:val="00D21D3E"/>
    <w:rsid w:val="00D27399"/>
    <w:rsid w:val="00D324F9"/>
    <w:rsid w:val="00D32FE2"/>
    <w:rsid w:val="00D33128"/>
    <w:rsid w:val="00D40124"/>
    <w:rsid w:val="00D40E4C"/>
    <w:rsid w:val="00D47DA0"/>
    <w:rsid w:val="00D51C08"/>
    <w:rsid w:val="00D61E33"/>
    <w:rsid w:val="00D63212"/>
    <w:rsid w:val="00D63BF6"/>
    <w:rsid w:val="00D64371"/>
    <w:rsid w:val="00D67921"/>
    <w:rsid w:val="00D73BAD"/>
    <w:rsid w:val="00D7426F"/>
    <w:rsid w:val="00D75F23"/>
    <w:rsid w:val="00D77702"/>
    <w:rsid w:val="00D82AEC"/>
    <w:rsid w:val="00D91A95"/>
    <w:rsid w:val="00D97106"/>
    <w:rsid w:val="00D97134"/>
    <w:rsid w:val="00D97705"/>
    <w:rsid w:val="00D97B98"/>
    <w:rsid w:val="00DB0660"/>
    <w:rsid w:val="00DB79BC"/>
    <w:rsid w:val="00DC0317"/>
    <w:rsid w:val="00DC03E3"/>
    <w:rsid w:val="00DC31AE"/>
    <w:rsid w:val="00DC4B97"/>
    <w:rsid w:val="00DC7297"/>
    <w:rsid w:val="00DD1840"/>
    <w:rsid w:val="00DD2176"/>
    <w:rsid w:val="00DD7955"/>
    <w:rsid w:val="00DE3F05"/>
    <w:rsid w:val="00DE6A12"/>
    <w:rsid w:val="00DF4A72"/>
    <w:rsid w:val="00DF72B0"/>
    <w:rsid w:val="00E041E3"/>
    <w:rsid w:val="00E042B1"/>
    <w:rsid w:val="00E261F1"/>
    <w:rsid w:val="00E2760A"/>
    <w:rsid w:val="00E30853"/>
    <w:rsid w:val="00E314C0"/>
    <w:rsid w:val="00E32B4A"/>
    <w:rsid w:val="00E337C4"/>
    <w:rsid w:val="00E44126"/>
    <w:rsid w:val="00E46AD0"/>
    <w:rsid w:val="00E46B81"/>
    <w:rsid w:val="00E55175"/>
    <w:rsid w:val="00E55FB1"/>
    <w:rsid w:val="00E57C3F"/>
    <w:rsid w:val="00E60BDC"/>
    <w:rsid w:val="00E6573A"/>
    <w:rsid w:val="00E75C10"/>
    <w:rsid w:val="00E77C8B"/>
    <w:rsid w:val="00E87D59"/>
    <w:rsid w:val="00E912A4"/>
    <w:rsid w:val="00E91F0B"/>
    <w:rsid w:val="00E93831"/>
    <w:rsid w:val="00E943D6"/>
    <w:rsid w:val="00E974FE"/>
    <w:rsid w:val="00EA34DA"/>
    <w:rsid w:val="00EA69A1"/>
    <w:rsid w:val="00EA6D24"/>
    <w:rsid w:val="00EB6E05"/>
    <w:rsid w:val="00EC1F8E"/>
    <w:rsid w:val="00EC5F3F"/>
    <w:rsid w:val="00EC792F"/>
    <w:rsid w:val="00ED2950"/>
    <w:rsid w:val="00ED2C68"/>
    <w:rsid w:val="00ED7BC1"/>
    <w:rsid w:val="00EE1F3E"/>
    <w:rsid w:val="00EE20AD"/>
    <w:rsid w:val="00EE6119"/>
    <w:rsid w:val="00EF7D20"/>
    <w:rsid w:val="00F019F0"/>
    <w:rsid w:val="00F01D39"/>
    <w:rsid w:val="00F1299A"/>
    <w:rsid w:val="00F144AE"/>
    <w:rsid w:val="00F1628F"/>
    <w:rsid w:val="00F20B2D"/>
    <w:rsid w:val="00F223F9"/>
    <w:rsid w:val="00F25E08"/>
    <w:rsid w:val="00F32D38"/>
    <w:rsid w:val="00F3393A"/>
    <w:rsid w:val="00F40B91"/>
    <w:rsid w:val="00F462D8"/>
    <w:rsid w:val="00F46FF1"/>
    <w:rsid w:val="00F6027D"/>
    <w:rsid w:val="00F6470F"/>
    <w:rsid w:val="00F7155F"/>
    <w:rsid w:val="00F80C9C"/>
    <w:rsid w:val="00F8154A"/>
    <w:rsid w:val="00F818A6"/>
    <w:rsid w:val="00F835D4"/>
    <w:rsid w:val="00F86E5E"/>
    <w:rsid w:val="00F90484"/>
    <w:rsid w:val="00F920C4"/>
    <w:rsid w:val="00F92E1B"/>
    <w:rsid w:val="00F9701F"/>
    <w:rsid w:val="00F97037"/>
    <w:rsid w:val="00FA3505"/>
    <w:rsid w:val="00FA6900"/>
    <w:rsid w:val="00FB0DBF"/>
    <w:rsid w:val="00FB1AEC"/>
    <w:rsid w:val="00FB41AD"/>
    <w:rsid w:val="00FC16F0"/>
    <w:rsid w:val="00FC7075"/>
    <w:rsid w:val="00FE4486"/>
    <w:rsid w:val="00FE5517"/>
    <w:rsid w:val="00FF524E"/>
    <w:rsid w:val="0122C147"/>
    <w:rsid w:val="0C9A2C25"/>
    <w:rsid w:val="0F7EACCB"/>
    <w:rsid w:val="10BCD3EE"/>
    <w:rsid w:val="37ABE3BF"/>
    <w:rsid w:val="44D992ED"/>
    <w:rsid w:val="534D178E"/>
    <w:rsid w:val="680F8F0C"/>
    <w:rsid w:val="6B3A785E"/>
    <w:rsid w:val="7607F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DC84"/>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3D2A89"/>
    <w:pPr>
      <w:tabs>
        <w:tab w:val="center" w:pos="4680"/>
        <w:tab w:val="right" w:pos="9360"/>
      </w:tabs>
    </w:pPr>
  </w:style>
  <w:style w:type="character" w:customStyle="1" w:styleId="HeaderChar">
    <w:name w:val="Header Char"/>
    <w:basedOn w:val="DefaultParagraphFont"/>
    <w:link w:val="Header"/>
    <w:uiPriority w:val="99"/>
    <w:rsid w:val="003D2A89"/>
    <w:rPr>
      <w:sz w:val="24"/>
      <w:szCs w:val="24"/>
    </w:rPr>
  </w:style>
  <w:style w:type="paragraph" w:styleId="Footer">
    <w:name w:val="footer"/>
    <w:basedOn w:val="Normal"/>
    <w:link w:val="FooterChar"/>
    <w:uiPriority w:val="99"/>
    <w:unhideWhenUsed/>
    <w:rsid w:val="003D2A89"/>
    <w:pPr>
      <w:tabs>
        <w:tab w:val="center" w:pos="4680"/>
        <w:tab w:val="right" w:pos="9360"/>
      </w:tabs>
    </w:pPr>
  </w:style>
  <w:style w:type="character" w:customStyle="1" w:styleId="FooterChar">
    <w:name w:val="Footer Char"/>
    <w:basedOn w:val="DefaultParagraphFont"/>
    <w:link w:val="Footer"/>
    <w:uiPriority w:val="99"/>
    <w:rsid w:val="003D2A89"/>
    <w:rPr>
      <w:sz w:val="24"/>
      <w:szCs w:val="24"/>
    </w:rPr>
  </w:style>
  <w:style w:type="paragraph" w:styleId="Revision">
    <w:name w:val="Revision"/>
    <w:hidden/>
    <w:uiPriority w:val="99"/>
    <w:semiHidden/>
    <w:rsid w:val="00415999"/>
    <w:rPr>
      <w:sz w:val="24"/>
      <w:szCs w:val="24"/>
    </w:rPr>
  </w:style>
  <w:style w:type="character" w:styleId="Hyperlink">
    <w:name w:val="Hyperlink"/>
    <w:basedOn w:val="DefaultParagraphFont"/>
    <w:uiPriority w:val="99"/>
    <w:unhideWhenUsed/>
    <w:rsid w:val="00A6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7092">
      <w:bodyDiv w:val="1"/>
      <w:marLeft w:val="0"/>
      <w:marRight w:val="0"/>
      <w:marTop w:val="0"/>
      <w:marBottom w:val="0"/>
      <w:divBdr>
        <w:top w:val="none" w:sz="0" w:space="0" w:color="auto"/>
        <w:left w:val="none" w:sz="0" w:space="0" w:color="auto"/>
        <w:bottom w:val="none" w:sz="0" w:space="0" w:color="auto"/>
        <w:right w:val="none" w:sz="0" w:space="0" w:color="auto"/>
      </w:divBdr>
    </w:div>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521362799">
      <w:bodyDiv w:val="1"/>
      <w:marLeft w:val="0"/>
      <w:marRight w:val="0"/>
      <w:marTop w:val="0"/>
      <w:marBottom w:val="0"/>
      <w:divBdr>
        <w:top w:val="none" w:sz="0" w:space="0" w:color="auto"/>
        <w:left w:val="none" w:sz="0" w:space="0" w:color="auto"/>
        <w:bottom w:val="none" w:sz="0" w:space="0" w:color="auto"/>
        <w:right w:val="none" w:sz="0" w:space="0" w:color="auto"/>
      </w:divBdr>
    </w:div>
    <w:div w:id="617762848">
      <w:bodyDiv w:val="1"/>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1067844217">
      <w:bodyDiv w:val="1"/>
      <w:marLeft w:val="0"/>
      <w:marRight w:val="0"/>
      <w:marTop w:val="0"/>
      <w:marBottom w:val="0"/>
      <w:divBdr>
        <w:top w:val="none" w:sz="0" w:space="0" w:color="auto"/>
        <w:left w:val="none" w:sz="0" w:space="0" w:color="auto"/>
        <w:bottom w:val="none" w:sz="0" w:space="0" w:color="auto"/>
        <w:right w:val="none" w:sz="0" w:space="0" w:color="auto"/>
      </w:divBdr>
    </w:div>
    <w:div w:id="1130055528">
      <w:bodyDiv w:val="1"/>
      <w:marLeft w:val="0"/>
      <w:marRight w:val="0"/>
      <w:marTop w:val="0"/>
      <w:marBottom w:val="0"/>
      <w:divBdr>
        <w:top w:val="none" w:sz="0" w:space="0" w:color="auto"/>
        <w:left w:val="none" w:sz="0" w:space="0" w:color="auto"/>
        <w:bottom w:val="none" w:sz="0" w:space="0" w:color="auto"/>
        <w:right w:val="none" w:sz="0" w:space="0" w:color="auto"/>
      </w:divBdr>
    </w:div>
    <w:div w:id="1699358350">
      <w:bodyDiv w:val="1"/>
      <w:marLeft w:val="0"/>
      <w:marRight w:val="0"/>
      <w:marTop w:val="0"/>
      <w:marBottom w:val="0"/>
      <w:divBdr>
        <w:top w:val="none" w:sz="0" w:space="0" w:color="auto"/>
        <w:left w:val="none" w:sz="0" w:space="0" w:color="auto"/>
        <w:bottom w:val="none" w:sz="0" w:space="0" w:color="auto"/>
        <w:right w:val="none" w:sz="0" w:space="0" w:color="auto"/>
      </w:divBdr>
    </w:div>
    <w:div w:id="1996369957">
      <w:bodyDiv w:val="1"/>
      <w:marLeft w:val="0"/>
      <w:marRight w:val="0"/>
      <w:marTop w:val="0"/>
      <w:marBottom w:val="0"/>
      <w:divBdr>
        <w:top w:val="none" w:sz="0" w:space="0" w:color="auto"/>
        <w:left w:val="none" w:sz="0" w:space="0" w:color="auto"/>
        <w:bottom w:val="none" w:sz="0" w:space="0" w:color="auto"/>
        <w:right w:val="none" w:sz="0" w:space="0" w:color="auto"/>
      </w:divBdr>
    </w:div>
    <w:div w:id="2062510118">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wlax.edu/human-resources/faculty-and-staff/policies-and-procedures/student-appointments-and-wages-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4" ma:contentTypeDescription="Create a new document." ma:contentTypeScope="" ma:versionID="7d76697445c8917add42fe21610daa8c">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2b7eb4f6222ab09b7370096d0ebbd875"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a28995-8b9e-4f64-9914-9bc46bbb117a">BUDGET-18609323-32473</_dlc_DocId>
    <_dlc_DocIdUrl xmlns="5ea28995-8b9e-4f64-9914-9bc46bbb117a">
      <Url>https://uwlax.sharepoint.com/sites/budget-office/_layouts/15/DocIdRedir.aspx?ID=BUDGET-18609323-32473</Url>
      <Description>BUDGET-18609323-32473</Description>
    </_dlc_DocIdUrl>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SharedWithUsers xmlns="5ea28995-8b9e-4f64-9914-9bc46bbb117a">
      <UserInfo>
        <DisplayName>Jason Steiner</DisplayName>
        <AccountId>23</AccountId>
        <AccountType/>
      </UserInfo>
      <UserInfo>
        <DisplayName>Robin Tuxen</DisplayName>
        <AccountId>18</AccountId>
        <AccountType/>
      </UserInfo>
      <UserInfo>
        <DisplayName>Kristin Stanley</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75DA-2749-46FC-94B9-86F8A01D421B}">
  <ds:schemaRefs>
    <ds:schemaRef ds:uri="http://schemas.microsoft.com/sharepoint/v3/contenttype/forms"/>
  </ds:schemaRefs>
</ds:datastoreItem>
</file>

<file path=customXml/itemProps2.xml><?xml version="1.0" encoding="utf-8"?>
<ds:datastoreItem xmlns:ds="http://schemas.openxmlformats.org/officeDocument/2006/customXml" ds:itemID="{A21772B5-6FF5-4DD1-9407-02CC1D0C8D08}">
  <ds:schemaRefs>
    <ds:schemaRef ds:uri="http://schemas.microsoft.com/sharepoint/events"/>
  </ds:schemaRefs>
</ds:datastoreItem>
</file>

<file path=customXml/itemProps3.xml><?xml version="1.0" encoding="utf-8"?>
<ds:datastoreItem xmlns:ds="http://schemas.openxmlformats.org/officeDocument/2006/customXml" ds:itemID="{4BE622C1-3C76-4A1C-BE55-53EE1821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DCE00-BB4F-4147-A735-D7E6A8C27CC3}">
  <ds:schemaRefs>
    <ds:schemaRef ds:uri="http://schemas.microsoft.com/sharepoint/v3"/>
    <ds:schemaRef ds:uri="5ea28995-8b9e-4f64-9914-9bc46bbb117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0223cc4-264a-4955-842e-0e6de6a0d905"/>
    <ds:schemaRef ds:uri="http://schemas.microsoft.com/sharepoint/v4"/>
    <ds:schemaRef ds:uri="http://www.w3.org/XML/1998/namespace"/>
  </ds:schemaRefs>
</ds:datastoreItem>
</file>

<file path=customXml/itemProps5.xml><?xml version="1.0" encoding="utf-8"?>
<ds:datastoreItem xmlns:ds="http://schemas.openxmlformats.org/officeDocument/2006/customXml" ds:itemID="{F6B5C895-3272-4DE5-9C3C-0390D9CE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2876</Words>
  <Characters>16447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Kelly Buchholz</cp:lastModifiedBy>
  <cp:revision>2</cp:revision>
  <cp:lastPrinted>2018-10-30T19:53:00Z</cp:lastPrinted>
  <dcterms:created xsi:type="dcterms:W3CDTF">2019-10-21T17:59:00Z</dcterms:created>
  <dcterms:modified xsi:type="dcterms:W3CDTF">2019-10-21T17:59:00Z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e98d607f-c704-4f46-be95-8453e81dd1af</vt:lpwstr>
  </property>
  <property fmtid="{D5CDD505-2E9C-101B-9397-08002B2CF9AE}" pid="4" name="TaxKeyword">
    <vt:lpwstr/>
  </property>
  <property fmtid="{D5CDD505-2E9C-101B-9397-08002B2CF9AE}" pid="5" name="AuthorIds_UIVersion_32">
    <vt:lpwstr>16</vt:lpwstr>
  </property>
</Properties>
</file>