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03326" w14:textId="01D14C79" w:rsidR="002F202C" w:rsidRDefault="002F202C" w:rsidP="002F202C">
      <w:pPr>
        <w:pStyle w:val="NoSpacing"/>
        <w:rPr>
          <w:rFonts w:ascii="Times New Roman" w:hAnsi="Times New Roman" w:cs="Times New Roman"/>
          <w:b/>
          <w:bCs/>
        </w:rPr>
      </w:pPr>
      <w:r w:rsidRPr="002F202C">
        <w:rPr>
          <w:rFonts w:ascii="Times New Roman" w:hAnsi="Times New Roman" w:cs="Times New Roman"/>
          <w:b/>
          <w:bCs/>
        </w:rPr>
        <w:t>Fringe Distribution Process – effective July 1, 2015 (Fiscal Year 2016)</w:t>
      </w:r>
    </w:p>
    <w:p w14:paraId="556F6FA2" w14:textId="77777777" w:rsidR="00CE6C70" w:rsidRPr="002F202C" w:rsidRDefault="00CE6C70" w:rsidP="002F202C">
      <w:pPr>
        <w:pStyle w:val="NoSpacing"/>
        <w:rPr>
          <w:rFonts w:ascii="Times New Roman" w:hAnsi="Times New Roman" w:cs="Times New Roman"/>
          <w:b/>
          <w:bCs/>
        </w:rPr>
      </w:pPr>
    </w:p>
    <w:p w14:paraId="4DF7090D" w14:textId="0B371D37" w:rsidR="002F202C" w:rsidRPr="009B1130" w:rsidRDefault="0084538F" w:rsidP="00CE6C70">
      <w:pPr>
        <w:pStyle w:val="NoSpacing"/>
        <w:jc w:val="both"/>
        <w:rPr>
          <w:rFonts w:ascii="Times New Roman" w:hAnsi="Times New Roman" w:cs="Times New Roman"/>
        </w:rPr>
      </w:pPr>
      <w:r>
        <w:rPr>
          <w:rFonts w:ascii="Times New Roman" w:hAnsi="Times New Roman" w:cs="Times New Roman"/>
        </w:rPr>
        <w:t>Since the implementation of HRS, UW-L has performed a</w:t>
      </w:r>
      <w:r w:rsidR="002F202C" w:rsidRPr="009B1130">
        <w:rPr>
          <w:rFonts w:ascii="Times New Roman" w:hAnsi="Times New Roman" w:cs="Times New Roman"/>
        </w:rPr>
        <w:t xml:space="preserve"> manual distribution </w:t>
      </w:r>
      <w:r>
        <w:rPr>
          <w:rFonts w:ascii="Times New Roman" w:hAnsi="Times New Roman" w:cs="Times New Roman"/>
        </w:rPr>
        <w:t>of</w:t>
      </w:r>
      <w:r w:rsidR="002F202C" w:rsidRPr="009B1130">
        <w:rPr>
          <w:rFonts w:ascii="Times New Roman" w:hAnsi="Times New Roman" w:cs="Times New Roman"/>
        </w:rPr>
        <w:t xml:space="preserve"> fring</w:t>
      </w:r>
      <w:r w:rsidR="0018740D">
        <w:rPr>
          <w:rFonts w:ascii="Times New Roman" w:hAnsi="Times New Roman" w:cs="Times New Roman"/>
        </w:rPr>
        <w:t>e benefits on a quarterly basis</w:t>
      </w:r>
      <w:r>
        <w:rPr>
          <w:rFonts w:ascii="Times New Roman" w:hAnsi="Times New Roman" w:cs="Times New Roman"/>
        </w:rPr>
        <w:t xml:space="preserve">. The current process allocates </w:t>
      </w:r>
      <w:r w:rsidR="0018740D">
        <w:rPr>
          <w:rFonts w:ascii="Times New Roman" w:hAnsi="Times New Roman" w:cs="Times New Roman"/>
        </w:rPr>
        <w:t xml:space="preserve">all fringes </w:t>
      </w:r>
      <w:r>
        <w:rPr>
          <w:rFonts w:ascii="Times New Roman" w:hAnsi="Times New Roman" w:cs="Times New Roman"/>
        </w:rPr>
        <w:t>across all accounts based on an individual’s percentage of wages earned in that fiscal year.</w:t>
      </w:r>
      <w:r w:rsidR="002F202C" w:rsidRPr="009B1130">
        <w:rPr>
          <w:rFonts w:ascii="Times New Roman" w:hAnsi="Times New Roman" w:cs="Times New Roman"/>
        </w:rPr>
        <w:t xml:space="preserve"> </w:t>
      </w:r>
      <w:r w:rsidR="0018740D">
        <w:rPr>
          <w:rFonts w:ascii="Times New Roman" w:hAnsi="Times New Roman" w:cs="Times New Roman"/>
        </w:rPr>
        <w:t xml:space="preserve">Following a review of our institutional process and the recommendations from </w:t>
      </w:r>
      <w:r w:rsidR="002F202C" w:rsidRPr="009B1130">
        <w:rPr>
          <w:rFonts w:ascii="Times New Roman" w:hAnsi="Times New Roman" w:cs="Times New Roman"/>
        </w:rPr>
        <w:t>UW System</w:t>
      </w:r>
      <w:r w:rsidR="0018740D">
        <w:rPr>
          <w:rFonts w:ascii="Times New Roman" w:hAnsi="Times New Roman" w:cs="Times New Roman"/>
        </w:rPr>
        <w:t xml:space="preserve"> in managing the fringe benefit pool and </w:t>
      </w:r>
      <w:r w:rsidR="002F202C" w:rsidRPr="009B1130">
        <w:rPr>
          <w:rFonts w:ascii="Times New Roman" w:hAnsi="Times New Roman" w:cs="Times New Roman"/>
        </w:rPr>
        <w:t>extramural fringe benefit rate</w:t>
      </w:r>
      <w:r w:rsidR="0018740D">
        <w:rPr>
          <w:rFonts w:ascii="Times New Roman" w:hAnsi="Times New Roman" w:cs="Times New Roman"/>
        </w:rPr>
        <w:t>s</w:t>
      </w:r>
      <w:r w:rsidR="002F202C" w:rsidRPr="009B1130">
        <w:rPr>
          <w:rFonts w:ascii="Times New Roman" w:hAnsi="Times New Roman" w:cs="Times New Roman"/>
        </w:rPr>
        <w:t xml:space="preserve"> more effectively</w:t>
      </w:r>
      <w:r w:rsidR="00BE2FA2" w:rsidRPr="009B1130">
        <w:rPr>
          <w:rFonts w:ascii="Times New Roman" w:hAnsi="Times New Roman" w:cs="Times New Roman"/>
        </w:rPr>
        <w:t>,</w:t>
      </w:r>
      <w:r w:rsidR="002F202C" w:rsidRPr="009B1130">
        <w:rPr>
          <w:rFonts w:ascii="Times New Roman" w:hAnsi="Times New Roman" w:cs="Times New Roman"/>
        </w:rPr>
        <w:t xml:space="preserve"> </w:t>
      </w:r>
      <w:r w:rsidR="0018740D">
        <w:rPr>
          <w:rFonts w:ascii="Times New Roman" w:hAnsi="Times New Roman" w:cs="Times New Roman"/>
        </w:rPr>
        <w:t>UW-L</w:t>
      </w:r>
      <w:r w:rsidR="002F202C" w:rsidRPr="009B1130">
        <w:rPr>
          <w:rFonts w:ascii="Times New Roman" w:hAnsi="Times New Roman" w:cs="Times New Roman"/>
        </w:rPr>
        <w:t xml:space="preserve"> will be changing the current fringe distribution process effective with Fiscal Year 2016. </w:t>
      </w:r>
    </w:p>
    <w:p w14:paraId="0DC60515" w14:textId="6DE12B4C" w:rsidR="002F202C" w:rsidRPr="009B1130" w:rsidRDefault="002F202C" w:rsidP="002F202C">
      <w:pPr>
        <w:pStyle w:val="NoSpacing"/>
        <w:rPr>
          <w:rFonts w:ascii="Times New Roman" w:hAnsi="Times New Roman" w:cs="Times New Roman"/>
        </w:rPr>
      </w:pPr>
    </w:p>
    <w:p w14:paraId="24C02B4D" w14:textId="637367AE" w:rsidR="002F202C" w:rsidRPr="009B1130" w:rsidRDefault="00BE2FA2" w:rsidP="002F202C">
      <w:pPr>
        <w:pStyle w:val="NoSpacing"/>
        <w:rPr>
          <w:rFonts w:ascii="Times New Roman" w:hAnsi="Times New Roman" w:cs="Times New Roman"/>
        </w:rPr>
      </w:pPr>
      <w:r w:rsidRPr="009B1130">
        <w:rPr>
          <w:rFonts w:ascii="Times New Roman" w:hAnsi="Times New Roman" w:cs="Times New Roman"/>
        </w:rPr>
        <w:t>T</w:t>
      </w:r>
      <w:r w:rsidR="002F202C" w:rsidRPr="009B1130">
        <w:rPr>
          <w:rFonts w:ascii="Times New Roman" w:hAnsi="Times New Roman" w:cs="Times New Roman"/>
        </w:rPr>
        <w:t>he new process for a</w:t>
      </w:r>
      <w:r w:rsidRPr="009B1130">
        <w:rPr>
          <w:rFonts w:ascii="Times New Roman" w:hAnsi="Times New Roman" w:cs="Times New Roman"/>
        </w:rPr>
        <w:t>ccounting and budgeting for fringes is as follows:</w:t>
      </w:r>
    </w:p>
    <w:p w14:paraId="41CF2F3C" w14:textId="77777777" w:rsidR="002F202C" w:rsidRPr="009B1130" w:rsidRDefault="002F202C" w:rsidP="002F202C">
      <w:pPr>
        <w:pStyle w:val="NoSpacing"/>
        <w:rPr>
          <w:rFonts w:ascii="Times New Roman" w:hAnsi="Times New Roman" w:cs="Times New Roman"/>
        </w:rPr>
      </w:pPr>
    </w:p>
    <w:p w14:paraId="207975F9" w14:textId="35CC8656" w:rsidR="002F202C" w:rsidRPr="009B1130" w:rsidRDefault="002F202C" w:rsidP="00CE6C70">
      <w:pPr>
        <w:pStyle w:val="NoSpacing"/>
        <w:numPr>
          <w:ilvl w:val="0"/>
          <w:numId w:val="2"/>
        </w:numPr>
        <w:jc w:val="both"/>
        <w:rPr>
          <w:rFonts w:ascii="Times New Roman" w:hAnsi="Times New Roman" w:cs="Times New Roman"/>
        </w:rPr>
      </w:pPr>
      <w:r w:rsidRPr="009B1130">
        <w:rPr>
          <w:rFonts w:ascii="Times New Roman" w:hAnsi="Times New Roman" w:cs="Times New Roman"/>
        </w:rPr>
        <w:t xml:space="preserve">An </w:t>
      </w:r>
      <w:r w:rsidR="002E2C35" w:rsidRPr="009B1130">
        <w:rPr>
          <w:rFonts w:ascii="Times New Roman" w:hAnsi="Times New Roman" w:cs="Times New Roman"/>
        </w:rPr>
        <w:t>employee</w:t>
      </w:r>
      <w:r w:rsidRPr="009B1130">
        <w:rPr>
          <w:rFonts w:ascii="Times New Roman" w:hAnsi="Times New Roman" w:cs="Times New Roman"/>
        </w:rPr>
        <w:t xml:space="preserve">’s Redbook department(s) will be budgeted for 12 months </w:t>
      </w:r>
      <w:r w:rsidR="00AA2092">
        <w:rPr>
          <w:rFonts w:ascii="Times New Roman" w:hAnsi="Times New Roman" w:cs="Times New Roman"/>
        </w:rPr>
        <w:t xml:space="preserve">(if applicable) </w:t>
      </w:r>
      <w:r w:rsidRPr="009B1130">
        <w:rPr>
          <w:rFonts w:ascii="Times New Roman" w:hAnsi="Times New Roman" w:cs="Times New Roman"/>
        </w:rPr>
        <w:t xml:space="preserve">of fringe benefits. </w:t>
      </w:r>
    </w:p>
    <w:p w14:paraId="62E7B5CB" w14:textId="5499504A" w:rsidR="002F202C" w:rsidRPr="009B1130" w:rsidRDefault="002F202C" w:rsidP="00CE6C70">
      <w:pPr>
        <w:pStyle w:val="NoSpacing"/>
        <w:numPr>
          <w:ilvl w:val="0"/>
          <w:numId w:val="2"/>
        </w:numPr>
        <w:jc w:val="both"/>
        <w:rPr>
          <w:rFonts w:ascii="Times New Roman" w:hAnsi="Times New Roman" w:cs="Times New Roman"/>
        </w:rPr>
      </w:pPr>
      <w:r w:rsidRPr="009B1130">
        <w:rPr>
          <w:rFonts w:ascii="Times New Roman" w:hAnsi="Times New Roman" w:cs="Times New Roman"/>
        </w:rPr>
        <w:t xml:space="preserve">An </w:t>
      </w:r>
      <w:r w:rsidR="002E2C35" w:rsidRPr="009B1130">
        <w:rPr>
          <w:rFonts w:ascii="Times New Roman" w:hAnsi="Times New Roman" w:cs="Times New Roman"/>
        </w:rPr>
        <w:t>employee</w:t>
      </w:r>
      <w:r w:rsidRPr="009B1130">
        <w:rPr>
          <w:rFonts w:ascii="Times New Roman" w:hAnsi="Times New Roman" w:cs="Times New Roman"/>
        </w:rPr>
        <w:t xml:space="preserve">’s Redbook department(s) will </w:t>
      </w:r>
      <w:r w:rsidR="00CE6C70" w:rsidRPr="009B1130">
        <w:rPr>
          <w:rFonts w:ascii="Times New Roman" w:hAnsi="Times New Roman" w:cs="Times New Roman"/>
        </w:rPr>
        <w:t>be assessed</w:t>
      </w:r>
      <w:r w:rsidRPr="009B1130">
        <w:rPr>
          <w:rFonts w:ascii="Times New Roman" w:hAnsi="Times New Roman" w:cs="Times New Roman"/>
        </w:rPr>
        <w:t xml:space="preserve"> 12 months </w:t>
      </w:r>
      <w:r w:rsidR="00CE6C70" w:rsidRPr="009B1130">
        <w:rPr>
          <w:rFonts w:ascii="Times New Roman" w:hAnsi="Times New Roman" w:cs="Times New Roman"/>
        </w:rPr>
        <w:t xml:space="preserve">(if applicable) </w:t>
      </w:r>
      <w:r w:rsidRPr="009B1130">
        <w:rPr>
          <w:rFonts w:ascii="Times New Roman" w:hAnsi="Times New Roman" w:cs="Times New Roman"/>
        </w:rPr>
        <w:t>of fringe benefits.</w:t>
      </w:r>
    </w:p>
    <w:p w14:paraId="0D52FA26" w14:textId="263D7AFB" w:rsidR="002F202C" w:rsidRPr="009B1130" w:rsidRDefault="002F202C" w:rsidP="00CE6C70">
      <w:pPr>
        <w:pStyle w:val="NoSpacing"/>
        <w:numPr>
          <w:ilvl w:val="0"/>
          <w:numId w:val="2"/>
        </w:numPr>
        <w:jc w:val="both"/>
        <w:rPr>
          <w:rFonts w:ascii="Times New Roman" w:hAnsi="Times New Roman" w:cs="Times New Roman"/>
        </w:rPr>
      </w:pPr>
      <w:r w:rsidRPr="009B1130">
        <w:rPr>
          <w:rFonts w:ascii="Times New Roman" w:hAnsi="Times New Roman" w:cs="Times New Roman"/>
        </w:rPr>
        <w:t xml:space="preserve">If an </w:t>
      </w:r>
      <w:r w:rsidR="002E2C35" w:rsidRPr="009B1130">
        <w:rPr>
          <w:rFonts w:ascii="Times New Roman" w:hAnsi="Times New Roman" w:cs="Times New Roman"/>
        </w:rPr>
        <w:t>employee</w:t>
      </w:r>
      <w:r w:rsidRPr="009B1130">
        <w:rPr>
          <w:rFonts w:ascii="Times New Roman" w:hAnsi="Times New Roman" w:cs="Times New Roman"/>
        </w:rPr>
        <w:t xml:space="preserve"> receives an overload </w:t>
      </w:r>
      <w:r w:rsidR="0084538F">
        <w:rPr>
          <w:rFonts w:ascii="Times New Roman" w:hAnsi="Times New Roman" w:cs="Times New Roman"/>
        </w:rPr>
        <w:t>for</w:t>
      </w:r>
      <w:r w:rsidRPr="009B1130">
        <w:rPr>
          <w:rFonts w:ascii="Times New Roman" w:hAnsi="Times New Roman" w:cs="Times New Roman"/>
        </w:rPr>
        <w:t xml:space="preserve"> another department or account that overload account will only be </w:t>
      </w:r>
      <w:r w:rsidR="0084538F">
        <w:rPr>
          <w:rFonts w:ascii="Times New Roman" w:hAnsi="Times New Roman" w:cs="Times New Roman"/>
        </w:rPr>
        <w:t>charged for</w:t>
      </w:r>
      <w:r w:rsidRPr="009B1130">
        <w:rPr>
          <w:rFonts w:ascii="Times New Roman" w:hAnsi="Times New Roman" w:cs="Times New Roman"/>
        </w:rPr>
        <w:t xml:space="preserve"> </w:t>
      </w:r>
      <w:r w:rsidR="002E2C35" w:rsidRPr="009B1130">
        <w:rPr>
          <w:rFonts w:ascii="Times New Roman" w:hAnsi="Times New Roman" w:cs="Times New Roman"/>
        </w:rPr>
        <w:t>M</w:t>
      </w:r>
      <w:r w:rsidRPr="009B1130">
        <w:rPr>
          <w:rFonts w:ascii="Times New Roman" w:hAnsi="Times New Roman" w:cs="Times New Roman"/>
        </w:rPr>
        <w:t xml:space="preserve">edicare, </w:t>
      </w:r>
      <w:r w:rsidR="00BE2FA2" w:rsidRPr="009B1130">
        <w:rPr>
          <w:rFonts w:ascii="Times New Roman" w:hAnsi="Times New Roman" w:cs="Times New Roman"/>
        </w:rPr>
        <w:t>S</w:t>
      </w:r>
      <w:r w:rsidRPr="009B1130">
        <w:rPr>
          <w:rFonts w:ascii="Times New Roman" w:hAnsi="Times New Roman" w:cs="Times New Roman"/>
        </w:rPr>
        <w:t xml:space="preserve">ocial </w:t>
      </w:r>
      <w:r w:rsidR="00BE2FA2" w:rsidRPr="009B1130">
        <w:rPr>
          <w:rFonts w:ascii="Times New Roman" w:hAnsi="Times New Roman" w:cs="Times New Roman"/>
        </w:rPr>
        <w:t>S</w:t>
      </w:r>
      <w:r w:rsidRPr="009B1130">
        <w:rPr>
          <w:rFonts w:ascii="Times New Roman" w:hAnsi="Times New Roman" w:cs="Times New Roman"/>
        </w:rPr>
        <w:t xml:space="preserve">ecurity and </w:t>
      </w:r>
      <w:r w:rsidR="00BE2FA2" w:rsidRPr="009B1130">
        <w:rPr>
          <w:rFonts w:ascii="Times New Roman" w:hAnsi="Times New Roman" w:cs="Times New Roman"/>
        </w:rPr>
        <w:t>R</w:t>
      </w:r>
      <w:r w:rsidRPr="009B1130">
        <w:rPr>
          <w:rFonts w:ascii="Times New Roman" w:hAnsi="Times New Roman" w:cs="Times New Roman"/>
        </w:rPr>
        <w:t xml:space="preserve">etirement on the amount of the overload. </w:t>
      </w:r>
    </w:p>
    <w:p w14:paraId="488AEBDE" w14:textId="77777777" w:rsidR="0084538F" w:rsidRDefault="002F202C" w:rsidP="0084538F">
      <w:pPr>
        <w:pStyle w:val="NoSpacing"/>
        <w:numPr>
          <w:ilvl w:val="1"/>
          <w:numId w:val="2"/>
        </w:numPr>
        <w:jc w:val="both"/>
        <w:rPr>
          <w:rFonts w:ascii="Times New Roman" w:hAnsi="Times New Roman" w:cs="Times New Roman"/>
        </w:rPr>
      </w:pPr>
      <w:r w:rsidRPr="009B1130">
        <w:rPr>
          <w:rFonts w:ascii="Times New Roman" w:hAnsi="Times New Roman" w:cs="Times New Roman"/>
        </w:rPr>
        <w:t>Example – Faculty member teach</w:t>
      </w:r>
      <w:r w:rsidR="00CE6C70" w:rsidRPr="009B1130">
        <w:rPr>
          <w:rFonts w:ascii="Times New Roman" w:hAnsi="Times New Roman" w:cs="Times New Roman"/>
        </w:rPr>
        <w:t>es</w:t>
      </w:r>
      <w:r w:rsidRPr="009B1130">
        <w:rPr>
          <w:rFonts w:ascii="Times New Roman" w:hAnsi="Times New Roman" w:cs="Times New Roman"/>
        </w:rPr>
        <w:t xml:space="preserve"> a course for Continuing Education</w:t>
      </w:r>
      <w:r w:rsidR="002E2C35" w:rsidRPr="009B1130">
        <w:rPr>
          <w:rFonts w:ascii="Times New Roman" w:hAnsi="Times New Roman" w:cs="Times New Roman"/>
        </w:rPr>
        <w:t xml:space="preserve"> &amp; Extension (CEE)</w:t>
      </w:r>
      <w:r w:rsidR="00CE6C70" w:rsidRPr="009B1130">
        <w:rPr>
          <w:rFonts w:ascii="Times New Roman" w:hAnsi="Times New Roman" w:cs="Times New Roman"/>
        </w:rPr>
        <w:t xml:space="preserve">: </w:t>
      </w:r>
      <w:r w:rsidR="002E2C35" w:rsidRPr="009B1130">
        <w:rPr>
          <w:rFonts w:ascii="Times New Roman" w:hAnsi="Times New Roman" w:cs="Times New Roman"/>
        </w:rPr>
        <w:t>CEE</w:t>
      </w:r>
      <w:r w:rsidRPr="009B1130">
        <w:rPr>
          <w:rFonts w:ascii="Times New Roman" w:hAnsi="Times New Roman" w:cs="Times New Roman"/>
        </w:rPr>
        <w:t xml:space="preserve"> is now only responsible to cover </w:t>
      </w:r>
      <w:r w:rsidR="002E2C35" w:rsidRPr="009B1130">
        <w:rPr>
          <w:rFonts w:ascii="Times New Roman" w:hAnsi="Times New Roman" w:cs="Times New Roman"/>
        </w:rPr>
        <w:t>M</w:t>
      </w:r>
      <w:r w:rsidRPr="009B1130">
        <w:rPr>
          <w:rFonts w:ascii="Times New Roman" w:hAnsi="Times New Roman" w:cs="Times New Roman"/>
        </w:rPr>
        <w:t xml:space="preserve">edicare, </w:t>
      </w:r>
      <w:r w:rsidR="002E2C35" w:rsidRPr="009B1130">
        <w:rPr>
          <w:rFonts w:ascii="Times New Roman" w:hAnsi="Times New Roman" w:cs="Times New Roman"/>
        </w:rPr>
        <w:t>S</w:t>
      </w:r>
      <w:r w:rsidRPr="009B1130">
        <w:rPr>
          <w:rFonts w:ascii="Times New Roman" w:hAnsi="Times New Roman" w:cs="Times New Roman"/>
        </w:rPr>
        <w:t xml:space="preserve">ocial </w:t>
      </w:r>
      <w:r w:rsidR="002E2C35" w:rsidRPr="009B1130">
        <w:rPr>
          <w:rFonts w:ascii="Times New Roman" w:hAnsi="Times New Roman" w:cs="Times New Roman"/>
        </w:rPr>
        <w:t>S</w:t>
      </w:r>
      <w:r w:rsidRPr="009B1130">
        <w:rPr>
          <w:rFonts w:ascii="Times New Roman" w:hAnsi="Times New Roman" w:cs="Times New Roman"/>
        </w:rPr>
        <w:t xml:space="preserve">ecurity and </w:t>
      </w:r>
      <w:r w:rsidR="002E2C35" w:rsidRPr="009B1130">
        <w:rPr>
          <w:rFonts w:ascii="Times New Roman" w:hAnsi="Times New Roman" w:cs="Times New Roman"/>
        </w:rPr>
        <w:t>R</w:t>
      </w:r>
      <w:r w:rsidRPr="009B1130">
        <w:rPr>
          <w:rFonts w:ascii="Times New Roman" w:hAnsi="Times New Roman" w:cs="Times New Roman"/>
        </w:rPr>
        <w:t xml:space="preserve">etirement on that </w:t>
      </w:r>
      <w:r w:rsidR="002E2C35" w:rsidRPr="009B1130">
        <w:rPr>
          <w:rFonts w:ascii="Times New Roman" w:hAnsi="Times New Roman" w:cs="Times New Roman"/>
        </w:rPr>
        <w:t>o</w:t>
      </w:r>
      <w:r w:rsidRPr="009B1130">
        <w:rPr>
          <w:rFonts w:ascii="Times New Roman" w:hAnsi="Times New Roman" w:cs="Times New Roman"/>
        </w:rPr>
        <w:t xml:space="preserve">verload payment and the </w:t>
      </w:r>
      <w:r w:rsidR="002E2C35" w:rsidRPr="009B1130">
        <w:rPr>
          <w:rFonts w:ascii="Times New Roman" w:hAnsi="Times New Roman" w:cs="Times New Roman"/>
        </w:rPr>
        <w:t>f</w:t>
      </w:r>
      <w:r w:rsidRPr="009B1130">
        <w:rPr>
          <w:rFonts w:ascii="Times New Roman" w:hAnsi="Times New Roman" w:cs="Times New Roman"/>
        </w:rPr>
        <w:t>aculty member’s home Redbook department will continue to cover the fu</w:t>
      </w:r>
      <w:r w:rsidR="0095126E" w:rsidRPr="009B1130">
        <w:rPr>
          <w:rFonts w:ascii="Times New Roman" w:hAnsi="Times New Roman" w:cs="Times New Roman"/>
        </w:rPr>
        <w:t>ll amount of Health Insurance, L</w:t>
      </w:r>
      <w:r w:rsidRPr="009B1130">
        <w:rPr>
          <w:rFonts w:ascii="Times New Roman" w:hAnsi="Times New Roman" w:cs="Times New Roman"/>
        </w:rPr>
        <w:t>ife and I</w:t>
      </w:r>
      <w:r w:rsidR="002E2C35" w:rsidRPr="009B1130">
        <w:rPr>
          <w:rFonts w:ascii="Times New Roman" w:hAnsi="Times New Roman" w:cs="Times New Roman"/>
        </w:rPr>
        <w:t>ncome Continuation Insurance (I</w:t>
      </w:r>
      <w:r w:rsidRPr="009B1130">
        <w:rPr>
          <w:rFonts w:ascii="Times New Roman" w:hAnsi="Times New Roman" w:cs="Times New Roman"/>
        </w:rPr>
        <w:t>CI</w:t>
      </w:r>
      <w:r w:rsidR="002E2C35" w:rsidRPr="009B1130">
        <w:rPr>
          <w:rFonts w:ascii="Times New Roman" w:hAnsi="Times New Roman" w:cs="Times New Roman"/>
        </w:rPr>
        <w:t>)</w:t>
      </w:r>
      <w:r w:rsidRPr="009B1130">
        <w:rPr>
          <w:rFonts w:ascii="Times New Roman" w:hAnsi="Times New Roman" w:cs="Times New Roman"/>
        </w:rPr>
        <w:t xml:space="preserve"> for that month. </w:t>
      </w:r>
    </w:p>
    <w:p w14:paraId="074DD591" w14:textId="71A41860" w:rsidR="002F202C" w:rsidRPr="0084538F" w:rsidRDefault="002F202C" w:rsidP="0084538F">
      <w:pPr>
        <w:pStyle w:val="NoSpacing"/>
        <w:numPr>
          <w:ilvl w:val="1"/>
          <w:numId w:val="2"/>
        </w:numPr>
        <w:jc w:val="both"/>
        <w:rPr>
          <w:rFonts w:ascii="Times New Roman" w:hAnsi="Times New Roman" w:cs="Times New Roman"/>
        </w:rPr>
      </w:pPr>
      <w:r w:rsidRPr="0084538F">
        <w:rPr>
          <w:rFonts w:ascii="Times New Roman" w:hAnsi="Times New Roman" w:cs="Times New Roman"/>
        </w:rPr>
        <w:t xml:space="preserve">If an </w:t>
      </w:r>
      <w:r w:rsidR="002E2C35" w:rsidRPr="0084538F">
        <w:rPr>
          <w:rFonts w:ascii="Times New Roman" w:hAnsi="Times New Roman" w:cs="Times New Roman"/>
        </w:rPr>
        <w:t>employee</w:t>
      </w:r>
      <w:r w:rsidRPr="0084538F">
        <w:rPr>
          <w:rFonts w:ascii="Times New Roman" w:hAnsi="Times New Roman" w:cs="Times New Roman"/>
        </w:rPr>
        <w:t xml:space="preserve"> is C Basis (academic year appointment) and receives a summer stipend for teachi</w:t>
      </w:r>
      <w:r w:rsidR="00CE6C70" w:rsidRPr="0084538F">
        <w:rPr>
          <w:rFonts w:ascii="Times New Roman" w:hAnsi="Times New Roman" w:cs="Times New Roman"/>
        </w:rPr>
        <w:t>ng/</w:t>
      </w:r>
      <w:proofErr w:type="gramStart"/>
      <w:r w:rsidR="00166C1F" w:rsidRPr="0084538F">
        <w:rPr>
          <w:rFonts w:ascii="Times New Roman" w:hAnsi="Times New Roman" w:cs="Times New Roman"/>
        </w:rPr>
        <w:t>service, that</w:t>
      </w:r>
      <w:proofErr w:type="gramEnd"/>
      <w:r w:rsidRPr="0084538F">
        <w:rPr>
          <w:rFonts w:ascii="Times New Roman" w:hAnsi="Times New Roman" w:cs="Times New Roman"/>
        </w:rPr>
        <w:t xml:space="preserve"> summer account will only be assessed </w:t>
      </w:r>
      <w:r w:rsidR="002E2C35" w:rsidRPr="0084538F">
        <w:rPr>
          <w:rFonts w:ascii="Times New Roman" w:hAnsi="Times New Roman" w:cs="Times New Roman"/>
        </w:rPr>
        <w:t>M</w:t>
      </w:r>
      <w:r w:rsidRPr="0084538F">
        <w:rPr>
          <w:rFonts w:ascii="Times New Roman" w:hAnsi="Times New Roman" w:cs="Times New Roman"/>
        </w:rPr>
        <w:t xml:space="preserve">edicare, </w:t>
      </w:r>
      <w:r w:rsidR="002E2C35" w:rsidRPr="0084538F">
        <w:rPr>
          <w:rFonts w:ascii="Times New Roman" w:hAnsi="Times New Roman" w:cs="Times New Roman"/>
        </w:rPr>
        <w:t>S</w:t>
      </w:r>
      <w:r w:rsidRPr="0084538F">
        <w:rPr>
          <w:rFonts w:ascii="Times New Roman" w:hAnsi="Times New Roman" w:cs="Times New Roman"/>
        </w:rPr>
        <w:t xml:space="preserve">ocial </w:t>
      </w:r>
      <w:r w:rsidR="002E2C35" w:rsidRPr="0084538F">
        <w:rPr>
          <w:rFonts w:ascii="Times New Roman" w:hAnsi="Times New Roman" w:cs="Times New Roman"/>
        </w:rPr>
        <w:t>S</w:t>
      </w:r>
      <w:r w:rsidRPr="0084538F">
        <w:rPr>
          <w:rFonts w:ascii="Times New Roman" w:hAnsi="Times New Roman" w:cs="Times New Roman"/>
        </w:rPr>
        <w:t xml:space="preserve">ecurity and </w:t>
      </w:r>
      <w:r w:rsidR="002E2C35" w:rsidRPr="0084538F">
        <w:rPr>
          <w:rFonts w:ascii="Times New Roman" w:hAnsi="Times New Roman" w:cs="Times New Roman"/>
        </w:rPr>
        <w:t>R</w:t>
      </w:r>
      <w:r w:rsidRPr="0084538F">
        <w:rPr>
          <w:rFonts w:ascii="Times New Roman" w:hAnsi="Times New Roman" w:cs="Times New Roman"/>
        </w:rPr>
        <w:t>etirement. The charges for Life</w:t>
      </w:r>
      <w:r w:rsidR="0084538F">
        <w:rPr>
          <w:rFonts w:ascii="Times New Roman" w:hAnsi="Times New Roman" w:cs="Times New Roman"/>
        </w:rPr>
        <w:t xml:space="preserve"> Insurance</w:t>
      </w:r>
      <w:r w:rsidRPr="0084538F">
        <w:rPr>
          <w:rFonts w:ascii="Times New Roman" w:hAnsi="Times New Roman" w:cs="Times New Roman"/>
        </w:rPr>
        <w:t>, ICI and Health Insurance during the summer will be assessed to that individual</w:t>
      </w:r>
      <w:r w:rsidR="002E2C35" w:rsidRPr="0084538F">
        <w:rPr>
          <w:rFonts w:ascii="Times New Roman" w:hAnsi="Times New Roman" w:cs="Times New Roman"/>
        </w:rPr>
        <w:t>’</w:t>
      </w:r>
      <w:r w:rsidRPr="0084538F">
        <w:rPr>
          <w:rFonts w:ascii="Times New Roman" w:hAnsi="Times New Roman" w:cs="Times New Roman"/>
        </w:rPr>
        <w:t>s Redbook home department</w:t>
      </w:r>
      <w:r w:rsidR="0084538F">
        <w:rPr>
          <w:rFonts w:ascii="Times New Roman" w:hAnsi="Times New Roman" w:cs="Times New Roman"/>
        </w:rPr>
        <w:t>(s)</w:t>
      </w:r>
      <w:r w:rsidRPr="0084538F">
        <w:rPr>
          <w:rFonts w:ascii="Times New Roman" w:hAnsi="Times New Roman" w:cs="Times New Roman"/>
        </w:rPr>
        <w:t xml:space="preserve">. </w:t>
      </w:r>
    </w:p>
    <w:p w14:paraId="30C1DDE3" w14:textId="1220FCAA" w:rsidR="00166C1F" w:rsidRDefault="00166C1F" w:rsidP="00166C1F">
      <w:pPr>
        <w:pStyle w:val="NoSpacing"/>
        <w:numPr>
          <w:ilvl w:val="0"/>
          <w:numId w:val="2"/>
        </w:numPr>
        <w:jc w:val="both"/>
      </w:pPr>
      <w:r w:rsidRPr="0018740D">
        <w:rPr>
          <w:rFonts w:ascii="Times New Roman" w:hAnsi="Times New Roman" w:cs="Times New Roman"/>
        </w:rPr>
        <w:t>If an employee’s appointment is split between accounts (includes Redbook and ad-hoc appointments</w:t>
      </w:r>
      <w:r>
        <w:rPr>
          <w:rFonts w:ascii="Times New Roman" w:hAnsi="Times New Roman"/>
        </w:rPr>
        <w:t>), those accounts will cover all fringe types according to the total appointment FTE</w:t>
      </w:r>
      <w:r w:rsidR="00D112BA">
        <w:rPr>
          <w:rFonts w:ascii="Times New Roman" w:hAnsi="Times New Roman"/>
        </w:rPr>
        <w:t>,</w:t>
      </w:r>
      <w:r>
        <w:rPr>
          <w:rFonts w:ascii="Times New Roman" w:hAnsi="Times New Roman"/>
        </w:rPr>
        <w:t xml:space="preserve"> split in accordance with the duration of the contract(s). If any additional overloads are paid out beyond the appointments</w:t>
      </w:r>
      <w:r w:rsidR="00D112BA">
        <w:rPr>
          <w:rFonts w:ascii="Times New Roman" w:hAnsi="Times New Roman"/>
        </w:rPr>
        <w:t>,</w:t>
      </w:r>
      <w:r>
        <w:rPr>
          <w:rFonts w:ascii="Times New Roman" w:hAnsi="Times New Roman"/>
        </w:rPr>
        <w:t xml:space="preserve"> the overload account </w:t>
      </w:r>
      <w:r w:rsidR="0084538F">
        <w:rPr>
          <w:rFonts w:ascii="Times New Roman" w:hAnsi="Times New Roman"/>
        </w:rPr>
        <w:t xml:space="preserve">would only be charged </w:t>
      </w:r>
      <w:r>
        <w:rPr>
          <w:rFonts w:ascii="Times New Roman" w:hAnsi="Times New Roman"/>
        </w:rPr>
        <w:t>Medicare, Social Security and Retirement.  </w:t>
      </w:r>
    </w:p>
    <w:p w14:paraId="49BCD612" w14:textId="77777777" w:rsidR="002F202C" w:rsidRPr="009B1130" w:rsidRDefault="002F202C" w:rsidP="00CE6C70">
      <w:pPr>
        <w:pStyle w:val="NoSpacing"/>
        <w:rPr>
          <w:rFonts w:ascii="Times New Roman" w:hAnsi="Times New Roman" w:cs="Times New Roman"/>
        </w:rPr>
      </w:pPr>
    </w:p>
    <w:p w14:paraId="400D5267" w14:textId="5C7EC460" w:rsidR="00CE6C70" w:rsidRPr="009B1130" w:rsidRDefault="0018740D" w:rsidP="00CE6C70">
      <w:pPr>
        <w:pStyle w:val="NoSpacing"/>
        <w:jc w:val="both"/>
        <w:rPr>
          <w:rFonts w:ascii="Times New Roman" w:hAnsi="Times New Roman" w:cs="Times New Roman"/>
        </w:rPr>
      </w:pPr>
      <w:r>
        <w:rPr>
          <w:rFonts w:ascii="Times New Roman" w:hAnsi="Times New Roman" w:cs="Times New Roman"/>
        </w:rPr>
        <w:t>The</w:t>
      </w:r>
      <w:r w:rsidR="00BE2FA2" w:rsidRPr="009B1130">
        <w:rPr>
          <w:rFonts w:ascii="Times New Roman" w:hAnsi="Times New Roman" w:cs="Times New Roman"/>
        </w:rPr>
        <w:t xml:space="preserve"> university payroll system, </w:t>
      </w:r>
      <w:r w:rsidR="00CE6C70" w:rsidRPr="009B1130">
        <w:rPr>
          <w:rFonts w:ascii="Times New Roman" w:hAnsi="Times New Roman" w:cs="Times New Roman"/>
        </w:rPr>
        <w:t>HR</w:t>
      </w:r>
      <w:r w:rsidR="0095126E" w:rsidRPr="009B1130">
        <w:rPr>
          <w:rFonts w:ascii="Times New Roman" w:hAnsi="Times New Roman" w:cs="Times New Roman"/>
        </w:rPr>
        <w:t>S</w:t>
      </w:r>
      <w:r w:rsidR="00BE2FA2" w:rsidRPr="009B1130">
        <w:rPr>
          <w:rFonts w:ascii="Times New Roman" w:hAnsi="Times New Roman" w:cs="Times New Roman"/>
        </w:rPr>
        <w:t>,</w:t>
      </w:r>
      <w:r w:rsidR="0095126E" w:rsidRPr="009B1130">
        <w:rPr>
          <w:rFonts w:ascii="Times New Roman" w:hAnsi="Times New Roman" w:cs="Times New Roman"/>
        </w:rPr>
        <w:t xml:space="preserve"> has the ability to automate </w:t>
      </w:r>
      <w:r w:rsidR="00CE6C70" w:rsidRPr="009B1130">
        <w:rPr>
          <w:rFonts w:ascii="Times New Roman" w:hAnsi="Times New Roman" w:cs="Times New Roman"/>
        </w:rPr>
        <w:t>several of the items above so that fringes are post</w:t>
      </w:r>
      <w:r w:rsidR="002E2C35" w:rsidRPr="009B1130">
        <w:rPr>
          <w:rFonts w:ascii="Times New Roman" w:hAnsi="Times New Roman" w:cs="Times New Roman"/>
        </w:rPr>
        <w:t>ed</w:t>
      </w:r>
      <w:r w:rsidR="00CE6C70" w:rsidRPr="009B1130">
        <w:rPr>
          <w:rFonts w:ascii="Times New Roman" w:hAnsi="Times New Roman" w:cs="Times New Roman"/>
        </w:rPr>
        <w:t xml:space="preserve"> appropriately upon </w:t>
      </w:r>
      <w:r w:rsidR="0095126E" w:rsidRPr="009B1130">
        <w:rPr>
          <w:rFonts w:ascii="Times New Roman" w:hAnsi="Times New Roman" w:cs="Times New Roman"/>
        </w:rPr>
        <w:t xml:space="preserve">initial </w:t>
      </w:r>
      <w:r w:rsidR="00CE6C70" w:rsidRPr="009B1130">
        <w:rPr>
          <w:rFonts w:ascii="Times New Roman" w:hAnsi="Times New Roman" w:cs="Times New Roman"/>
        </w:rPr>
        <w:t>payroll p</w:t>
      </w:r>
      <w:r w:rsidR="002E2C35" w:rsidRPr="009B1130">
        <w:rPr>
          <w:rFonts w:ascii="Times New Roman" w:hAnsi="Times New Roman" w:cs="Times New Roman"/>
        </w:rPr>
        <w:t>rocess</w:t>
      </w:r>
      <w:r w:rsidR="00CE6C70" w:rsidRPr="009B1130">
        <w:rPr>
          <w:rFonts w:ascii="Times New Roman" w:hAnsi="Times New Roman" w:cs="Times New Roman"/>
        </w:rPr>
        <w:t xml:space="preserve">. There are a few cases/situations where </w:t>
      </w:r>
      <w:r w:rsidR="0084538F">
        <w:rPr>
          <w:rFonts w:ascii="Times New Roman" w:hAnsi="Times New Roman" w:cs="Times New Roman"/>
        </w:rPr>
        <w:t>transfers will occur</w:t>
      </w:r>
      <w:r w:rsidR="00AA2092">
        <w:rPr>
          <w:rFonts w:ascii="Times New Roman" w:hAnsi="Times New Roman" w:cs="Times New Roman"/>
        </w:rPr>
        <w:t>,</w:t>
      </w:r>
      <w:r w:rsidR="00CE6C70" w:rsidRPr="009B1130">
        <w:rPr>
          <w:rFonts w:ascii="Times New Roman" w:hAnsi="Times New Roman" w:cs="Times New Roman"/>
        </w:rPr>
        <w:t xml:space="preserve"> </w:t>
      </w:r>
      <w:r w:rsidR="0084538F">
        <w:rPr>
          <w:rFonts w:ascii="Times New Roman" w:hAnsi="Times New Roman" w:cs="Times New Roman"/>
        </w:rPr>
        <w:t xml:space="preserve">and this will be monitored by the Budget Office and Business Services and transfers will post throughout the year to move Health Insurance, Life Insurance and ICI charges back to the home department as needed. </w:t>
      </w:r>
      <w:r>
        <w:rPr>
          <w:rFonts w:ascii="Times New Roman" w:hAnsi="Times New Roman" w:cs="Times New Roman"/>
        </w:rPr>
        <w:t>D</w:t>
      </w:r>
      <w:r w:rsidR="00CE6C70" w:rsidRPr="009B1130">
        <w:rPr>
          <w:rFonts w:ascii="Times New Roman" w:hAnsi="Times New Roman" w:cs="Times New Roman"/>
        </w:rPr>
        <w:t>epartments may still see some fringe transfers within their accounts throughout the year</w:t>
      </w:r>
      <w:r w:rsidR="0095126E" w:rsidRPr="009B1130">
        <w:rPr>
          <w:rFonts w:ascii="Times New Roman" w:hAnsi="Times New Roman" w:cs="Times New Roman"/>
        </w:rPr>
        <w:t>,</w:t>
      </w:r>
      <w:r w:rsidR="00CE6C70" w:rsidRPr="009B1130">
        <w:rPr>
          <w:rFonts w:ascii="Times New Roman" w:hAnsi="Times New Roman" w:cs="Times New Roman"/>
        </w:rPr>
        <w:t xml:space="preserve"> but it </w:t>
      </w:r>
      <w:r w:rsidR="0095126E" w:rsidRPr="009B1130">
        <w:rPr>
          <w:rFonts w:ascii="Times New Roman" w:hAnsi="Times New Roman" w:cs="Times New Roman"/>
        </w:rPr>
        <w:t>will be</w:t>
      </w:r>
      <w:r w:rsidR="00CE6C70" w:rsidRPr="009B1130">
        <w:rPr>
          <w:rFonts w:ascii="Times New Roman" w:hAnsi="Times New Roman" w:cs="Times New Roman"/>
        </w:rPr>
        <w:t xml:space="preserve"> just to correct any fringe amounts that went to the wrong account. This should greatly minimize the amount of fringe transfers in and out of accounts that was occurring</w:t>
      </w:r>
      <w:r w:rsidR="0095126E" w:rsidRPr="009B1130">
        <w:rPr>
          <w:rFonts w:ascii="Times New Roman" w:hAnsi="Times New Roman" w:cs="Times New Roman"/>
        </w:rPr>
        <w:t xml:space="preserve"> under the pri</w:t>
      </w:r>
      <w:bookmarkStart w:id="0" w:name="_GoBack"/>
      <w:bookmarkEnd w:id="0"/>
      <w:r w:rsidR="0095126E" w:rsidRPr="009B1130">
        <w:rPr>
          <w:rFonts w:ascii="Times New Roman" w:hAnsi="Times New Roman" w:cs="Times New Roman"/>
        </w:rPr>
        <w:t>or method</w:t>
      </w:r>
      <w:r w:rsidR="00CE6C70" w:rsidRPr="009B1130">
        <w:rPr>
          <w:rFonts w:ascii="Times New Roman" w:hAnsi="Times New Roman" w:cs="Times New Roman"/>
        </w:rPr>
        <w:t xml:space="preserve">. </w:t>
      </w:r>
    </w:p>
    <w:p w14:paraId="6CE1A433" w14:textId="10D7EF56" w:rsidR="00CE6C70" w:rsidRPr="009B1130" w:rsidRDefault="00CE6C70" w:rsidP="00CE6C70">
      <w:pPr>
        <w:spacing w:before="240"/>
        <w:jc w:val="both"/>
        <w:rPr>
          <w:rFonts w:eastAsiaTheme="minorHAnsi"/>
          <w:sz w:val="22"/>
          <w:szCs w:val="22"/>
        </w:rPr>
      </w:pPr>
      <w:r w:rsidRPr="009B1130">
        <w:rPr>
          <w:rFonts w:eastAsiaTheme="minorHAnsi"/>
          <w:sz w:val="22"/>
          <w:szCs w:val="22"/>
        </w:rPr>
        <w:t xml:space="preserve">The benefits of this new process will </w:t>
      </w:r>
      <w:r w:rsidR="002E2C35" w:rsidRPr="009B1130">
        <w:rPr>
          <w:rFonts w:eastAsiaTheme="minorHAnsi"/>
          <w:sz w:val="22"/>
          <w:szCs w:val="22"/>
        </w:rPr>
        <w:t xml:space="preserve">be to </w:t>
      </w:r>
      <w:r w:rsidR="0018740D">
        <w:rPr>
          <w:rFonts w:eastAsiaTheme="minorHAnsi"/>
          <w:sz w:val="22"/>
          <w:szCs w:val="22"/>
        </w:rPr>
        <w:t xml:space="preserve">align </w:t>
      </w:r>
      <w:r w:rsidRPr="009B1130">
        <w:rPr>
          <w:rFonts w:eastAsiaTheme="minorHAnsi"/>
          <w:sz w:val="22"/>
          <w:szCs w:val="22"/>
        </w:rPr>
        <w:t xml:space="preserve">fringe resources </w:t>
      </w:r>
      <w:r w:rsidR="0084538F">
        <w:rPr>
          <w:rFonts w:eastAsiaTheme="minorHAnsi"/>
          <w:sz w:val="22"/>
          <w:szCs w:val="22"/>
        </w:rPr>
        <w:t xml:space="preserve">with the Redbook budget. It will also simplify the budgeting for overload/lump sum payments as the associated fringe benefits will only include Medicare, Social Security and Retirement. For Fiscal 2016, this variable fringe rate will be 19.40%. This new process will reduce the fringe benefits posting to the Extramural Fringe Benefit Pool, which will benefit our future Extramural Fringe Benefit rates. Externally funded grants and contract will need to continue to utilize the established Extramural Fringe Benefit Rates for Fiscal 2016. </w:t>
      </w:r>
      <w:r w:rsidRPr="009B1130">
        <w:rPr>
          <w:rFonts w:eastAsiaTheme="minorHAnsi"/>
          <w:sz w:val="22"/>
          <w:szCs w:val="22"/>
        </w:rPr>
        <w:t xml:space="preserve"> </w:t>
      </w:r>
    </w:p>
    <w:p w14:paraId="2D9BB080" w14:textId="73AA6829" w:rsidR="00CE6C70" w:rsidRPr="00CE6C70" w:rsidRDefault="00CE6C70" w:rsidP="00CE6C70">
      <w:pPr>
        <w:spacing w:before="240"/>
        <w:jc w:val="both"/>
        <w:rPr>
          <w:rFonts w:eastAsiaTheme="minorHAnsi"/>
          <w:sz w:val="22"/>
          <w:szCs w:val="22"/>
        </w:rPr>
      </w:pPr>
      <w:r w:rsidRPr="009B1130">
        <w:rPr>
          <w:rFonts w:eastAsiaTheme="minorHAnsi"/>
          <w:sz w:val="22"/>
          <w:szCs w:val="22"/>
        </w:rPr>
        <w:t>Please contact the Budget Office wit</w:t>
      </w:r>
      <w:r w:rsidR="002E2C35" w:rsidRPr="009B1130">
        <w:rPr>
          <w:rFonts w:eastAsiaTheme="minorHAnsi"/>
          <w:sz w:val="22"/>
          <w:szCs w:val="22"/>
        </w:rPr>
        <w:t xml:space="preserve">h any </w:t>
      </w:r>
      <w:r w:rsidR="00166C1F">
        <w:rPr>
          <w:rFonts w:eastAsiaTheme="minorHAnsi"/>
          <w:sz w:val="22"/>
          <w:szCs w:val="22"/>
        </w:rPr>
        <w:t xml:space="preserve">further </w:t>
      </w:r>
      <w:r w:rsidR="002E2C35" w:rsidRPr="009B1130">
        <w:rPr>
          <w:rFonts w:eastAsiaTheme="minorHAnsi"/>
          <w:sz w:val="22"/>
          <w:szCs w:val="22"/>
        </w:rPr>
        <w:t>questions on the process.</w:t>
      </w:r>
    </w:p>
    <w:sectPr w:rsidR="00CE6C70" w:rsidRPr="00CE6C70" w:rsidSect="009407EA">
      <w:headerReference w:type="default" r:id="rId8"/>
      <w:footerReference w:type="default" r:id="rId9"/>
      <w:pgSz w:w="12240" w:h="15840"/>
      <w:pgMar w:top="1978" w:right="1530" w:bottom="1440" w:left="1260" w:header="72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7B61A" w14:textId="77777777" w:rsidR="002B5809" w:rsidRDefault="002B5809">
      <w:r>
        <w:separator/>
      </w:r>
    </w:p>
  </w:endnote>
  <w:endnote w:type="continuationSeparator" w:id="0">
    <w:p w14:paraId="15BB433C" w14:textId="77777777" w:rsidR="002B5809" w:rsidRDefault="002B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LT Std Cond">
    <w:altName w:val="Arial Narrow"/>
    <w:charset w:val="00"/>
    <w:family w:val="auto"/>
    <w:pitch w:val="variable"/>
    <w:sig w:usb0="00000003" w:usb1="4000204A" w:usb2="00000000" w:usb3="00000000" w:csb0="00000001" w:csb1="00000000"/>
  </w:font>
  <w:font w:name="Adobe Caslon Pro SmBd Italic">
    <w:altName w:val="Georgia"/>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73B95" w14:textId="43D7F114" w:rsidR="001B3167" w:rsidRPr="000623C9" w:rsidRDefault="001B3167" w:rsidP="00A7409C">
    <w:pPr>
      <w:pStyle w:val="Footer"/>
      <w:rPr>
        <w:rFonts w:ascii="Helvetica LT Std Cond" w:hAnsi="Helvetica LT Std Cond"/>
        <w:color w:val="800000"/>
        <w:sz w:val="20"/>
      </w:rPr>
    </w:pPr>
    <w:r>
      <w:rPr>
        <w:rFonts w:ascii="Helvetica LT Std Cond" w:hAnsi="Helvetica LT Std Cond"/>
        <w:noProof/>
        <w:color w:val="800000"/>
        <w:sz w:val="20"/>
      </w:rPr>
      <mc:AlternateContent>
        <mc:Choice Requires="wps">
          <w:drawing>
            <wp:anchor distT="0" distB="0" distL="114300" distR="114300" simplePos="0" relativeHeight="251659264" behindDoc="0" locked="0" layoutInCell="1" allowOverlap="1" wp14:anchorId="7B3BD3AB" wp14:editId="41343501">
              <wp:simplePos x="0" y="0"/>
              <wp:positionH relativeFrom="column">
                <wp:posOffset>1953260</wp:posOffset>
              </wp:positionH>
              <wp:positionV relativeFrom="paragraph">
                <wp:posOffset>-40640</wp:posOffset>
              </wp:positionV>
              <wp:extent cx="2164080" cy="6908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64080" cy="690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E31CC0" w14:textId="6D3ABF7F" w:rsidR="001B3167" w:rsidRPr="000623C9" w:rsidRDefault="001B3167" w:rsidP="000623C9">
                          <w:pPr>
                            <w:pStyle w:val="Footer"/>
                            <w:rPr>
                              <w:rFonts w:ascii="Helvetica LT Std Cond" w:hAnsi="Helvetica LT Std Cond"/>
                              <w:color w:val="800000"/>
                              <w:sz w:val="16"/>
                              <w:szCs w:val="16"/>
                              <w:vertAlign w:val="subscript"/>
                            </w:rPr>
                          </w:pPr>
                          <w:r>
                            <w:rPr>
                              <w:rFonts w:ascii="Helvetica LT Std Cond" w:hAnsi="Helvetica LT Std Cond"/>
                              <w:color w:val="800000"/>
                              <w:sz w:val="16"/>
                              <w:szCs w:val="16"/>
                            </w:rPr>
                            <w:t>www.uwlax.edu</w:t>
                          </w:r>
                          <w:r w:rsidR="00CE6C70">
                            <w:rPr>
                              <w:rFonts w:ascii="Helvetica LT Std Cond" w:hAnsi="Helvetica LT Std Cond"/>
                              <w:color w:val="800000"/>
                              <w:sz w:val="16"/>
                              <w:szCs w:val="16"/>
                            </w:rPr>
                            <w:t>/budget</w:t>
                          </w:r>
                        </w:p>
                        <w:p w14:paraId="50D2B170" w14:textId="77777777" w:rsidR="001B3167" w:rsidRDefault="001B3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BD3AB" id="_x0000_t202" coordsize="21600,21600" o:spt="202" path="m,l,21600r21600,l21600,xe">
              <v:stroke joinstyle="miter"/>
              <v:path gradientshapeok="t" o:connecttype="rect"/>
            </v:shapetype>
            <v:shape id="Text Box 4" o:spid="_x0000_s1026" type="#_x0000_t202" style="position:absolute;margin-left:153.8pt;margin-top:-3.2pt;width:170.4pt;height:5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" filled="f" stroked="f">
              <v:textbox>
                <w:txbxContent>
                  <w:p w14:paraId="11E31CC0" w14:textId="6D3ABF7F" w:rsidR="001B3167" w:rsidRPr="000623C9" w:rsidRDefault="001B3167" w:rsidP="000623C9">
                    <w:pPr>
                      <w:pStyle w:val="Footer"/>
                      <w:rPr>
                        <w:rFonts w:ascii="Helvetica LT Std Cond" w:hAnsi="Helvetica LT Std Cond"/>
                        <w:color w:val="800000"/>
                        <w:sz w:val="16"/>
                        <w:szCs w:val="16"/>
                        <w:vertAlign w:val="subscript"/>
                      </w:rPr>
                    </w:pPr>
                    <w:r>
                      <w:rPr>
                        <w:rFonts w:ascii="Helvetica LT Std Cond" w:hAnsi="Helvetica LT Std Cond"/>
                        <w:color w:val="800000"/>
                        <w:sz w:val="16"/>
                        <w:szCs w:val="16"/>
                      </w:rPr>
                      <w:t>www.uwlax.edu</w:t>
                    </w:r>
                    <w:r w:rsidR="00CE6C70">
                      <w:rPr>
                        <w:rFonts w:ascii="Helvetica LT Std Cond" w:hAnsi="Helvetica LT Std Cond"/>
                        <w:color w:val="800000"/>
                        <w:sz w:val="16"/>
                        <w:szCs w:val="16"/>
                      </w:rPr>
                      <w:t>/budget</w:t>
                    </w:r>
                  </w:p>
                  <w:p w14:paraId="50D2B170" w14:textId="77777777" w:rsidR="001B3167" w:rsidRDefault="001B3167"/>
                </w:txbxContent>
              </v:textbox>
            </v:shape>
          </w:pict>
        </mc:Fallback>
      </mc:AlternateContent>
    </w:r>
    <w:r>
      <w:rPr>
        <w:rFonts w:ascii="Helvetica LT Std Cond" w:hAnsi="Helvetica LT Std Cond"/>
        <w:noProof/>
        <w:color w:val="800000"/>
        <w:sz w:val="20"/>
      </w:rPr>
      <mc:AlternateContent>
        <mc:Choice Requires="wps">
          <w:drawing>
            <wp:anchor distT="0" distB="0" distL="114300" distR="114300" simplePos="0" relativeHeight="251661312" behindDoc="0" locked="0" layoutInCell="1" allowOverlap="1" wp14:anchorId="0AE23C8F" wp14:editId="243A0195">
              <wp:simplePos x="0" y="0"/>
              <wp:positionH relativeFrom="column">
                <wp:posOffset>1882140</wp:posOffset>
              </wp:positionH>
              <wp:positionV relativeFrom="paragraph">
                <wp:posOffset>-17780</wp:posOffset>
              </wp:positionV>
              <wp:extent cx="0" cy="406400"/>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0" cy="406400"/>
                      </a:xfrm>
                      <a:prstGeom prst="line">
                        <a:avLst/>
                      </a:prstGeom>
                      <a:ln w="12700" cmpd="sng">
                        <a:solidFill>
                          <a:srgbClr val="8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883ABB"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8.2pt,-1.4pt" to="148.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" strokecolor="maroon" strokeweight="1pt"/>
          </w:pict>
        </mc:Fallback>
      </mc:AlternateContent>
    </w:r>
    <w:r w:rsidR="00CE6C70">
      <w:rPr>
        <w:rFonts w:ascii="Helvetica LT Std Cond" w:hAnsi="Helvetica LT Std Cond"/>
        <w:noProof/>
        <w:color w:val="800000"/>
        <w:sz w:val="20"/>
      </w:rPr>
      <w:t>BUDGET OFFICE</w:t>
    </w:r>
  </w:p>
  <w:p w14:paraId="0B8576D5" w14:textId="4B1484E2" w:rsidR="001B3167" w:rsidRPr="000623C9" w:rsidRDefault="00CE6C70" w:rsidP="00A7409C">
    <w:pPr>
      <w:pStyle w:val="Footer"/>
      <w:rPr>
        <w:rFonts w:ascii="Helvetica LT Std Cond" w:hAnsi="Helvetica LT Std Cond"/>
        <w:color w:val="800000"/>
        <w:sz w:val="16"/>
        <w:szCs w:val="16"/>
      </w:rPr>
    </w:pPr>
    <w:r>
      <w:rPr>
        <w:rFonts w:ascii="Helvetica LT Std Cond" w:hAnsi="Helvetica LT Std Cond"/>
        <w:color w:val="800000"/>
        <w:sz w:val="16"/>
        <w:szCs w:val="16"/>
      </w:rPr>
      <w:t>245</w:t>
    </w:r>
    <w:r w:rsidR="001B3167" w:rsidRPr="000623C9">
      <w:rPr>
        <w:rFonts w:ascii="Helvetica LT Std Cond" w:hAnsi="Helvetica LT Std Cond"/>
        <w:color w:val="800000"/>
        <w:sz w:val="16"/>
        <w:szCs w:val="16"/>
      </w:rPr>
      <w:t xml:space="preserve"> </w:t>
    </w:r>
    <w:r w:rsidR="001B3167">
      <w:rPr>
        <w:rFonts w:ascii="Helvetica LT Std Cond" w:hAnsi="Helvetica LT Std Cond"/>
        <w:color w:val="800000"/>
        <w:sz w:val="16"/>
        <w:szCs w:val="16"/>
      </w:rPr>
      <w:t xml:space="preserve">Graff Main Hall </w:t>
    </w:r>
  </w:p>
  <w:p w14:paraId="1A2C8998" w14:textId="77777777" w:rsidR="001B3167" w:rsidRPr="000623C9" w:rsidRDefault="001B3167" w:rsidP="00A7409C">
    <w:pPr>
      <w:pStyle w:val="Footer"/>
      <w:rPr>
        <w:rFonts w:ascii="Helvetica LT Std Cond" w:hAnsi="Helvetica LT Std Cond"/>
        <w:color w:val="800000"/>
        <w:sz w:val="16"/>
        <w:szCs w:val="16"/>
        <w:vertAlign w:val="subscript"/>
      </w:rPr>
    </w:pPr>
    <w:r w:rsidRPr="000623C9">
      <w:rPr>
        <w:rFonts w:ascii="Helvetica LT Std Cond" w:hAnsi="Helvetica LT Std Cond"/>
        <w:color w:val="800000"/>
        <w:sz w:val="16"/>
        <w:szCs w:val="16"/>
      </w:rPr>
      <w:t>1725 State St. | La Crosse, WI 54601 USA</w:t>
    </w:r>
  </w:p>
  <w:p w14:paraId="39A7593F" w14:textId="77777777" w:rsidR="001B3167" w:rsidRDefault="001B3167" w:rsidP="000623C9">
    <w:pPr>
      <w:pStyle w:val="Footer"/>
      <w:jc w:val="right"/>
      <w:rPr>
        <w:rFonts w:ascii="Helvetica LT Std Cond" w:hAnsi="Helvetica LT Std Cond"/>
        <w:color w:val="800000"/>
        <w:sz w:val="12"/>
        <w:szCs w:val="12"/>
      </w:rPr>
    </w:pPr>
  </w:p>
  <w:p w14:paraId="6417953C" w14:textId="77777777" w:rsidR="001B3167" w:rsidRDefault="001B3167" w:rsidP="000623C9">
    <w:pPr>
      <w:pStyle w:val="Footer"/>
      <w:jc w:val="right"/>
      <w:rPr>
        <w:rFonts w:ascii="Helvetica LT Std Cond" w:hAnsi="Helvetica LT Std Cond"/>
        <w:color w:val="800000"/>
        <w:sz w:val="12"/>
        <w:szCs w:val="12"/>
      </w:rPr>
    </w:pPr>
    <w:r>
      <w:rPr>
        <w:rFonts w:ascii="Helvetica LT Std Cond" w:hAnsi="Helvetica LT Std Cond"/>
        <w:noProof/>
        <w:color w:val="800000"/>
        <w:sz w:val="12"/>
        <w:szCs w:val="12"/>
      </w:rPr>
      <mc:AlternateContent>
        <mc:Choice Requires="wps">
          <w:drawing>
            <wp:anchor distT="0" distB="0" distL="114300" distR="114300" simplePos="0" relativeHeight="251660288" behindDoc="0" locked="0" layoutInCell="1" allowOverlap="1" wp14:anchorId="605B7D7B" wp14:editId="30E9B50C">
              <wp:simplePos x="0" y="0"/>
              <wp:positionH relativeFrom="column">
                <wp:posOffset>-109220</wp:posOffset>
              </wp:positionH>
              <wp:positionV relativeFrom="paragraph">
                <wp:posOffset>40640</wp:posOffset>
              </wp:positionV>
              <wp:extent cx="4124960" cy="4267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4124960" cy="426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4F8597" w14:textId="77777777" w:rsidR="001B3167" w:rsidRPr="000623C9" w:rsidRDefault="001B3167">
                          <w:pPr>
                            <w:rPr>
                              <w:rFonts w:ascii="Adobe Caslon Pro SmBd Italic" w:hAnsi="Adobe Caslon Pro SmBd Italic"/>
                              <w:color w:val="800000"/>
                              <w:sz w:val="28"/>
                            </w:rPr>
                          </w:pPr>
                          <w:r w:rsidRPr="000623C9">
                            <w:rPr>
                              <w:rFonts w:ascii="Adobe Caslon Pro SmBd Italic" w:hAnsi="Adobe Caslon Pro SmBd Italic"/>
                              <w:color w:val="800000"/>
                              <w:sz w:val="28"/>
                            </w:rPr>
                            <w:t>Surround yourself with UW-La Crosse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B7D7B" id="Text Box 5" o:spid="_x0000_s1027" type="#_x0000_t202" style="position:absolute;left:0;text-align:left;margin-left:-8.6pt;margin-top:3.2pt;width:324.8pt;height:3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" filled="f" stroked="f">
              <v:textbox>
                <w:txbxContent>
                  <w:p w14:paraId="6E4F8597" w14:textId="77777777" w:rsidR="001B3167" w:rsidRPr="000623C9" w:rsidRDefault="001B3167">
                    <w:pPr>
                      <w:rPr>
                        <w:rFonts w:ascii="Adobe Caslon Pro SmBd Italic" w:hAnsi="Adobe Caslon Pro SmBd Italic"/>
                        <w:color w:val="800000"/>
                        <w:sz w:val="28"/>
                      </w:rPr>
                    </w:pPr>
                    <w:r w:rsidRPr="000623C9">
                      <w:rPr>
                        <w:rFonts w:ascii="Adobe Caslon Pro SmBd Italic" w:hAnsi="Adobe Caslon Pro SmBd Italic"/>
                        <w:color w:val="800000"/>
                        <w:sz w:val="28"/>
                      </w:rPr>
                      <w:t>Surround yourself with UW-La Crosse</w:t>
                    </w:r>
                  </w:p>
                </w:txbxContent>
              </v:textbox>
            </v:shape>
          </w:pict>
        </mc:Fallback>
      </mc:AlternateContent>
    </w:r>
  </w:p>
  <w:p w14:paraId="77C50658" w14:textId="77777777" w:rsidR="001B3167" w:rsidRDefault="001B3167" w:rsidP="000623C9">
    <w:pPr>
      <w:pStyle w:val="Footer"/>
      <w:jc w:val="right"/>
      <w:rPr>
        <w:rFonts w:ascii="Helvetica LT Std Cond" w:hAnsi="Helvetica LT Std Cond"/>
        <w:color w:val="800000"/>
        <w:sz w:val="12"/>
        <w:szCs w:val="12"/>
      </w:rPr>
    </w:pPr>
  </w:p>
  <w:p w14:paraId="5C915F38" w14:textId="77777777" w:rsidR="001B3167" w:rsidRPr="000623C9" w:rsidRDefault="001B3167" w:rsidP="000623C9">
    <w:pPr>
      <w:pStyle w:val="Footer"/>
      <w:jc w:val="right"/>
      <w:rPr>
        <w:rFonts w:ascii="Helvetica LT Std Cond" w:hAnsi="Helvetica LT Std Cond"/>
        <w:color w:val="800000"/>
        <w:sz w:val="12"/>
        <w:szCs w:val="12"/>
      </w:rPr>
    </w:pPr>
    <w:r w:rsidRPr="000623C9">
      <w:rPr>
        <w:rFonts w:ascii="Helvetica LT Std Cond" w:hAnsi="Helvetica LT Std Cond"/>
        <w:color w:val="800000"/>
        <w:sz w:val="12"/>
        <w:szCs w:val="12"/>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D950E" w14:textId="77777777" w:rsidR="002B5809" w:rsidRDefault="002B5809">
      <w:r>
        <w:separator/>
      </w:r>
    </w:p>
  </w:footnote>
  <w:footnote w:type="continuationSeparator" w:id="0">
    <w:p w14:paraId="59D45AB7" w14:textId="77777777" w:rsidR="002B5809" w:rsidRDefault="002B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D20D" w14:textId="77777777" w:rsidR="001B3167" w:rsidRDefault="001B3167">
    <w:pPr>
      <w:pStyle w:val="Header"/>
    </w:pPr>
    <w:r>
      <w:rPr>
        <w:noProof/>
      </w:rPr>
      <w:drawing>
        <wp:anchor distT="0" distB="0" distL="114300" distR="114300" simplePos="0" relativeHeight="251663360" behindDoc="0" locked="0" layoutInCell="1" allowOverlap="1" wp14:anchorId="014D3F31" wp14:editId="0B7DFC11">
          <wp:simplePos x="0" y="0"/>
          <wp:positionH relativeFrom="margin">
            <wp:posOffset>-369570</wp:posOffset>
          </wp:positionH>
          <wp:positionV relativeFrom="margin">
            <wp:posOffset>-756920</wp:posOffset>
          </wp:positionV>
          <wp:extent cx="2821305" cy="4660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 wordmark 202cymk.eps"/>
                  <pic:cNvPicPr/>
                </pic:nvPicPr>
                <pic:blipFill>
                  <a:blip r:embed="rId1">
                    <a:extLst>
                      <a:ext uri="{28A0092B-C50C-407E-A947-70E740481C1C}">
                        <a14:useLocalDpi xmlns:a14="http://schemas.microsoft.com/office/drawing/2010/main" val="0"/>
                      </a:ext>
                    </a:extLst>
                  </a:blip>
                  <a:stretch>
                    <a:fillRect/>
                  </a:stretch>
                </pic:blipFill>
                <pic:spPr>
                  <a:xfrm>
                    <a:off x="0" y="0"/>
                    <a:ext cx="2821305" cy="466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42FF9"/>
    <w:multiLevelType w:val="hybridMultilevel"/>
    <w:tmpl w:val="495E0ED8"/>
    <w:lvl w:ilvl="0" w:tplc="B452324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1458C"/>
    <w:multiLevelType w:val="hybridMultilevel"/>
    <w:tmpl w:val="875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7D"/>
    <w:rsid w:val="0002007D"/>
    <w:rsid w:val="000269A4"/>
    <w:rsid w:val="000623C9"/>
    <w:rsid w:val="00166C1F"/>
    <w:rsid w:val="0018740D"/>
    <w:rsid w:val="001B3167"/>
    <w:rsid w:val="002B5809"/>
    <w:rsid w:val="002E2C35"/>
    <w:rsid w:val="002F202C"/>
    <w:rsid w:val="0047705B"/>
    <w:rsid w:val="005C5D7A"/>
    <w:rsid w:val="005D0DAA"/>
    <w:rsid w:val="0068463A"/>
    <w:rsid w:val="006D345D"/>
    <w:rsid w:val="006E0DB9"/>
    <w:rsid w:val="00730684"/>
    <w:rsid w:val="00794B02"/>
    <w:rsid w:val="0084538F"/>
    <w:rsid w:val="00876533"/>
    <w:rsid w:val="008B14F4"/>
    <w:rsid w:val="008D7166"/>
    <w:rsid w:val="009407EA"/>
    <w:rsid w:val="0095126E"/>
    <w:rsid w:val="009B1130"/>
    <w:rsid w:val="00A4051C"/>
    <w:rsid w:val="00A72D20"/>
    <w:rsid w:val="00A7409C"/>
    <w:rsid w:val="00AA2092"/>
    <w:rsid w:val="00AF44ED"/>
    <w:rsid w:val="00BE2FA2"/>
    <w:rsid w:val="00CE6C70"/>
    <w:rsid w:val="00D112BA"/>
    <w:rsid w:val="00DA7226"/>
    <w:rsid w:val="00DD5C15"/>
    <w:rsid w:val="00DF17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1245EDDA"/>
  <w15:docId w15:val="{40552C3C-4CFB-43B0-B2D0-1BD4990E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F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4400"/>
    <w:rPr>
      <w:rFonts w:ascii="Lucida Grande" w:hAnsi="Lucida Grande"/>
      <w:sz w:val="18"/>
      <w:szCs w:val="18"/>
    </w:rPr>
  </w:style>
  <w:style w:type="paragraph" w:styleId="Header">
    <w:name w:val="header"/>
    <w:basedOn w:val="Normal"/>
    <w:rsid w:val="003D1FFA"/>
    <w:pPr>
      <w:tabs>
        <w:tab w:val="center" w:pos="4320"/>
        <w:tab w:val="right" w:pos="8640"/>
      </w:tabs>
    </w:pPr>
  </w:style>
  <w:style w:type="paragraph" w:styleId="Footer">
    <w:name w:val="footer"/>
    <w:basedOn w:val="Normal"/>
    <w:semiHidden/>
    <w:rsid w:val="003D1FFA"/>
    <w:pPr>
      <w:tabs>
        <w:tab w:val="center" w:pos="4320"/>
        <w:tab w:val="right" w:pos="8640"/>
      </w:tabs>
    </w:pPr>
  </w:style>
  <w:style w:type="paragraph" w:styleId="NoSpacing">
    <w:name w:val="No Spacing"/>
    <w:uiPriority w:val="1"/>
    <w:qFormat/>
    <w:rsid w:val="002F202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7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zworth%20Lynn%20S\Desktop\university%20communication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1FD1-79A4-4187-B66C-451F262D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university communications letterhead.dotx</Template>
  <TotalTime>1</TotalTime>
  <Pages>1</Pages>
  <Words>532</Words>
  <Characters>3035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UW-La Crosse</Company>
  <LinksUpToDate>false</LinksUpToDate>
  <CharactersWithSpaces>3560</CharactersWithSpaces>
  <SharedDoc>false</SharedDoc>
  <HLinks>
    <vt:vector size="6" baseType="variant">
      <vt:variant>
        <vt:i4>1703937</vt:i4>
      </vt:variant>
      <vt:variant>
        <vt:i4>-1</vt:i4>
      </vt:variant>
      <vt:variant>
        <vt:i4>2050</vt:i4>
      </vt:variant>
      <vt:variant>
        <vt:i4>1</vt:i4>
      </vt:variant>
      <vt:variant>
        <vt:lpwstr>wordmark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Stanley Kristin M</cp:lastModifiedBy>
  <cp:revision>2</cp:revision>
  <cp:lastPrinted>2014-02-11T21:50:00Z</cp:lastPrinted>
  <dcterms:created xsi:type="dcterms:W3CDTF">2015-06-22T14:24:00Z</dcterms:created>
  <dcterms:modified xsi:type="dcterms:W3CDTF">2015-06-22T14:24:00Z</dcterms:modified>
</cp:coreProperties>
</file>