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4DE14" w14:textId="38CE2249" w:rsidR="001F3039" w:rsidRPr="00DC1376" w:rsidRDefault="00DC1376" w:rsidP="00DC1376">
      <w:pPr>
        <w:pStyle w:val="Title"/>
        <w:jc w:val="center"/>
        <w:rPr>
          <w:rFonts w:ascii="Arial" w:hAnsi="Arial" w:cs="Arial"/>
          <w:b/>
          <w:bCs/>
          <w:sz w:val="32"/>
          <w:szCs w:val="32"/>
        </w:rPr>
      </w:pPr>
      <w:r w:rsidRPr="00DC1376">
        <w:rPr>
          <w:rFonts w:ascii="Arial" w:hAnsi="Arial" w:cs="Arial"/>
          <w:b/>
          <w:bCs/>
          <w:sz w:val="32"/>
          <w:szCs w:val="32"/>
        </w:rPr>
        <w:t xml:space="preserve">IRB Tipsheet: </w:t>
      </w:r>
      <w:r w:rsidR="005824C9" w:rsidRPr="00DC1376">
        <w:rPr>
          <w:rFonts w:ascii="Arial" w:hAnsi="Arial" w:cs="Arial"/>
          <w:b/>
          <w:bCs/>
          <w:sz w:val="32"/>
          <w:szCs w:val="32"/>
        </w:rPr>
        <w:t>Public</w:t>
      </w:r>
      <w:r w:rsidR="00D27FD1" w:rsidRPr="00DC1376">
        <w:rPr>
          <w:rFonts w:ascii="Arial" w:hAnsi="Arial" w:cs="Arial"/>
          <w:b/>
          <w:bCs/>
          <w:sz w:val="32"/>
          <w:szCs w:val="32"/>
        </w:rPr>
        <w:t xml:space="preserve"> </w:t>
      </w:r>
      <w:r w:rsidRPr="00DC1376">
        <w:rPr>
          <w:rFonts w:ascii="Arial" w:hAnsi="Arial" w:cs="Arial"/>
          <w:b/>
          <w:bCs/>
          <w:sz w:val="32"/>
          <w:szCs w:val="32"/>
        </w:rPr>
        <w:t>vs.</w:t>
      </w:r>
      <w:r w:rsidR="00D27FD1" w:rsidRPr="00DC1376">
        <w:rPr>
          <w:rFonts w:ascii="Arial" w:hAnsi="Arial" w:cs="Arial"/>
          <w:b/>
          <w:bCs/>
          <w:sz w:val="32"/>
          <w:szCs w:val="32"/>
        </w:rPr>
        <w:t xml:space="preserve"> Private Behaviors and Spaces</w:t>
      </w:r>
      <w:r w:rsidRPr="00DC1376">
        <w:rPr>
          <w:rFonts w:ascii="Arial" w:hAnsi="Arial" w:cs="Arial"/>
          <w:b/>
          <w:bCs/>
          <w:sz w:val="32"/>
          <w:szCs w:val="32"/>
        </w:rPr>
        <w:t xml:space="preserve"> in Observational Research</w:t>
      </w:r>
    </w:p>
    <w:p w14:paraId="51E75F7C" w14:textId="3AE6D1CC" w:rsidR="00DC1376" w:rsidRPr="00DC1376" w:rsidRDefault="00DC1376" w:rsidP="00DC1376">
      <w:pPr>
        <w:pStyle w:val="Heading1"/>
        <w:rPr>
          <w:rFonts w:ascii="Arial" w:hAnsi="Arial" w:cs="Arial"/>
          <w:b/>
          <w:bCs/>
          <w:color w:val="auto"/>
          <w:sz w:val="28"/>
          <w:szCs w:val="28"/>
        </w:rPr>
      </w:pPr>
      <w:r w:rsidRPr="00DC1376">
        <w:rPr>
          <w:rFonts w:ascii="Arial" w:hAnsi="Arial" w:cs="Arial"/>
          <w:b/>
          <w:bCs/>
          <w:color w:val="auto"/>
          <w:sz w:val="28"/>
          <w:szCs w:val="28"/>
        </w:rPr>
        <w:t>Overview</w:t>
      </w:r>
    </w:p>
    <w:p w14:paraId="18583FD4" w14:textId="52195A5F" w:rsidR="002C02C9" w:rsidRDefault="00C90373" w:rsidP="000568AA">
      <w:pPr>
        <w:spacing w:after="0" w:line="240" w:lineRule="auto"/>
        <w:rPr>
          <w:rFonts w:ascii="Arial" w:hAnsi="Arial" w:cs="Arial"/>
          <w:sz w:val="24"/>
          <w:szCs w:val="24"/>
        </w:rPr>
      </w:pPr>
      <w:r w:rsidRPr="00DC1376">
        <w:rPr>
          <w:rFonts w:ascii="Arial" w:hAnsi="Arial" w:cs="Arial"/>
          <w:sz w:val="24"/>
          <w:szCs w:val="24"/>
        </w:rPr>
        <w:t>A</w:t>
      </w:r>
      <w:r w:rsidR="00FC5A11" w:rsidRPr="00DC1376">
        <w:rPr>
          <w:rFonts w:ascii="Arial" w:hAnsi="Arial" w:cs="Arial"/>
          <w:sz w:val="24"/>
          <w:szCs w:val="24"/>
        </w:rPr>
        <w:t xml:space="preserve"> project </w:t>
      </w:r>
      <w:r w:rsidR="005314D0" w:rsidRPr="00DC1376">
        <w:rPr>
          <w:rFonts w:ascii="Arial" w:hAnsi="Arial" w:cs="Arial"/>
          <w:sz w:val="24"/>
          <w:szCs w:val="24"/>
        </w:rPr>
        <w:t>involv</w:t>
      </w:r>
      <w:r w:rsidRPr="00DC1376">
        <w:rPr>
          <w:rFonts w:ascii="Arial" w:hAnsi="Arial" w:cs="Arial"/>
          <w:sz w:val="24"/>
          <w:szCs w:val="24"/>
        </w:rPr>
        <w:t>ing</w:t>
      </w:r>
      <w:r w:rsidR="005314D0" w:rsidRPr="00DC1376">
        <w:rPr>
          <w:rFonts w:ascii="Arial" w:hAnsi="Arial" w:cs="Arial"/>
          <w:sz w:val="24"/>
          <w:szCs w:val="24"/>
        </w:rPr>
        <w:t xml:space="preserve"> </w:t>
      </w:r>
      <w:r w:rsidR="00FC5A11" w:rsidRPr="00DC1376">
        <w:rPr>
          <w:rFonts w:ascii="Arial" w:hAnsi="Arial" w:cs="Arial"/>
          <w:sz w:val="24"/>
          <w:szCs w:val="24"/>
        </w:rPr>
        <w:t xml:space="preserve">observing public behavior may be considered exempt </w:t>
      </w:r>
      <w:r w:rsidR="006A082C" w:rsidRPr="00DC1376">
        <w:rPr>
          <w:rFonts w:ascii="Arial" w:hAnsi="Arial" w:cs="Arial"/>
          <w:sz w:val="24"/>
          <w:szCs w:val="24"/>
        </w:rPr>
        <w:t>under certain circumstances</w:t>
      </w:r>
      <w:r w:rsidRPr="00DC1376">
        <w:rPr>
          <w:rFonts w:ascii="Arial" w:hAnsi="Arial" w:cs="Arial"/>
          <w:sz w:val="24"/>
          <w:szCs w:val="24"/>
        </w:rPr>
        <w:t xml:space="preserve"> (</w:t>
      </w:r>
      <w:hyperlink r:id="rId7" w:anchor="p-46.104(d)(2)" w:history="1">
        <w:r w:rsidRPr="00DC1376">
          <w:rPr>
            <w:rStyle w:val="Hyperlink"/>
            <w:rFonts w:ascii="Arial" w:hAnsi="Arial" w:cs="Arial"/>
            <w:sz w:val="24"/>
            <w:szCs w:val="24"/>
          </w:rPr>
          <w:t>45 CFR 46.104(d)(2)</w:t>
        </w:r>
      </w:hyperlink>
      <w:r w:rsidRPr="00DC1376">
        <w:rPr>
          <w:rFonts w:ascii="Arial" w:hAnsi="Arial" w:cs="Arial"/>
          <w:sz w:val="24"/>
          <w:szCs w:val="24"/>
        </w:rPr>
        <w:t>).</w:t>
      </w:r>
      <w:r w:rsidR="00B3679F" w:rsidRPr="00DC1376">
        <w:rPr>
          <w:rFonts w:ascii="Arial" w:hAnsi="Arial" w:cs="Arial"/>
          <w:sz w:val="24"/>
          <w:szCs w:val="24"/>
        </w:rPr>
        <w:t xml:space="preserve"> </w:t>
      </w:r>
      <w:r w:rsidR="0073748D" w:rsidRPr="00DC1376">
        <w:rPr>
          <w:rFonts w:ascii="Arial" w:hAnsi="Arial" w:cs="Arial"/>
          <w:sz w:val="24"/>
          <w:szCs w:val="24"/>
        </w:rPr>
        <w:t xml:space="preserve">In these cases, there is no need for the investigator to obtain informed consent from research participants </w:t>
      </w:r>
      <w:r w:rsidR="0038701F" w:rsidRPr="00DC1376">
        <w:rPr>
          <w:rFonts w:ascii="Arial" w:hAnsi="Arial" w:cs="Arial"/>
          <w:sz w:val="24"/>
          <w:szCs w:val="24"/>
        </w:rPr>
        <w:t xml:space="preserve">as </w:t>
      </w:r>
      <w:r w:rsidR="0073748D" w:rsidRPr="00DC1376">
        <w:rPr>
          <w:rFonts w:ascii="Arial" w:hAnsi="Arial" w:cs="Arial"/>
          <w:sz w:val="24"/>
          <w:szCs w:val="24"/>
        </w:rPr>
        <w:t xml:space="preserve">long as the behavior being observed </w:t>
      </w:r>
      <w:r w:rsidR="00752B6B" w:rsidRPr="00DC1376">
        <w:rPr>
          <w:rFonts w:ascii="Arial" w:hAnsi="Arial" w:cs="Arial"/>
          <w:sz w:val="24"/>
          <w:szCs w:val="24"/>
        </w:rPr>
        <w:t>is considered public behavior</w:t>
      </w:r>
      <w:r w:rsidR="0038701F" w:rsidRPr="00DC1376">
        <w:rPr>
          <w:rFonts w:ascii="Arial" w:hAnsi="Arial" w:cs="Arial"/>
          <w:sz w:val="24"/>
          <w:szCs w:val="24"/>
        </w:rPr>
        <w:t xml:space="preserve"> and </w:t>
      </w:r>
      <w:r w:rsidR="00FD20A9" w:rsidRPr="00DC1376">
        <w:rPr>
          <w:rFonts w:ascii="Arial" w:hAnsi="Arial" w:cs="Arial"/>
          <w:sz w:val="24"/>
          <w:szCs w:val="24"/>
        </w:rPr>
        <w:t>a few other criteria are met (e.g., data are recorded without identifiers or data are benign).</w:t>
      </w:r>
    </w:p>
    <w:p w14:paraId="56C86C66" w14:textId="77777777" w:rsidR="00677746" w:rsidRDefault="00677746" w:rsidP="000C1039">
      <w:pPr>
        <w:spacing w:after="0" w:line="240" w:lineRule="auto"/>
        <w:rPr>
          <w:rFonts w:ascii="Arial" w:hAnsi="Arial" w:cs="Arial"/>
          <w:sz w:val="24"/>
          <w:szCs w:val="24"/>
        </w:rPr>
      </w:pPr>
    </w:p>
    <w:p w14:paraId="527AB29E" w14:textId="0CF77B55" w:rsidR="00677746" w:rsidRPr="00DC1376" w:rsidRDefault="00677746" w:rsidP="000C1039">
      <w:pPr>
        <w:spacing w:after="0" w:line="240" w:lineRule="auto"/>
        <w:rPr>
          <w:rFonts w:ascii="Arial" w:hAnsi="Arial" w:cs="Arial"/>
          <w:sz w:val="24"/>
          <w:szCs w:val="24"/>
        </w:rPr>
      </w:pPr>
      <w:r>
        <w:rPr>
          <w:rFonts w:ascii="Arial" w:hAnsi="Arial" w:cs="Arial"/>
          <w:sz w:val="24"/>
          <w:szCs w:val="24"/>
        </w:rPr>
        <w:t>Therefore, you can use this tipsheet to determine if consent is necessary for your observational human subjects research project.</w:t>
      </w:r>
    </w:p>
    <w:p w14:paraId="44F3096B" w14:textId="77777777" w:rsidR="00C90373" w:rsidRPr="00DC1376" w:rsidRDefault="00C90373" w:rsidP="000C1039">
      <w:pPr>
        <w:spacing w:after="0" w:line="240" w:lineRule="auto"/>
        <w:rPr>
          <w:rFonts w:ascii="Arial" w:hAnsi="Arial" w:cs="Arial"/>
        </w:rPr>
      </w:pPr>
    </w:p>
    <w:p w14:paraId="094AFE75" w14:textId="57DA703F" w:rsidR="00985BB8" w:rsidRPr="00DC1376" w:rsidRDefault="00DC1376" w:rsidP="00DC1376">
      <w:pPr>
        <w:pStyle w:val="Heading1"/>
        <w:rPr>
          <w:rFonts w:ascii="Arial" w:hAnsi="Arial" w:cs="Arial"/>
          <w:b/>
          <w:bCs/>
          <w:color w:val="auto"/>
          <w:sz w:val="28"/>
          <w:szCs w:val="28"/>
        </w:rPr>
      </w:pPr>
      <w:r w:rsidRPr="00DC1376">
        <w:rPr>
          <w:rFonts w:ascii="Arial" w:hAnsi="Arial" w:cs="Arial"/>
          <w:b/>
          <w:bCs/>
          <w:color w:val="auto"/>
          <w:sz w:val="28"/>
          <w:szCs w:val="28"/>
        </w:rPr>
        <w:t xml:space="preserve">I. </w:t>
      </w:r>
      <w:r w:rsidR="00985BB8" w:rsidRPr="00DC1376">
        <w:rPr>
          <w:rFonts w:ascii="Arial" w:hAnsi="Arial" w:cs="Arial"/>
          <w:b/>
          <w:bCs/>
          <w:color w:val="auto"/>
          <w:sz w:val="28"/>
          <w:szCs w:val="28"/>
        </w:rPr>
        <w:t>Public Behaviors Take Place in Public Spaces</w:t>
      </w:r>
    </w:p>
    <w:p w14:paraId="49DE853B" w14:textId="723FDD9D" w:rsidR="00406BBF" w:rsidRPr="00DC1376" w:rsidRDefault="00705F7C" w:rsidP="00324C1D">
      <w:pPr>
        <w:spacing w:after="0" w:line="240" w:lineRule="auto"/>
        <w:rPr>
          <w:rFonts w:ascii="Arial" w:hAnsi="Arial" w:cs="Arial"/>
          <w:sz w:val="24"/>
          <w:szCs w:val="24"/>
        </w:rPr>
      </w:pPr>
      <w:r w:rsidRPr="00DC1376">
        <w:rPr>
          <w:rFonts w:ascii="Arial" w:hAnsi="Arial" w:cs="Arial"/>
          <w:sz w:val="24"/>
          <w:szCs w:val="24"/>
        </w:rPr>
        <w:t>Generally speaking, b</w:t>
      </w:r>
      <w:r w:rsidR="004452B9" w:rsidRPr="00DC1376">
        <w:rPr>
          <w:rFonts w:ascii="Arial" w:hAnsi="Arial" w:cs="Arial"/>
          <w:sz w:val="24"/>
          <w:szCs w:val="24"/>
        </w:rPr>
        <w:t>ehavior which is considered “public behavior”</w:t>
      </w:r>
      <w:r w:rsidR="00324C1D" w:rsidRPr="00DC1376">
        <w:rPr>
          <w:rFonts w:ascii="Arial" w:hAnsi="Arial" w:cs="Arial"/>
          <w:sz w:val="24"/>
          <w:szCs w:val="24"/>
        </w:rPr>
        <w:t xml:space="preserve"> </w:t>
      </w:r>
      <w:r w:rsidR="00506385" w:rsidRPr="00DC1376">
        <w:rPr>
          <w:rFonts w:ascii="Arial" w:hAnsi="Arial" w:cs="Arial"/>
          <w:sz w:val="24"/>
          <w:szCs w:val="24"/>
        </w:rPr>
        <w:t xml:space="preserve">is behavior that takes place in a “public space.” </w:t>
      </w:r>
      <w:r w:rsidR="00863016">
        <w:rPr>
          <w:rFonts w:ascii="Arial" w:hAnsi="Arial" w:cs="Arial"/>
          <w:sz w:val="24"/>
          <w:szCs w:val="24"/>
        </w:rPr>
        <w:t>*Therefore, if your project meets these criteria, you likely do not need to obtain informed consent.</w:t>
      </w:r>
    </w:p>
    <w:p w14:paraId="2BE41796" w14:textId="77777777" w:rsidR="00406BBF" w:rsidRPr="00DC1376" w:rsidRDefault="00406BBF" w:rsidP="00324C1D">
      <w:pPr>
        <w:spacing w:after="0" w:line="240" w:lineRule="auto"/>
        <w:rPr>
          <w:rFonts w:ascii="Arial" w:hAnsi="Arial" w:cs="Arial"/>
          <w:sz w:val="24"/>
          <w:szCs w:val="24"/>
        </w:rPr>
      </w:pPr>
    </w:p>
    <w:p w14:paraId="1B665321" w14:textId="6869B014" w:rsidR="00324C1D" w:rsidRPr="00DC1376" w:rsidRDefault="00506385" w:rsidP="00324C1D">
      <w:pPr>
        <w:spacing w:after="0" w:line="240" w:lineRule="auto"/>
        <w:rPr>
          <w:rFonts w:ascii="Arial" w:hAnsi="Arial" w:cs="Arial"/>
          <w:sz w:val="24"/>
          <w:szCs w:val="24"/>
        </w:rPr>
      </w:pPr>
      <w:r w:rsidRPr="00DC1376">
        <w:rPr>
          <w:rFonts w:ascii="Arial" w:hAnsi="Arial" w:cs="Arial"/>
          <w:sz w:val="24"/>
          <w:szCs w:val="24"/>
        </w:rPr>
        <w:t xml:space="preserve">Public behaviors </w:t>
      </w:r>
      <w:r w:rsidR="00705F7C" w:rsidRPr="00DC1376">
        <w:rPr>
          <w:rFonts w:ascii="Arial" w:hAnsi="Arial" w:cs="Arial"/>
          <w:sz w:val="24"/>
          <w:szCs w:val="24"/>
        </w:rPr>
        <w:t xml:space="preserve">and public </w:t>
      </w:r>
      <w:r w:rsidRPr="00DC1376">
        <w:rPr>
          <w:rFonts w:ascii="Arial" w:hAnsi="Arial" w:cs="Arial"/>
          <w:sz w:val="24"/>
          <w:szCs w:val="24"/>
        </w:rPr>
        <w:t xml:space="preserve">spaces meet </w:t>
      </w:r>
      <w:r w:rsidR="00A16326" w:rsidRPr="00DC1376">
        <w:rPr>
          <w:rFonts w:ascii="Arial" w:hAnsi="Arial" w:cs="Arial"/>
          <w:sz w:val="24"/>
          <w:szCs w:val="24"/>
        </w:rPr>
        <w:t xml:space="preserve">each of the </w:t>
      </w:r>
      <w:r w:rsidR="0056457A" w:rsidRPr="00DC1376">
        <w:rPr>
          <w:rFonts w:ascii="Arial" w:hAnsi="Arial" w:cs="Arial"/>
          <w:sz w:val="24"/>
          <w:szCs w:val="24"/>
        </w:rPr>
        <w:t>three</w:t>
      </w:r>
      <w:r w:rsidRPr="00DC1376">
        <w:rPr>
          <w:rFonts w:ascii="Arial" w:hAnsi="Arial" w:cs="Arial"/>
          <w:sz w:val="24"/>
          <w:szCs w:val="24"/>
        </w:rPr>
        <w:t xml:space="preserve"> criteria</w:t>
      </w:r>
      <w:r w:rsidR="00A16326" w:rsidRPr="00DC1376">
        <w:rPr>
          <w:rFonts w:ascii="Arial" w:hAnsi="Arial" w:cs="Arial"/>
          <w:sz w:val="24"/>
          <w:szCs w:val="24"/>
        </w:rPr>
        <w:t xml:space="preserve"> below</w:t>
      </w:r>
      <w:r w:rsidRPr="00DC1376">
        <w:rPr>
          <w:rFonts w:ascii="Arial" w:hAnsi="Arial" w:cs="Arial"/>
          <w:sz w:val="24"/>
          <w:szCs w:val="24"/>
        </w:rPr>
        <w:t>:</w:t>
      </w:r>
    </w:p>
    <w:p w14:paraId="539B1BA0" w14:textId="14A4D458" w:rsidR="00FD20A9" w:rsidRPr="00DC1376" w:rsidRDefault="005B0457" w:rsidP="00A51014">
      <w:pPr>
        <w:pStyle w:val="ListParagraph"/>
        <w:numPr>
          <w:ilvl w:val="0"/>
          <w:numId w:val="5"/>
        </w:numPr>
        <w:spacing w:after="0" w:line="240" w:lineRule="auto"/>
        <w:rPr>
          <w:rFonts w:ascii="Arial" w:hAnsi="Arial" w:cs="Arial"/>
          <w:sz w:val="24"/>
          <w:szCs w:val="24"/>
        </w:rPr>
      </w:pPr>
      <w:r w:rsidRPr="00DC1376">
        <w:rPr>
          <w:rFonts w:ascii="Arial" w:hAnsi="Arial" w:cs="Arial"/>
          <w:sz w:val="24"/>
          <w:szCs w:val="24"/>
        </w:rPr>
        <w:t>T</w:t>
      </w:r>
      <w:r w:rsidR="00324C1D" w:rsidRPr="00DC1376">
        <w:rPr>
          <w:rFonts w:ascii="Arial" w:hAnsi="Arial" w:cs="Arial"/>
          <w:sz w:val="24"/>
          <w:szCs w:val="24"/>
        </w:rPr>
        <w:t>here is no expectation of privacy</w:t>
      </w:r>
      <w:r w:rsidRPr="00DC1376">
        <w:rPr>
          <w:rFonts w:ascii="Arial" w:hAnsi="Arial" w:cs="Arial"/>
          <w:sz w:val="24"/>
          <w:szCs w:val="24"/>
        </w:rPr>
        <w:t xml:space="preserve"> </w:t>
      </w:r>
      <w:r w:rsidR="00E92885" w:rsidRPr="00DC1376">
        <w:rPr>
          <w:rFonts w:ascii="Arial" w:hAnsi="Arial" w:cs="Arial"/>
          <w:sz w:val="24"/>
          <w:szCs w:val="24"/>
        </w:rPr>
        <w:t>by the person being observed</w:t>
      </w:r>
      <w:r w:rsidRPr="00DC1376">
        <w:rPr>
          <w:rFonts w:ascii="Arial" w:hAnsi="Arial" w:cs="Arial"/>
          <w:sz w:val="24"/>
          <w:szCs w:val="24"/>
        </w:rPr>
        <w:t>. In</w:t>
      </w:r>
      <w:r w:rsidR="00E92885" w:rsidRPr="00DC1376">
        <w:rPr>
          <w:rFonts w:ascii="Arial" w:hAnsi="Arial" w:cs="Arial"/>
          <w:sz w:val="24"/>
          <w:szCs w:val="24"/>
        </w:rPr>
        <w:t xml:space="preserve"> other words, </w:t>
      </w:r>
      <w:r w:rsidR="00705F7C" w:rsidRPr="00DC1376">
        <w:rPr>
          <w:rFonts w:ascii="Arial" w:hAnsi="Arial" w:cs="Arial"/>
          <w:sz w:val="24"/>
          <w:szCs w:val="24"/>
        </w:rPr>
        <w:t xml:space="preserve">it would not be reasonable </w:t>
      </w:r>
      <w:r w:rsidR="00A00F3F" w:rsidRPr="00DC1376">
        <w:rPr>
          <w:rFonts w:ascii="Arial" w:hAnsi="Arial" w:cs="Arial"/>
          <w:sz w:val="24"/>
          <w:szCs w:val="24"/>
        </w:rPr>
        <w:t xml:space="preserve">for </w:t>
      </w:r>
      <w:r w:rsidR="00E92885" w:rsidRPr="00DC1376">
        <w:rPr>
          <w:rFonts w:ascii="Arial" w:hAnsi="Arial" w:cs="Arial"/>
          <w:sz w:val="24"/>
          <w:szCs w:val="24"/>
        </w:rPr>
        <w:t xml:space="preserve">the person being observed </w:t>
      </w:r>
      <w:r w:rsidR="00A00F3F" w:rsidRPr="00DC1376">
        <w:rPr>
          <w:rFonts w:ascii="Arial" w:hAnsi="Arial" w:cs="Arial"/>
          <w:sz w:val="24"/>
          <w:szCs w:val="24"/>
        </w:rPr>
        <w:t>to assume that their behaviors (such as conversations or actions) would be kept secret</w:t>
      </w:r>
      <w:r w:rsidR="00406BBF" w:rsidRPr="00DC1376">
        <w:rPr>
          <w:rFonts w:ascii="Arial" w:hAnsi="Arial" w:cs="Arial"/>
          <w:sz w:val="24"/>
          <w:szCs w:val="24"/>
        </w:rPr>
        <w:t xml:space="preserve"> </w:t>
      </w:r>
      <w:r w:rsidR="00406BBF" w:rsidRPr="00DC1376">
        <w:rPr>
          <w:rFonts w:ascii="Arial" w:hAnsi="Arial" w:cs="Arial"/>
          <w:color w:val="3F3F3F"/>
          <w:kern w:val="0"/>
          <w:sz w:val="24"/>
          <w:szCs w:val="24"/>
        </w:rPr>
        <w:t>(</w:t>
      </w:r>
      <w:hyperlink r:id="rId8" w:anchor="p-46.102(e)(4)" w:history="1">
        <w:r w:rsidR="00406BBF" w:rsidRPr="00DC1376">
          <w:rPr>
            <w:rFonts w:ascii="Arial" w:hAnsi="Arial" w:cs="Arial"/>
            <w:color w:val="094FD1"/>
            <w:kern w:val="0"/>
            <w:sz w:val="24"/>
            <w:szCs w:val="24"/>
            <w:u w:val="single" w:color="094FD1"/>
          </w:rPr>
          <w:t>45 CFR 46.102(e)(4)</w:t>
        </w:r>
      </w:hyperlink>
      <w:r w:rsidR="00406BBF" w:rsidRPr="00DC1376">
        <w:rPr>
          <w:rFonts w:ascii="Arial" w:hAnsi="Arial" w:cs="Arial"/>
          <w:color w:val="3F3F3F"/>
          <w:kern w:val="0"/>
          <w:sz w:val="24"/>
          <w:szCs w:val="24"/>
        </w:rPr>
        <w:t>)</w:t>
      </w:r>
      <w:r w:rsidR="00A00F3F" w:rsidRPr="00DC1376">
        <w:rPr>
          <w:rFonts w:ascii="Arial" w:hAnsi="Arial" w:cs="Arial"/>
          <w:sz w:val="24"/>
          <w:szCs w:val="24"/>
        </w:rPr>
        <w:t xml:space="preserve">. </w:t>
      </w:r>
    </w:p>
    <w:p w14:paraId="3C1A29B6" w14:textId="0A7ACED7" w:rsidR="00FD20A9" w:rsidRPr="00DC1376" w:rsidRDefault="00FD20A9" w:rsidP="00FD20A9">
      <w:pPr>
        <w:pStyle w:val="ListParagraph"/>
        <w:numPr>
          <w:ilvl w:val="1"/>
          <w:numId w:val="5"/>
        </w:numPr>
        <w:spacing w:after="0" w:line="240" w:lineRule="auto"/>
        <w:rPr>
          <w:rFonts w:ascii="Arial" w:hAnsi="Arial" w:cs="Arial"/>
          <w:sz w:val="24"/>
          <w:szCs w:val="24"/>
        </w:rPr>
      </w:pPr>
      <w:r w:rsidRPr="00DC1376">
        <w:rPr>
          <w:rFonts w:ascii="Arial" w:hAnsi="Arial" w:cs="Arial"/>
          <w:sz w:val="24"/>
          <w:szCs w:val="24"/>
        </w:rPr>
        <w:t>Examples would include behavior in a public park, grocery store, library.</w:t>
      </w:r>
    </w:p>
    <w:p w14:paraId="28F4DABA" w14:textId="77777777" w:rsidR="00536B1F" w:rsidRPr="00DC1376" w:rsidRDefault="005B0457" w:rsidP="00A51014">
      <w:pPr>
        <w:pStyle w:val="ListParagraph"/>
        <w:numPr>
          <w:ilvl w:val="0"/>
          <w:numId w:val="5"/>
        </w:numPr>
        <w:spacing w:after="0" w:line="240" w:lineRule="auto"/>
        <w:rPr>
          <w:rFonts w:ascii="Arial" w:hAnsi="Arial" w:cs="Arial"/>
          <w:sz w:val="24"/>
          <w:szCs w:val="24"/>
        </w:rPr>
      </w:pPr>
      <w:r w:rsidRPr="00DC1376">
        <w:rPr>
          <w:rFonts w:ascii="Arial" w:hAnsi="Arial" w:cs="Arial"/>
          <w:sz w:val="24"/>
          <w:szCs w:val="24"/>
        </w:rPr>
        <w:t>T</w:t>
      </w:r>
      <w:r w:rsidR="00BA67F6" w:rsidRPr="00DC1376">
        <w:rPr>
          <w:rFonts w:ascii="Arial" w:hAnsi="Arial" w:cs="Arial"/>
          <w:sz w:val="24"/>
          <w:szCs w:val="24"/>
        </w:rPr>
        <w:t xml:space="preserve">here is no prerequisite </w:t>
      </w:r>
      <w:r w:rsidR="001036D3" w:rsidRPr="00DC1376">
        <w:rPr>
          <w:rFonts w:ascii="Arial" w:hAnsi="Arial" w:cs="Arial"/>
          <w:sz w:val="24"/>
          <w:szCs w:val="24"/>
        </w:rPr>
        <w:t xml:space="preserve">(membership, etc.) </w:t>
      </w:r>
      <w:r w:rsidR="00BA67F6" w:rsidRPr="00DC1376">
        <w:rPr>
          <w:rFonts w:ascii="Arial" w:hAnsi="Arial" w:cs="Arial"/>
          <w:sz w:val="24"/>
          <w:szCs w:val="24"/>
        </w:rPr>
        <w:t>for entering the space.</w:t>
      </w:r>
      <w:r w:rsidR="0038650C" w:rsidRPr="00DC1376">
        <w:rPr>
          <w:rFonts w:ascii="Arial" w:hAnsi="Arial" w:cs="Arial"/>
          <w:sz w:val="24"/>
          <w:szCs w:val="24"/>
        </w:rPr>
        <w:t xml:space="preserve"> </w:t>
      </w:r>
    </w:p>
    <w:p w14:paraId="3DCFF006" w14:textId="3DDB8471" w:rsidR="00536B1F" w:rsidRPr="00DC1376" w:rsidRDefault="00536B1F" w:rsidP="00536B1F">
      <w:pPr>
        <w:pStyle w:val="ListParagraph"/>
        <w:numPr>
          <w:ilvl w:val="1"/>
          <w:numId w:val="5"/>
        </w:numPr>
        <w:spacing w:after="0" w:line="240" w:lineRule="auto"/>
        <w:rPr>
          <w:rFonts w:ascii="Arial" w:hAnsi="Arial" w:cs="Arial"/>
          <w:sz w:val="24"/>
          <w:szCs w:val="24"/>
        </w:rPr>
      </w:pPr>
      <w:r w:rsidRPr="00DC1376">
        <w:rPr>
          <w:rFonts w:ascii="Arial" w:hAnsi="Arial" w:cs="Arial"/>
          <w:sz w:val="24"/>
          <w:szCs w:val="24"/>
        </w:rPr>
        <w:t>E</w:t>
      </w:r>
      <w:r w:rsidR="00141F9B" w:rsidRPr="00DC1376">
        <w:rPr>
          <w:rFonts w:ascii="Arial" w:hAnsi="Arial" w:cs="Arial"/>
          <w:sz w:val="24"/>
          <w:szCs w:val="24"/>
        </w:rPr>
        <w:t>xample</w:t>
      </w:r>
      <w:r w:rsidRPr="00DC1376">
        <w:rPr>
          <w:rFonts w:ascii="Arial" w:hAnsi="Arial" w:cs="Arial"/>
          <w:sz w:val="24"/>
          <w:szCs w:val="24"/>
        </w:rPr>
        <w:t>s include</w:t>
      </w:r>
      <w:r w:rsidR="00141F9B" w:rsidRPr="00DC1376">
        <w:rPr>
          <w:rFonts w:ascii="Arial" w:hAnsi="Arial" w:cs="Arial"/>
          <w:sz w:val="24"/>
          <w:szCs w:val="24"/>
        </w:rPr>
        <w:t xml:space="preserve"> a public park, a public sidewalk, </w:t>
      </w:r>
      <w:r w:rsidR="00DD17F3" w:rsidRPr="00DC1376">
        <w:rPr>
          <w:rFonts w:ascii="Arial" w:hAnsi="Arial" w:cs="Arial"/>
          <w:sz w:val="24"/>
          <w:szCs w:val="24"/>
        </w:rPr>
        <w:t>or public</w:t>
      </w:r>
      <w:r w:rsidR="003D3B95" w:rsidRPr="00DC1376">
        <w:rPr>
          <w:rFonts w:ascii="Arial" w:hAnsi="Arial" w:cs="Arial"/>
          <w:sz w:val="24"/>
          <w:szCs w:val="24"/>
        </w:rPr>
        <w:t>ly accessible</w:t>
      </w:r>
      <w:r w:rsidR="00DD17F3" w:rsidRPr="00DC1376">
        <w:rPr>
          <w:rFonts w:ascii="Arial" w:hAnsi="Arial" w:cs="Arial"/>
          <w:sz w:val="24"/>
          <w:szCs w:val="24"/>
        </w:rPr>
        <w:t xml:space="preserve"> areas </w:t>
      </w:r>
      <w:r w:rsidR="003D3B95" w:rsidRPr="00DC1376">
        <w:rPr>
          <w:rFonts w:ascii="Arial" w:hAnsi="Arial" w:cs="Arial"/>
          <w:sz w:val="24"/>
          <w:szCs w:val="24"/>
        </w:rPr>
        <w:t xml:space="preserve">of UWL’s campus. </w:t>
      </w:r>
    </w:p>
    <w:p w14:paraId="71AD6910" w14:textId="32F63DF5" w:rsidR="0075087A" w:rsidRPr="00DC1376" w:rsidRDefault="00485B62" w:rsidP="00A51014">
      <w:pPr>
        <w:pStyle w:val="ListParagraph"/>
        <w:numPr>
          <w:ilvl w:val="0"/>
          <w:numId w:val="5"/>
        </w:numPr>
        <w:spacing w:after="0" w:line="240" w:lineRule="auto"/>
        <w:rPr>
          <w:rFonts w:ascii="Arial" w:hAnsi="Arial" w:cs="Arial"/>
          <w:sz w:val="24"/>
          <w:szCs w:val="24"/>
        </w:rPr>
      </w:pPr>
      <w:r w:rsidRPr="00DC1376">
        <w:rPr>
          <w:rFonts w:ascii="Arial" w:hAnsi="Arial" w:cs="Arial"/>
          <w:sz w:val="24"/>
          <w:szCs w:val="24"/>
        </w:rPr>
        <w:t xml:space="preserve">If there is any interaction (or intervention) between the researcher and the person(s) being observed, it is considered </w:t>
      </w:r>
      <w:r w:rsidR="0075087A" w:rsidRPr="00DC1376">
        <w:rPr>
          <w:rFonts w:ascii="Arial" w:hAnsi="Arial" w:cs="Arial"/>
          <w:sz w:val="24"/>
          <w:szCs w:val="24"/>
        </w:rPr>
        <w:t>“benign.”</w:t>
      </w:r>
      <w:r w:rsidR="00D31D70" w:rsidRPr="00DC1376">
        <w:rPr>
          <w:rFonts w:ascii="Arial" w:hAnsi="Arial" w:cs="Arial"/>
          <w:sz w:val="24"/>
          <w:szCs w:val="24"/>
        </w:rPr>
        <w:t xml:space="preserve"> (</w:t>
      </w:r>
      <w:hyperlink r:id="rId9" w:anchor="p-46.104(d)(3)" w:history="1">
        <w:r w:rsidR="00D31D70" w:rsidRPr="00DC1376">
          <w:rPr>
            <w:rStyle w:val="Hyperlink"/>
            <w:rFonts w:ascii="Arial" w:hAnsi="Arial" w:cs="Arial"/>
            <w:sz w:val="24"/>
            <w:szCs w:val="24"/>
          </w:rPr>
          <w:t>45 CFR 46.104(d)(3)</w:t>
        </w:r>
      </w:hyperlink>
      <w:r w:rsidR="00D31D70" w:rsidRPr="00DC1376">
        <w:rPr>
          <w:rFonts w:ascii="Arial" w:hAnsi="Arial" w:cs="Arial"/>
          <w:sz w:val="24"/>
          <w:szCs w:val="24"/>
        </w:rPr>
        <w:t>)</w:t>
      </w:r>
    </w:p>
    <w:p w14:paraId="52DD4D5B" w14:textId="58E626DB" w:rsidR="00DF2E99" w:rsidRPr="00DC1376" w:rsidRDefault="00F82D29" w:rsidP="0075087A">
      <w:pPr>
        <w:pStyle w:val="ListParagraph"/>
        <w:numPr>
          <w:ilvl w:val="1"/>
          <w:numId w:val="3"/>
        </w:numPr>
        <w:spacing w:after="0" w:line="240" w:lineRule="auto"/>
        <w:rPr>
          <w:rFonts w:ascii="Arial" w:hAnsi="Arial" w:cs="Arial"/>
          <w:sz w:val="24"/>
          <w:szCs w:val="24"/>
        </w:rPr>
      </w:pPr>
      <w:r w:rsidRPr="00DC1376">
        <w:rPr>
          <w:rFonts w:ascii="Arial" w:hAnsi="Arial" w:cs="Arial"/>
          <w:sz w:val="24"/>
          <w:szCs w:val="24"/>
        </w:rPr>
        <w:t xml:space="preserve">According to </w:t>
      </w:r>
      <w:hyperlink r:id="rId10" w:anchor="p-46.104(d)(3)(ii)" w:history="1">
        <w:r w:rsidRPr="00DC1376">
          <w:rPr>
            <w:rStyle w:val="Hyperlink"/>
            <w:rFonts w:ascii="Arial" w:hAnsi="Arial" w:cs="Arial"/>
            <w:sz w:val="24"/>
            <w:szCs w:val="24"/>
          </w:rPr>
          <w:t>45 CFR 46.104(d)(3)(ii)</w:t>
        </w:r>
      </w:hyperlink>
      <w:r w:rsidRPr="00DC1376">
        <w:rPr>
          <w:rFonts w:ascii="Arial" w:hAnsi="Arial" w:cs="Arial"/>
          <w:sz w:val="24"/>
          <w:szCs w:val="24"/>
        </w:rPr>
        <w:t>, a</w:t>
      </w:r>
      <w:r w:rsidR="0075087A" w:rsidRPr="00DC1376">
        <w:rPr>
          <w:rFonts w:ascii="Arial" w:hAnsi="Arial" w:cs="Arial"/>
          <w:sz w:val="24"/>
          <w:szCs w:val="24"/>
        </w:rPr>
        <w:t xml:space="preserve"> “benign</w:t>
      </w:r>
      <w:r w:rsidR="004347DD" w:rsidRPr="00DC1376">
        <w:rPr>
          <w:rFonts w:ascii="Arial" w:hAnsi="Arial" w:cs="Arial"/>
          <w:sz w:val="24"/>
          <w:szCs w:val="24"/>
        </w:rPr>
        <w:t xml:space="preserve"> intervention” (or a “benign interaction”)</w:t>
      </w:r>
      <w:r w:rsidR="0075087A" w:rsidRPr="00DC1376">
        <w:rPr>
          <w:rFonts w:ascii="Arial" w:hAnsi="Arial" w:cs="Arial"/>
          <w:sz w:val="24"/>
          <w:szCs w:val="24"/>
        </w:rPr>
        <w:t xml:space="preserve"> is </w:t>
      </w:r>
      <w:r w:rsidR="004347DD" w:rsidRPr="00DC1376">
        <w:rPr>
          <w:rFonts w:ascii="Arial" w:hAnsi="Arial" w:cs="Arial"/>
          <w:sz w:val="24"/>
          <w:szCs w:val="24"/>
        </w:rPr>
        <w:t xml:space="preserve">brief in duration, harmless, painless, not physically invasive, not likely to have a significant adverse lasting impact on the subjects, and the investigator has no reason to think the subjects will find the interventions are offensive or embarrassing. </w:t>
      </w:r>
      <w:r w:rsidR="00CB0380" w:rsidRPr="00DC1376">
        <w:rPr>
          <w:rFonts w:ascii="Arial" w:hAnsi="Arial" w:cs="Arial"/>
          <w:sz w:val="24"/>
          <w:szCs w:val="24"/>
        </w:rPr>
        <w:t xml:space="preserve">Some examples of interventions that might be considered “benign” when observing public behavior include </w:t>
      </w:r>
      <w:r w:rsidR="001C4000" w:rsidRPr="00DC1376">
        <w:rPr>
          <w:rFonts w:ascii="Arial" w:hAnsi="Arial" w:cs="Arial"/>
          <w:sz w:val="24"/>
          <w:szCs w:val="24"/>
        </w:rPr>
        <w:t xml:space="preserve">standing backwards in an elevator, walking in the opposite direction from the crowd on a sidewalk, wearing clothing inside-out, etc. </w:t>
      </w:r>
    </w:p>
    <w:p w14:paraId="69E479B1" w14:textId="7E14F0D4" w:rsidR="00C97105" w:rsidRPr="00DC1376" w:rsidRDefault="00C032C6" w:rsidP="00861C56">
      <w:pPr>
        <w:pStyle w:val="ListParagraph"/>
        <w:numPr>
          <w:ilvl w:val="1"/>
          <w:numId w:val="3"/>
        </w:numPr>
        <w:spacing w:after="0" w:line="240" w:lineRule="auto"/>
        <w:rPr>
          <w:rFonts w:ascii="Arial" w:hAnsi="Arial" w:cs="Arial"/>
          <w:sz w:val="24"/>
          <w:szCs w:val="24"/>
        </w:rPr>
      </w:pPr>
      <w:r w:rsidRPr="00DC1376">
        <w:rPr>
          <w:rFonts w:ascii="Arial" w:hAnsi="Arial" w:cs="Arial"/>
          <w:sz w:val="24"/>
          <w:szCs w:val="24"/>
        </w:rPr>
        <w:t>According to</w:t>
      </w:r>
      <w:r w:rsidR="00046B3F" w:rsidRPr="00DC1376">
        <w:rPr>
          <w:rFonts w:ascii="Arial" w:hAnsi="Arial" w:cs="Arial"/>
          <w:sz w:val="24"/>
          <w:szCs w:val="24"/>
        </w:rPr>
        <w:t xml:space="preserve"> </w:t>
      </w:r>
      <w:hyperlink r:id="rId11" w:anchor="p-46.401(b)" w:history="1">
        <w:r w:rsidRPr="00DC1376">
          <w:rPr>
            <w:rStyle w:val="Hyperlink"/>
            <w:rFonts w:ascii="Arial" w:hAnsi="Arial" w:cs="Arial"/>
            <w:sz w:val="24"/>
            <w:szCs w:val="24"/>
          </w:rPr>
          <w:t>45 CFR 46.401(b)</w:t>
        </w:r>
      </w:hyperlink>
      <w:r w:rsidRPr="00DC1376">
        <w:rPr>
          <w:rFonts w:ascii="Arial" w:hAnsi="Arial" w:cs="Arial"/>
          <w:sz w:val="24"/>
          <w:szCs w:val="24"/>
        </w:rPr>
        <w:t>, i</w:t>
      </w:r>
      <w:r w:rsidR="00DF2E99" w:rsidRPr="00DC1376">
        <w:rPr>
          <w:rFonts w:ascii="Arial" w:hAnsi="Arial" w:cs="Arial"/>
          <w:sz w:val="24"/>
          <w:szCs w:val="24"/>
        </w:rPr>
        <w:t xml:space="preserve">f the person(s) being observed are children, there can be </w:t>
      </w:r>
      <w:r w:rsidR="00DF2E99" w:rsidRPr="00DC1376">
        <w:rPr>
          <w:rFonts w:ascii="Arial" w:hAnsi="Arial" w:cs="Arial"/>
          <w:b/>
          <w:bCs/>
          <w:sz w:val="24"/>
          <w:szCs w:val="24"/>
          <w:u w:val="single"/>
        </w:rPr>
        <w:t>no</w:t>
      </w:r>
      <w:r w:rsidR="00DF2E99" w:rsidRPr="00DC1376">
        <w:rPr>
          <w:rFonts w:ascii="Arial" w:hAnsi="Arial" w:cs="Arial"/>
          <w:sz w:val="24"/>
          <w:szCs w:val="24"/>
        </w:rPr>
        <w:t xml:space="preserve"> interaction between the researcher and the children. </w:t>
      </w:r>
    </w:p>
    <w:p w14:paraId="1A5FFFB3" w14:textId="7AA9F99D" w:rsidR="002C02C9" w:rsidRPr="00DC1376" w:rsidRDefault="002C02C9" w:rsidP="000C1039">
      <w:pPr>
        <w:spacing w:after="0" w:line="240" w:lineRule="auto"/>
        <w:rPr>
          <w:rFonts w:ascii="Arial" w:hAnsi="Arial" w:cs="Arial"/>
        </w:rPr>
      </w:pPr>
    </w:p>
    <w:p w14:paraId="51F15D6B" w14:textId="189A4B1A" w:rsidR="00985BB8" w:rsidRPr="00DC1376" w:rsidRDefault="00863016" w:rsidP="00DC1376">
      <w:pPr>
        <w:pStyle w:val="Heading2"/>
        <w:rPr>
          <w:rFonts w:ascii="Arial" w:hAnsi="Arial" w:cs="Arial"/>
          <w:b/>
          <w:bCs/>
          <w:color w:val="auto"/>
        </w:rPr>
      </w:pPr>
      <w:r>
        <w:rPr>
          <w:rFonts w:ascii="Arial" w:hAnsi="Arial" w:cs="Arial"/>
          <w:b/>
          <w:bCs/>
          <w:color w:val="auto"/>
        </w:rPr>
        <w:lastRenderedPageBreak/>
        <w:t>*</w:t>
      </w:r>
      <w:r w:rsidR="00985BB8" w:rsidRPr="00DC1376">
        <w:rPr>
          <w:rFonts w:ascii="Arial" w:hAnsi="Arial" w:cs="Arial"/>
          <w:b/>
          <w:bCs/>
          <w:color w:val="auto"/>
        </w:rPr>
        <w:t>But Context Matters: Not all behavior in public spaces is considered public behavior</w:t>
      </w:r>
      <w:r w:rsidR="00DC1376" w:rsidRPr="00DC1376">
        <w:rPr>
          <w:rFonts w:ascii="Arial" w:hAnsi="Arial" w:cs="Arial"/>
          <w:b/>
          <w:bCs/>
          <w:color w:val="auto"/>
        </w:rPr>
        <w:t>.</w:t>
      </w:r>
      <w:r w:rsidR="00985BB8" w:rsidRPr="00DC1376">
        <w:rPr>
          <w:rFonts w:ascii="Arial" w:hAnsi="Arial" w:cs="Arial"/>
          <w:b/>
          <w:bCs/>
          <w:color w:val="auto"/>
        </w:rPr>
        <w:t xml:space="preserve"> </w:t>
      </w:r>
    </w:p>
    <w:p w14:paraId="1E59C103" w14:textId="77777777" w:rsidR="00863016" w:rsidRDefault="002C02C9" w:rsidP="000C1039">
      <w:pPr>
        <w:spacing w:after="0" w:line="240" w:lineRule="auto"/>
        <w:rPr>
          <w:rFonts w:ascii="Arial" w:hAnsi="Arial" w:cs="Arial"/>
          <w:sz w:val="24"/>
          <w:szCs w:val="24"/>
        </w:rPr>
      </w:pPr>
      <w:r w:rsidRPr="00DC1376">
        <w:rPr>
          <w:rFonts w:ascii="Arial" w:hAnsi="Arial" w:cs="Arial"/>
          <w:sz w:val="24"/>
          <w:szCs w:val="24"/>
        </w:rPr>
        <w:t>It is important to note that not all behavior which takes place in</w:t>
      </w:r>
      <w:r w:rsidR="00FE43A8" w:rsidRPr="00DC1376">
        <w:rPr>
          <w:rFonts w:ascii="Arial" w:hAnsi="Arial" w:cs="Arial"/>
          <w:sz w:val="24"/>
          <w:szCs w:val="24"/>
        </w:rPr>
        <w:t xml:space="preserve"> public spaces should be considered public behavior for research purposes.</w:t>
      </w:r>
      <w:r w:rsidR="00985BB8" w:rsidRPr="00DC1376">
        <w:rPr>
          <w:rFonts w:ascii="Arial" w:hAnsi="Arial" w:cs="Arial"/>
          <w:sz w:val="24"/>
          <w:szCs w:val="24"/>
        </w:rPr>
        <w:t xml:space="preserve"> </w:t>
      </w:r>
    </w:p>
    <w:p w14:paraId="7E204E31" w14:textId="77777777" w:rsidR="00863016" w:rsidRDefault="00863016" w:rsidP="000C1039">
      <w:pPr>
        <w:spacing w:after="0" w:line="240" w:lineRule="auto"/>
        <w:rPr>
          <w:rFonts w:ascii="Arial" w:hAnsi="Arial" w:cs="Arial"/>
          <w:sz w:val="24"/>
          <w:szCs w:val="24"/>
        </w:rPr>
      </w:pPr>
    </w:p>
    <w:p w14:paraId="4E48F6C0" w14:textId="726AC4C8" w:rsidR="00985BB8" w:rsidRPr="00DC1376" w:rsidRDefault="00985BB8" w:rsidP="000C1039">
      <w:pPr>
        <w:spacing w:after="0" w:line="240" w:lineRule="auto"/>
        <w:rPr>
          <w:rFonts w:ascii="Arial" w:hAnsi="Arial" w:cs="Arial"/>
          <w:sz w:val="24"/>
          <w:szCs w:val="24"/>
        </w:rPr>
      </w:pPr>
      <w:r w:rsidRPr="00DC1376">
        <w:rPr>
          <w:rFonts w:ascii="Arial" w:hAnsi="Arial" w:cs="Arial"/>
          <w:sz w:val="24"/>
          <w:szCs w:val="24"/>
        </w:rPr>
        <w:t xml:space="preserve">The expectations of the individual </w:t>
      </w:r>
      <w:r w:rsidR="00406BBF" w:rsidRPr="00DC1376">
        <w:rPr>
          <w:rFonts w:ascii="Arial" w:hAnsi="Arial" w:cs="Arial"/>
          <w:sz w:val="24"/>
          <w:szCs w:val="24"/>
        </w:rPr>
        <w:t xml:space="preserve">and the context of the behavior </w:t>
      </w:r>
      <w:r w:rsidRPr="00DC1376">
        <w:rPr>
          <w:rFonts w:ascii="Arial" w:hAnsi="Arial" w:cs="Arial"/>
          <w:sz w:val="24"/>
          <w:szCs w:val="24"/>
        </w:rPr>
        <w:t>matter</w:t>
      </w:r>
      <w:r w:rsidR="00406BBF" w:rsidRPr="00DC1376">
        <w:rPr>
          <w:rFonts w:ascii="Arial" w:hAnsi="Arial" w:cs="Arial"/>
          <w:sz w:val="24"/>
          <w:szCs w:val="24"/>
        </w:rPr>
        <w:t>s</w:t>
      </w:r>
      <w:r w:rsidRPr="00DC1376">
        <w:rPr>
          <w:rFonts w:ascii="Arial" w:hAnsi="Arial" w:cs="Arial"/>
          <w:sz w:val="24"/>
          <w:szCs w:val="24"/>
        </w:rPr>
        <w:t>.</w:t>
      </w:r>
      <w:r w:rsidR="00FE43A8" w:rsidRPr="00DC1376">
        <w:rPr>
          <w:rFonts w:ascii="Arial" w:hAnsi="Arial" w:cs="Arial"/>
          <w:sz w:val="24"/>
          <w:szCs w:val="24"/>
        </w:rPr>
        <w:t xml:space="preserve"> </w:t>
      </w:r>
      <w:r w:rsidR="00406BBF" w:rsidRPr="00DC1376">
        <w:rPr>
          <w:rFonts w:ascii="Arial" w:hAnsi="Arial" w:cs="Arial"/>
          <w:sz w:val="24"/>
          <w:szCs w:val="24"/>
        </w:rPr>
        <w:t>One example</w:t>
      </w:r>
      <w:r w:rsidRPr="00DC1376">
        <w:rPr>
          <w:rFonts w:ascii="Arial" w:hAnsi="Arial" w:cs="Arial"/>
          <w:sz w:val="24"/>
          <w:szCs w:val="24"/>
        </w:rPr>
        <w:t xml:space="preserve"> is in Alcoholics Anonymous (AA) and Narcotics Anonymous (NA) meetings. While anyone could theoretically attend some meetings, those attending the meeting expect that their conversations, stories, and other behaviors are kept private. What happens at these meetings would then not meet the definition of “public behavior</w:t>
      </w:r>
      <w:r w:rsidR="00183A09" w:rsidRPr="00DC1376">
        <w:rPr>
          <w:rFonts w:ascii="Arial" w:hAnsi="Arial" w:cs="Arial"/>
          <w:sz w:val="24"/>
          <w:szCs w:val="24"/>
        </w:rPr>
        <w:t>.”</w:t>
      </w:r>
      <w:r w:rsidR="007D211D" w:rsidRPr="00DC1376">
        <w:rPr>
          <w:rFonts w:ascii="Arial" w:hAnsi="Arial" w:cs="Arial"/>
          <w:sz w:val="24"/>
          <w:szCs w:val="24"/>
        </w:rPr>
        <w:t xml:space="preserve"> As another example</w:t>
      </w:r>
      <w:r w:rsidR="001C6F64" w:rsidRPr="00DC1376">
        <w:rPr>
          <w:rFonts w:ascii="Arial" w:hAnsi="Arial" w:cs="Arial"/>
          <w:sz w:val="24"/>
          <w:szCs w:val="24"/>
        </w:rPr>
        <w:t>, behavior which takes place in churches</w:t>
      </w:r>
      <w:r w:rsidR="002420CC" w:rsidRPr="00DC1376">
        <w:rPr>
          <w:rFonts w:ascii="Arial" w:hAnsi="Arial" w:cs="Arial"/>
          <w:sz w:val="24"/>
          <w:szCs w:val="24"/>
        </w:rPr>
        <w:t xml:space="preserve"> might be considered public behavior if it takes place in the main </w:t>
      </w:r>
      <w:r w:rsidR="00C41E82" w:rsidRPr="00DC1376">
        <w:rPr>
          <w:rFonts w:ascii="Arial" w:hAnsi="Arial" w:cs="Arial"/>
          <w:sz w:val="24"/>
          <w:szCs w:val="24"/>
        </w:rPr>
        <w:t>lobby of the church</w:t>
      </w:r>
      <w:r w:rsidR="00803269" w:rsidRPr="00DC1376">
        <w:rPr>
          <w:rFonts w:ascii="Arial" w:hAnsi="Arial" w:cs="Arial"/>
          <w:sz w:val="24"/>
          <w:szCs w:val="24"/>
        </w:rPr>
        <w:t xml:space="preserve"> or during a public church sermon,</w:t>
      </w:r>
      <w:r w:rsidR="00C41E82" w:rsidRPr="00DC1376">
        <w:rPr>
          <w:rFonts w:ascii="Arial" w:hAnsi="Arial" w:cs="Arial"/>
          <w:sz w:val="24"/>
          <w:szCs w:val="24"/>
        </w:rPr>
        <w:t xml:space="preserve"> but </w:t>
      </w:r>
      <w:r w:rsidR="00406BBF" w:rsidRPr="00DC1376">
        <w:rPr>
          <w:rFonts w:ascii="Arial" w:hAnsi="Arial" w:cs="Arial"/>
          <w:sz w:val="24"/>
          <w:szCs w:val="24"/>
        </w:rPr>
        <w:t xml:space="preserve">may be </w:t>
      </w:r>
      <w:r w:rsidR="00C41E82" w:rsidRPr="00DC1376">
        <w:rPr>
          <w:rFonts w:ascii="Arial" w:hAnsi="Arial" w:cs="Arial"/>
          <w:sz w:val="24"/>
          <w:szCs w:val="24"/>
        </w:rPr>
        <w:t>private behavior if it takes place in a</w:t>
      </w:r>
      <w:r w:rsidR="00675886" w:rsidRPr="00DC1376">
        <w:rPr>
          <w:rFonts w:ascii="Arial" w:hAnsi="Arial" w:cs="Arial"/>
          <w:sz w:val="24"/>
          <w:szCs w:val="24"/>
        </w:rPr>
        <w:t>n</w:t>
      </w:r>
      <w:r w:rsidR="00C41E82" w:rsidRPr="00DC1376">
        <w:rPr>
          <w:rFonts w:ascii="Arial" w:hAnsi="Arial" w:cs="Arial"/>
          <w:sz w:val="24"/>
          <w:szCs w:val="24"/>
        </w:rPr>
        <w:t xml:space="preserve"> invitation-only Bible study group.</w:t>
      </w:r>
      <w:r w:rsidR="001C6F64" w:rsidRPr="00DC1376">
        <w:rPr>
          <w:rFonts w:ascii="Arial" w:hAnsi="Arial" w:cs="Arial"/>
          <w:sz w:val="24"/>
          <w:szCs w:val="24"/>
        </w:rPr>
        <w:t xml:space="preserve"> </w:t>
      </w:r>
    </w:p>
    <w:p w14:paraId="368C670B" w14:textId="77777777" w:rsidR="00A56C15" w:rsidRPr="00DC1376" w:rsidRDefault="00A56C15" w:rsidP="00A56C15">
      <w:pPr>
        <w:pStyle w:val="ListParagraph"/>
        <w:spacing w:after="0" w:line="240" w:lineRule="auto"/>
        <w:rPr>
          <w:rFonts w:ascii="Arial" w:hAnsi="Arial" w:cs="Arial"/>
        </w:rPr>
      </w:pPr>
    </w:p>
    <w:p w14:paraId="037F8A92" w14:textId="26397C3D" w:rsidR="00D27FD1" w:rsidRPr="00DC1376" w:rsidRDefault="00DC1376" w:rsidP="00DC1376">
      <w:pPr>
        <w:pStyle w:val="Heading1"/>
        <w:rPr>
          <w:rFonts w:ascii="Arial" w:hAnsi="Arial" w:cs="Arial"/>
          <w:b/>
          <w:bCs/>
          <w:color w:val="auto"/>
          <w:sz w:val="28"/>
          <w:szCs w:val="28"/>
        </w:rPr>
      </w:pPr>
      <w:r w:rsidRPr="00DC1376">
        <w:rPr>
          <w:rFonts w:ascii="Arial" w:hAnsi="Arial" w:cs="Arial"/>
          <w:b/>
          <w:bCs/>
          <w:color w:val="auto"/>
          <w:sz w:val="28"/>
          <w:szCs w:val="28"/>
        </w:rPr>
        <w:t xml:space="preserve">II. </w:t>
      </w:r>
      <w:r w:rsidR="00603270" w:rsidRPr="00DC1376">
        <w:rPr>
          <w:rFonts w:ascii="Arial" w:hAnsi="Arial" w:cs="Arial"/>
          <w:b/>
          <w:bCs/>
          <w:color w:val="auto"/>
          <w:sz w:val="28"/>
          <w:szCs w:val="28"/>
        </w:rPr>
        <w:t xml:space="preserve">Special Consideration for </w:t>
      </w:r>
      <w:r w:rsidR="00D27FD1" w:rsidRPr="00DC1376">
        <w:rPr>
          <w:rFonts w:ascii="Arial" w:hAnsi="Arial" w:cs="Arial"/>
          <w:b/>
          <w:bCs/>
          <w:color w:val="auto"/>
          <w:sz w:val="28"/>
          <w:szCs w:val="28"/>
        </w:rPr>
        <w:t>Online Behaviors and Spaces</w:t>
      </w:r>
    </w:p>
    <w:p w14:paraId="0FEC8A6A" w14:textId="77777777" w:rsidR="003E4D6B" w:rsidRDefault="00D27FD1" w:rsidP="00F33E26">
      <w:pPr>
        <w:spacing w:after="0" w:line="240" w:lineRule="auto"/>
        <w:rPr>
          <w:rFonts w:ascii="Arial" w:hAnsi="Arial" w:cs="Arial"/>
          <w:sz w:val="24"/>
          <w:szCs w:val="24"/>
        </w:rPr>
      </w:pPr>
      <w:r w:rsidRPr="00DC1376">
        <w:rPr>
          <w:rFonts w:ascii="Arial" w:hAnsi="Arial" w:cs="Arial"/>
          <w:sz w:val="24"/>
          <w:szCs w:val="24"/>
        </w:rPr>
        <w:t xml:space="preserve">The guidelines for public behaviors and spaces </w:t>
      </w:r>
      <w:r w:rsidR="009A50A9" w:rsidRPr="003E4D6B">
        <w:rPr>
          <w:rFonts w:ascii="Arial" w:hAnsi="Arial" w:cs="Arial"/>
          <w:sz w:val="24"/>
          <w:szCs w:val="24"/>
        </w:rPr>
        <w:t xml:space="preserve">above also apply to protocols involving observing online </w:t>
      </w:r>
      <w:r w:rsidR="005908AC" w:rsidRPr="003E4D6B">
        <w:rPr>
          <w:rFonts w:ascii="Arial" w:hAnsi="Arial" w:cs="Arial"/>
          <w:sz w:val="24"/>
          <w:szCs w:val="24"/>
        </w:rPr>
        <w:t xml:space="preserve">behaviors or </w:t>
      </w:r>
      <w:r w:rsidR="009A50A9" w:rsidRPr="003E4D6B">
        <w:rPr>
          <w:rFonts w:ascii="Arial" w:hAnsi="Arial" w:cs="Arial"/>
          <w:sz w:val="24"/>
          <w:szCs w:val="24"/>
        </w:rPr>
        <w:t>interactions.</w:t>
      </w:r>
      <w:r w:rsidR="00DF7550" w:rsidRPr="003E4D6B">
        <w:rPr>
          <w:rFonts w:ascii="Arial" w:hAnsi="Arial" w:cs="Arial"/>
          <w:sz w:val="24"/>
          <w:szCs w:val="24"/>
        </w:rPr>
        <w:t xml:space="preserve"> </w:t>
      </w:r>
    </w:p>
    <w:p w14:paraId="4BBD2B2D" w14:textId="77777777" w:rsidR="003E4D6B" w:rsidRDefault="003E4D6B" w:rsidP="00F33E26">
      <w:pPr>
        <w:spacing w:after="0" w:line="240" w:lineRule="auto"/>
        <w:rPr>
          <w:rFonts w:ascii="Arial" w:hAnsi="Arial" w:cs="Arial"/>
          <w:sz w:val="24"/>
          <w:szCs w:val="24"/>
        </w:rPr>
      </w:pPr>
    </w:p>
    <w:p w14:paraId="41B7C493" w14:textId="7BE402F2" w:rsidR="00D843B2" w:rsidRPr="00DC1376" w:rsidRDefault="00DF7550" w:rsidP="00F33E26">
      <w:pPr>
        <w:spacing w:after="0" w:line="240" w:lineRule="auto"/>
        <w:rPr>
          <w:rFonts w:ascii="Arial" w:hAnsi="Arial" w:cs="Arial"/>
          <w:sz w:val="24"/>
          <w:szCs w:val="24"/>
        </w:rPr>
      </w:pPr>
      <w:r w:rsidRPr="00DC1376">
        <w:rPr>
          <w:rFonts w:ascii="Arial" w:hAnsi="Arial" w:cs="Arial"/>
          <w:sz w:val="24"/>
          <w:szCs w:val="24"/>
        </w:rPr>
        <w:t>As one example, public figures’ posts to social media can be considered public behavior in nearly every circumstance because public figures should assume that their behaviors</w:t>
      </w:r>
      <w:r w:rsidR="009F379E" w:rsidRPr="00DC1376">
        <w:rPr>
          <w:rFonts w:ascii="Arial" w:hAnsi="Arial" w:cs="Arial"/>
          <w:sz w:val="24"/>
          <w:szCs w:val="24"/>
        </w:rPr>
        <w:t>, including those posted online,</w:t>
      </w:r>
      <w:r w:rsidRPr="00DC1376">
        <w:rPr>
          <w:rFonts w:ascii="Arial" w:hAnsi="Arial" w:cs="Arial"/>
          <w:sz w:val="24"/>
          <w:szCs w:val="24"/>
        </w:rPr>
        <w:t xml:space="preserve"> will be observed and noted.</w:t>
      </w:r>
      <w:r w:rsidR="009A50A9" w:rsidRPr="00DC1376">
        <w:rPr>
          <w:rFonts w:ascii="Arial" w:hAnsi="Arial" w:cs="Arial"/>
          <w:sz w:val="24"/>
          <w:szCs w:val="24"/>
        </w:rPr>
        <w:t xml:space="preserve"> </w:t>
      </w:r>
      <w:r w:rsidR="005C531D" w:rsidRPr="00DC1376">
        <w:rPr>
          <w:rFonts w:ascii="Arial" w:hAnsi="Arial" w:cs="Arial"/>
          <w:sz w:val="24"/>
          <w:szCs w:val="24"/>
        </w:rPr>
        <w:t>If a web site or a social media platform requires logging in to access any of its features (such as Facebook or Twitter/X),</w:t>
      </w:r>
      <w:r w:rsidR="00603270" w:rsidRPr="00DC1376">
        <w:rPr>
          <w:rFonts w:ascii="Arial" w:hAnsi="Arial" w:cs="Arial"/>
          <w:sz w:val="24"/>
          <w:szCs w:val="24"/>
        </w:rPr>
        <w:t xml:space="preserve"> but there is otherwise no </w:t>
      </w:r>
      <w:r w:rsidR="00431643" w:rsidRPr="00DC1376">
        <w:rPr>
          <w:rFonts w:ascii="Arial" w:hAnsi="Arial" w:cs="Arial"/>
          <w:sz w:val="24"/>
          <w:szCs w:val="24"/>
        </w:rPr>
        <w:t>fee</w:t>
      </w:r>
      <w:r w:rsidR="00532593" w:rsidRPr="00DC1376">
        <w:rPr>
          <w:rFonts w:ascii="Arial" w:hAnsi="Arial" w:cs="Arial"/>
          <w:sz w:val="24"/>
          <w:szCs w:val="24"/>
        </w:rPr>
        <w:t xml:space="preserve"> or special affiliation</w:t>
      </w:r>
      <w:r w:rsidR="00431643" w:rsidRPr="00DC1376">
        <w:rPr>
          <w:rFonts w:ascii="Arial" w:hAnsi="Arial" w:cs="Arial"/>
          <w:sz w:val="24"/>
          <w:szCs w:val="24"/>
        </w:rPr>
        <w:t xml:space="preserve"> required</w:t>
      </w:r>
      <w:r w:rsidR="009F3321" w:rsidRPr="00DC1376">
        <w:rPr>
          <w:rFonts w:ascii="Arial" w:hAnsi="Arial" w:cs="Arial"/>
          <w:sz w:val="24"/>
          <w:szCs w:val="24"/>
        </w:rPr>
        <w:t xml:space="preserve"> to join</w:t>
      </w:r>
      <w:r w:rsidR="00431643" w:rsidRPr="00DC1376">
        <w:rPr>
          <w:rFonts w:ascii="Arial" w:hAnsi="Arial" w:cs="Arial"/>
          <w:sz w:val="24"/>
          <w:szCs w:val="24"/>
        </w:rPr>
        <w:t xml:space="preserve">, and </w:t>
      </w:r>
      <w:r w:rsidR="00B049C0" w:rsidRPr="00DC1376">
        <w:rPr>
          <w:rFonts w:ascii="Arial" w:hAnsi="Arial" w:cs="Arial"/>
          <w:sz w:val="24"/>
          <w:szCs w:val="24"/>
        </w:rPr>
        <w:t xml:space="preserve">there </w:t>
      </w:r>
      <w:r w:rsidR="004477D2" w:rsidRPr="00DC1376">
        <w:rPr>
          <w:rFonts w:ascii="Arial" w:hAnsi="Arial" w:cs="Arial"/>
          <w:sz w:val="24"/>
          <w:szCs w:val="24"/>
        </w:rPr>
        <w:t xml:space="preserve">is </w:t>
      </w:r>
      <w:r w:rsidR="00B049C0" w:rsidRPr="00DC1376">
        <w:rPr>
          <w:rFonts w:ascii="Arial" w:hAnsi="Arial" w:cs="Arial"/>
          <w:sz w:val="24"/>
          <w:szCs w:val="24"/>
        </w:rPr>
        <w:t>no interaction</w:t>
      </w:r>
      <w:r w:rsidR="002E0B6C" w:rsidRPr="00DC1376">
        <w:rPr>
          <w:rFonts w:ascii="Arial" w:hAnsi="Arial" w:cs="Arial"/>
          <w:sz w:val="24"/>
          <w:szCs w:val="24"/>
        </w:rPr>
        <w:t xml:space="preserve"> or only benign interaction</w:t>
      </w:r>
      <w:r w:rsidR="00B049C0" w:rsidRPr="00DC1376">
        <w:rPr>
          <w:rFonts w:ascii="Arial" w:hAnsi="Arial" w:cs="Arial"/>
          <w:sz w:val="24"/>
          <w:szCs w:val="24"/>
        </w:rPr>
        <w:t xml:space="preserve"> between the researcher and the person(s) being observed</w:t>
      </w:r>
      <w:r w:rsidR="00603270" w:rsidRPr="00DC1376">
        <w:rPr>
          <w:rFonts w:ascii="Arial" w:hAnsi="Arial" w:cs="Arial"/>
          <w:sz w:val="24"/>
          <w:szCs w:val="24"/>
        </w:rPr>
        <w:t>, the online space may still be considered publi</w:t>
      </w:r>
      <w:r w:rsidR="00CF5E18" w:rsidRPr="00DC1376">
        <w:rPr>
          <w:rFonts w:ascii="Arial" w:hAnsi="Arial" w:cs="Arial"/>
          <w:sz w:val="24"/>
          <w:szCs w:val="24"/>
        </w:rPr>
        <w:t xml:space="preserve">c. The research protocol must </w:t>
      </w:r>
      <w:r w:rsidR="00B61CBD" w:rsidRPr="00DC1376">
        <w:rPr>
          <w:rFonts w:ascii="Arial" w:hAnsi="Arial" w:cs="Arial"/>
          <w:sz w:val="24"/>
          <w:szCs w:val="24"/>
        </w:rPr>
        <w:t xml:space="preserve">make it clear that the person(s) being observed should not reasonably expect that their posts on those platforms would be kept private. For instance, even though Facebook requires logging in to view posts, </w:t>
      </w:r>
      <w:r w:rsidR="00595E48" w:rsidRPr="00DC1376">
        <w:rPr>
          <w:rFonts w:ascii="Arial" w:hAnsi="Arial" w:cs="Arial"/>
          <w:sz w:val="24"/>
          <w:szCs w:val="24"/>
        </w:rPr>
        <w:t>anyone is free to make an account (or possibly even multiple accounts)</w:t>
      </w:r>
      <w:r w:rsidR="00A741F1" w:rsidRPr="00DC1376">
        <w:rPr>
          <w:rFonts w:ascii="Arial" w:hAnsi="Arial" w:cs="Arial"/>
          <w:sz w:val="24"/>
          <w:szCs w:val="24"/>
        </w:rPr>
        <w:t xml:space="preserve">. Thus, </w:t>
      </w:r>
      <w:r w:rsidR="00B61CBD" w:rsidRPr="00DC1376">
        <w:rPr>
          <w:rFonts w:ascii="Arial" w:hAnsi="Arial" w:cs="Arial"/>
          <w:sz w:val="24"/>
          <w:szCs w:val="24"/>
        </w:rPr>
        <w:t xml:space="preserve">if a post is flagged as “public,” virtually anyone could view it provided that they </w:t>
      </w:r>
      <w:r w:rsidR="00A741F1" w:rsidRPr="00DC1376">
        <w:rPr>
          <w:rFonts w:ascii="Arial" w:hAnsi="Arial" w:cs="Arial"/>
          <w:sz w:val="24"/>
          <w:szCs w:val="24"/>
        </w:rPr>
        <w:t>have a Facebook account</w:t>
      </w:r>
      <w:r w:rsidR="00183A09" w:rsidRPr="00DC1376">
        <w:rPr>
          <w:rFonts w:ascii="Arial" w:hAnsi="Arial" w:cs="Arial"/>
          <w:sz w:val="24"/>
          <w:szCs w:val="24"/>
        </w:rPr>
        <w:t xml:space="preserve">. </w:t>
      </w:r>
    </w:p>
    <w:p w14:paraId="0729C6C9" w14:textId="77777777" w:rsidR="00F33E26" w:rsidRPr="00DC1376" w:rsidRDefault="00F33E26" w:rsidP="00F33E26">
      <w:pPr>
        <w:spacing w:after="0" w:line="240" w:lineRule="auto"/>
        <w:rPr>
          <w:rFonts w:ascii="Arial" w:hAnsi="Arial" w:cs="Arial"/>
          <w:sz w:val="24"/>
          <w:szCs w:val="24"/>
        </w:rPr>
      </w:pPr>
    </w:p>
    <w:p w14:paraId="04B526BF" w14:textId="5316CDAE" w:rsidR="00F33E26" w:rsidRPr="00DC1376" w:rsidRDefault="00BF56DB" w:rsidP="00AD0BAE">
      <w:pPr>
        <w:spacing w:after="0" w:line="240" w:lineRule="auto"/>
        <w:rPr>
          <w:rFonts w:ascii="Arial" w:hAnsi="Arial" w:cs="Arial"/>
          <w:sz w:val="24"/>
          <w:szCs w:val="24"/>
        </w:rPr>
      </w:pPr>
      <w:r w:rsidRPr="003E4D6B">
        <w:rPr>
          <w:rFonts w:ascii="Arial" w:hAnsi="Arial" w:cs="Arial"/>
          <w:b/>
          <w:bCs/>
          <w:sz w:val="24"/>
          <w:szCs w:val="24"/>
        </w:rPr>
        <w:t xml:space="preserve">If </w:t>
      </w:r>
      <w:r w:rsidR="00311AC5" w:rsidRPr="003E4D6B">
        <w:rPr>
          <w:rFonts w:ascii="Arial" w:hAnsi="Arial" w:cs="Arial"/>
          <w:b/>
          <w:bCs/>
          <w:sz w:val="24"/>
          <w:szCs w:val="24"/>
        </w:rPr>
        <w:t xml:space="preserve">a reasonable person would conclude that </w:t>
      </w:r>
      <w:r w:rsidRPr="003E4D6B">
        <w:rPr>
          <w:rFonts w:ascii="Arial" w:hAnsi="Arial" w:cs="Arial"/>
          <w:b/>
          <w:bCs/>
          <w:sz w:val="24"/>
          <w:szCs w:val="24"/>
        </w:rPr>
        <w:t xml:space="preserve">access to the online space also comes with some expectation of privacy, the protocol requires further review. </w:t>
      </w:r>
      <w:r w:rsidR="00C378C8" w:rsidRPr="00DC1376">
        <w:rPr>
          <w:rFonts w:ascii="Arial" w:hAnsi="Arial" w:cs="Arial"/>
          <w:sz w:val="24"/>
          <w:szCs w:val="24"/>
        </w:rPr>
        <w:t xml:space="preserve">For example, </w:t>
      </w:r>
      <w:r w:rsidR="00B05B00" w:rsidRPr="00DC1376">
        <w:rPr>
          <w:rFonts w:ascii="Arial" w:hAnsi="Arial" w:cs="Arial"/>
          <w:sz w:val="24"/>
          <w:szCs w:val="24"/>
        </w:rPr>
        <w:t>if a certain Facebook group is exclusionary</w:t>
      </w:r>
      <w:r w:rsidR="005F6CAA" w:rsidRPr="00DC1376">
        <w:rPr>
          <w:rFonts w:ascii="Arial" w:hAnsi="Arial" w:cs="Arial"/>
          <w:sz w:val="24"/>
          <w:szCs w:val="24"/>
        </w:rPr>
        <w:t>,</w:t>
      </w:r>
      <w:r w:rsidR="00B05B00" w:rsidRPr="00DC1376">
        <w:rPr>
          <w:rFonts w:ascii="Arial" w:hAnsi="Arial" w:cs="Arial"/>
          <w:sz w:val="24"/>
          <w:szCs w:val="24"/>
        </w:rPr>
        <w:t xml:space="preserve"> or requires special permission to join</w:t>
      </w:r>
      <w:r w:rsidR="005F6CAA" w:rsidRPr="00DC1376">
        <w:rPr>
          <w:rFonts w:ascii="Arial" w:hAnsi="Arial" w:cs="Arial"/>
          <w:sz w:val="24"/>
          <w:szCs w:val="24"/>
        </w:rPr>
        <w:t xml:space="preserve">, this particular group is considered </w:t>
      </w:r>
      <w:r w:rsidR="0056457A" w:rsidRPr="00DC1376">
        <w:rPr>
          <w:rFonts w:ascii="Arial" w:hAnsi="Arial" w:cs="Arial"/>
          <w:sz w:val="24"/>
          <w:szCs w:val="24"/>
        </w:rPr>
        <w:t>private,</w:t>
      </w:r>
      <w:r w:rsidR="00543090" w:rsidRPr="00DC1376">
        <w:rPr>
          <w:rFonts w:ascii="Arial" w:hAnsi="Arial" w:cs="Arial"/>
          <w:sz w:val="24"/>
          <w:szCs w:val="24"/>
        </w:rPr>
        <w:t xml:space="preserve"> and this protocol would require further review. </w:t>
      </w:r>
      <w:r w:rsidR="00AD0BAE" w:rsidRPr="00DC1376">
        <w:rPr>
          <w:rFonts w:ascii="Arial" w:hAnsi="Arial" w:cs="Arial"/>
          <w:sz w:val="24"/>
          <w:szCs w:val="24"/>
        </w:rPr>
        <w:t>As another example, if an individual’s Twitter/X posts are only visible to followers, this protocol would require further review</w:t>
      </w:r>
      <w:r w:rsidR="00D75AAB" w:rsidRPr="00DC1376">
        <w:rPr>
          <w:rFonts w:ascii="Arial" w:hAnsi="Arial" w:cs="Arial"/>
          <w:sz w:val="24"/>
          <w:szCs w:val="24"/>
        </w:rPr>
        <w:t xml:space="preserve"> because even though the individual might allow their followers to see their posts, it is not reasonable to expect that the individual would allow their followers to collect data about their posts or </w:t>
      </w:r>
      <w:r w:rsidR="00345EC5" w:rsidRPr="00DC1376">
        <w:rPr>
          <w:rFonts w:ascii="Arial" w:hAnsi="Arial" w:cs="Arial"/>
          <w:sz w:val="24"/>
          <w:szCs w:val="24"/>
        </w:rPr>
        <w:t>distribute research findings about their posts</w:t>
      </w:r>
      <w:r w:rsidR="00AD0BAE" w:rsidRPr="00DC1376">
        <w:rPr>
          <w:rFonts w:ascii="Arial" w:hAnsi="Arial" w:cs="Arial"/>
          <w:sz w:val="24"/>
          <w:szCs w:val="24"/>
        </w:rPr>
        <w:t>.</w:t>
      </w:r>
    </w:p>
    <w:p w14:paraId="327CA312" w14:textId="77777777" w:rsidR="009C2318" w:rsidRPr="00DC1376" w:rsidRDefault="009C2318" w:rsidP="00F33E26">
      <w:pPr>
        <w:spacing w:after="0" w:line="240" w:lineRule="auto"/>
        <w:rPr>
          <w:rFonts w:ascii="Arial" w:hAnsi="Arial" w:cs="Arial"/>
          <w:sz w:val="24"/>
          <w:szCs w:val="24"/>
        </w:rPr>
      </w:pPr>
    </w:p>
    <w:p w14:paraId="037FEBA2" w14:textId="79E97A55" w:rsidR="009C2318" w:rsidRPr="00DC1376" w:rsidRDefault="009C2318" w:rsidP="00F33E26">
      <w:pPr>
        <w:spacing w:after="0" w:line="240" w:lineRule="auto"/>
        <w:rPr>
          <w:rFonts w:ascii="Arial" w:hAnsi="Arial" w:cs="Arial"/>
          <w:sz w:val="24"/>
          <w:szCs w:val="24"/>
        </w:rPr>
      </w:pPr>
      <w:r w:rsidRPr="003E4D6B">
        <w:rPr>
          <w:rFonts w:ascii="Arial" w:hAnsi="Arial" w:cs="Arial"/>
          <w:b/>
          <w:bCs/>
          <w:sz w:val="24"/>
          <w:szCs w:val="24"/>
        </w:rPr>
        <w:t>Investigators should ensure that, no matter how the online behaviors/spaces are being observed, the identities of the person(s) being observed should be protected as outlined above.</w:t>
      </w:r>
      <w:r w:rsidR="00911572" w:rsidRPr="00DC1376">
        <w:rPr>
          <w:rFonts w:ascii="Arial" w:hAnsi="Arial" w:cs="Arial"/>
          <w:sz w:val="24"/>
          <w:szCs w:val="24"/>
        </w:rPr>
        <w:t xml:space="preserve"> For example, even if a person’s Facebook profile page is public and includes identifying information such as full first and last name and date of </w:t>
      </w:r>
      <w:r w:rsidR="00911572" w:rsidRPr="00DC1376">
        <w:rPr>
          <w:rFonts w:ascii="Arial" w:hAnsi="Arial" w:cs="Arial"/>
          <w:sz w:val="24"/>
          <w:szCs w:val="24"/>
        </w:rPr>
        <w:lastRenderedPageBreak/>
        <w:t xml:space="preserve">birth, the investigator should still anonymize this information when compiling data such that the person’s identity could not </w:t>
      </w:r>
      <w:r w:rsidR="00F0344E" w:rsidRPr="00DC1376">
        <w:rPr>
          <w:rFonts w:ascii="Arial" w:hAnsi="Arial" w:cs="Arial"/>
          <w:sz w:val="24"/>
          <w:szCs w:val="24"/>
        </w:rPr>
        <w:t xml:space="preserve">reasonably </w:t>
      </w:r>
      <w:r w:rsidR="00911572" w:rsidRPr="00DC1376">
        <w:rPr>
          <w:rFonts w:ascii="Arial" w:hAnsi="Arial" w:cs="Arial"/>
          <w:sz w:val="24"/>
          <w:szCs w:val="24"/>
        </w:rPr>
        <w:t xml:space="preserve">be ascertained by anyone who accessed the data or </w:t>
      </w:r>
      <w:r w:rsidR="00D02F80" w:rsidRPr="00DC1376">
        <w:rPr>
          <w:rFonts w:ascii="Arial" w:hAnsi="Arial" w:cs="Arial"/>
          <w:sz w:val="24"/>
          <w:szCs w:val="24"/>
        </w:rPr>
        <w:t>written results from the data.</w:t>
      </w:r>
      <w:r w:rsidRPr="00DC1376">
        <w:rPr>
          <w:rFonts w:ascii="Arial" w:hAnsi="Arial" w:cs="Arial"/>
          <w:sz w:val="24"/>
          <w:szCs w:val="24"/>
        </w:rPr>
        <w:t xml:space="preserve">  </w:t>
      </w:r>
    </w:p>
    <w:p w14:paraId="581D6A8C" w14:textId="77777777" w:rsidR="00286E52" w:rsidRPr="00DC1376" w:rsidRDefault="00286E52" w:rsidP="00F33E26">
      <w:pPr>
        <w:spacing w:after="0" w:line="240" w:lineRule="auto"/>
        <w:rPr>
          <w:rFonts w:ascii="Arial" w:hAnsi="Arial" w:cs="Arial"/>
        </w:rPr>
      </w:pPr>
    </w:p>
    <w:p w14:paraId="3169B39C" w14:textId="30151206" w:rsidR="00406BBF" w:rsidRPr="00DC1376" w:rsidRDefault="00DC1376" w:rsidP="00DC1376">
      <w:pPr>
        <w:pStyle w:val="Heading1"/>
        <w:rPr>
          <w:rFonts w:ascii="Arial" w:hAnsi="Arial" w:cs="Arial"/>
          <w:b/>
          <w:bCs/>
        </w:rPr>
      </w:pPr>
      <w:r w:rsidRPr="00DC1376">
        <w:rPr>
          <w:rFonts w:ascii="Arial" w:hAnsi="Arial" w:cs="Arial"/>
          <w:b/>
          <w:bCs/>
          <w:color w:val="auto"/>
        </w:rPr>
        <w:t xml:space="preserve">III. </w:t>
      </w:r>
      <w:r w:rsidR="00406BBF" w:rsidRPr="00DC1376">
        <w:rPr>
          <w:rFonts w:ascii="Arial" w:hAnsi="Arial" w:cs="Arial"/>
          <w:b/>
          <w:bCs/>
          <w:color w:val="auto"/>
        </w:rPr>
        <w:t>Seeking IRB Approval for Observations of Public Behavior</w:t>
      </w:r>
    </w:p>
    <w:p w14:paraId="3A774B59" w14:textId="0D777502" w:rsidR="00406BBF" w:rsidRPr="00DC1376" w:rsidRDefault="00406BBF" w:rsidP="00406BBF">
      <w:pPr>
        <w:spacing w:after="0" w:line="240" w:lineRule="auto"/>
        <w:rPr>
          <w:rFonts w:ascii="Arial" w:hAnsi="Arial" w:cs="Arial"/>
          <w:sz w:val="24"/>
          <w:szCs w:val="24"/>
        </w:rPr>
      </w:pPr>
      <w:r w:rsidRPr="00DC1376">
        <w:rPr>
          <w:rFonts w:ascii="Arial" w:hAnsi="Arial" w:cs="Arial"/>
          <w:sz w:val="24"/>
          <w:szCs w:val="24"/>
        </w:rPr>
        <w:t xml:space="preserve">If a researcher seeks exemption for their protocol or seeks to observe behavior without obtaining informed consent, the </w:t>
      </w:r>
      <w:r w:rsidR="007D211D" w:rsidRPr="00DC1376">
        <w:rPr>
          <w:rFonts w:ascii="Arial" w:hAnsi="Arial" w:cs="Arial"/>
          <w:sz w:val="24"/>
          <w:szCs w:val="24"/>
        </w:rPr>
        <w:t>IRB submission</w:t>
      </w:r>
      <w:r w:rsidRPr="00DC1376">
        <w:rPr>
          <w:rFonts w:ascii="Arial" w:hAnsi="Arial" w:cs="Arial"/>
          <w:sz w:val="24"/>
          <w:szCs w:val="24"/>
        </w:rPr>
        <w:t xml:space="preserve"> must make several points clear</w:t>
      </w:r>
      <w:r w:rsidR="003E4D6B">
        <w:rPr>
          <w:rFonts w:ascii="Arial" w:hAnsi="Arial" w:cs="Arial"/>
          <w:sz w:val="24"/>
          <w:szCs w:val="24"/>
        </w:rPr>
        <w:t xml:space="preserve"> in their Narrative Statement or Project Description</w:t>
      </w:r>
      <w:r w:rsidRPr="00DC1376">
        <w:rPr>
          <w:rFonts w:ascii="Arial" w:hAnsi="Arial" w:cs="Arial"/>
          <w:sz w:val="24"/>
          <w:szCs w:val="24"/>
        </w:rPr>
        <w:t>:</w:t>
      </w:r>
    </w:p>
    <w:p w14:paraId="0D926B94" w14:textId="1B19F398" w:rsidR="00406BBF" w:rsidRPr="00DC1376" w:rsidRDefault="00406BBF" w:rsidP="00406BBF">
      <w:pPr>
        <w:pStyle w:val="ListParagraph"/>
        <w:numPr>
          <w:ilvl w:val="0"/>
          <w:numId w:val="4"/>
        </w:numPr>
        <w:spacing w:after="0" w:line="240" w:lineRule="auto"/>
        <w:rPr>
          <w:rFonts w:ascii="Arial" w:hAnsi="Arial" w:cs="Arial"/>
          <w:sz w:val="24"/>
          <w:szCs w:val="24"/>
        </w:rPr>
      </w:pPr>
      <w:r w:rsidRPr="00DC1376">
        <w:rPr>
          <w:rFonts w:ascii="Arial" w:hAnsi="Arial" w:cs="Arial"/>
          <w:sz w:val="24"/>
          <w:szCs w:val="24"/>
        </w:rPr>
        <w:t xml:space="preserve">The </w:t>
      </w:r>
      <w:r w:rsidR="007D211D" w:rsidRPr="00DC1376">
        <w:rPr>
          <w:rFonts w:ascii="Arial" w:hAnsi="Arial" w:cs="Arial"/>
          <w:sz w:val="24"/>
          <w:szCs w:val="24"/>
        </w:rPr>
        <w:t>researcher</w:t>
      </w:r>
      <w:r w:rsidRPr="00DC1376">
        <w:rPr>
          <w:rFonts w:ascii="Arial" w:hAnsi="Arial" w:cs="Arial"/>
          <w:sz w:val="24"/>
          <w:szCs w:val="24"/>
        </w:rPr>
        <w:t xml:space="preserve"> must describe how each of the three criteria for public behaviors/public spaces listed above are met. </w:t>
      </w:r>
    </w:p>
    <w:p w14:paraId="4535C2DD" w14:textId="095059B2" w:rsidR="00406BBF" w:rsidRPr="00DC1376" w:rsidRDefault="00406BBF" w:rsidP="00406BBF">
      <w:pPr>
        <w:pStyle w:val="ListParagraph"/>
        <w:numPr>
          <w:ilvl w:val="0"/>
          <w:numId w:val="4"/>
        </w:numPr>
        <w:spacing w:after="0" w:line="240" w:lineRule="auto"/>
        <w:rPr>
          <w:rFonts w:ascii="Arial" w:hAnsi="Arial" w:cs="Arial"/>
          <w:sz w:val="24"/>
          <w:szCs w:val="24"/>
        </w:rPr>
      </w:pPr>
      <w:r w:rsidRPr="00DC1376">
        <w:rPr>
          <w:rFonts w:ascii="Arial" w:hAnsi="Arial" w:cs="Arial"/>
          <w:sz w:val="24"/>
          <w:szCs w:val="24"/>
        </w:rPr>
        <w:t xml:space="preserve">The </w:t>
      </w:r>
      <w:r w:rsidR="007D211D" w:rsidRPr="00DC1376">
        <w:rPr>
          <w:rFonts w:ascii="Arial" w:hAnsi="Arial" w:cs="Arial"/>
          <w:sz w:val="24"/>
          <w:szCs w:val="24"/>
        </w:rPr>
        <w:t>researcher</w:t>
      </w:r>
      <w:r w:rsidRPr="00DC1376">
        <w:rPr>
          <w:rFonts w:ascii="Arial" w:hAnsi="Arial" w:cs="Arial"/>
          <w:sz w:val="24"/>
          <w:szCs w:val="24"/>
        </w:rPr>
        <w:t xml:space="preserve"> must clearly describe procedures for documenting the behaviors (for instance, typed on a laptop/written on a notebook in real time while watching the behaviors).</w:t>
      </w:r>
    </w:p>
    <w:p w14:paraId="3A8177AB" w14:textId="686561DD" w:rsidR="00406BBF" w:rsidRPr="00DC1376" w:rsidRDefault="00406BBF" w:rsidP="00406BBF">
      <w:pPr>
        <w:pStyle w:val="ListParagraph"/>
        <w:numPr>
          <w:ilvl w:val="0"/>
          <w:numId w:val="4"/>
        </w:numPr>
        <w:spacing w:after="0" w:line="240" w:lineRule="auto"/>
        <w:rPr>
          <w:rFonts w:ascii="Arial" w:hAnsi="Arial" w:cs="Arial"/>
          <w:sz w:val="24"/>
          <w:szCs w:val="24"/>
        </w:rPr>
      </w:pPr>
      <w:r w:rsidRPr="00DC1376">
        <w:rPr>
          <w:rFonts w:ascii="Arial" w:hAnsi="Arial" w:cs="Arial"/>
          <w:sz w:val="24"/>
          <w:szCs w:val="24"/>
        </w:rPr>
        <w:t xml:space="preserve">The </w:t>
      </w:r>
      <w:r w:rsidR="007D211D" w:rsidRPr="00DC1376">
        <w:rPr>
          <w:rFonts w:ascii="Arial" w:hAnsi="Arial" w:cs="Arial"/>
          <w:sz w:val="24"/>
          <w:szCs w:val="24"/>
        </w:rPr>
        <w:t>researcher</w:t>
      </w:r>
      <w:r w:rsidRPr="00DC1376">
        <w:rPr>
          <w:rFonts w:ascii="Arial" w:hAnsi="Arial" w:cs="Arial"/>
          <w:sz w:val="24"/>
          <w:szCs w:val="24"/>
        </w:rPr>
        <w:t xml:space="preserve"> must clearly describe how the identities of the person(s) being observed are protected (for instance, if field notes are anonymized while being taken and could not be used to somehow identify the person(s) being observed). </w:t>
      </w:r>
    </w:p>
    <w:p w14:paraId="13D8BDBB" w14:textId="77777777" w:rsidR="00406BBF" w:rsidRPr="00DC1376" w:rsidRDefault="00406BBF" w:rsidP="00406BBF">
      <w:pPr>
        <w:pStyle w:val="ListParagraph"/>
        <w:numPr>
          <w:ilvl w:val="1"/>
          <w:numId w:val="4"/>
        </w:numPr>
        <w:spacing w:after="0" w:line="240" w:lineRule="auto"/>
        <w:rPr>
          <w:rFonts w:ascii="Arial" w:hAnsi="Arial" w:cs="Arial"/>
          <w:sz w:val="24"/>
          <w:szCs w:val="24"/>
        </w:rPr>
      </w:pPr>
      <w:r w:rsidRPr="00DC1376">
        <w:rPr>
          <w:rFonts w:ascii="Arial" w:hAnsi="Arial" w:cs="Arial"/>
          <w:sz w:val="24"/>
          <w:szCs w:val="24"/>
        </w:rPr>
        <w:t xml:space="preserve">Recordings of public behavior are allowed as long as </w:t>
      </w:r>
      <w:r w:rsidRPr="00DC1376">
        <w:rPr>
          <w:rFonts w:ascii="Arial" w:hAnsi="Arial" w:cs="Arial"/>
          <w:color w:val="000000" w:themeColor="text1"/>
          <w:kern w:val="0"/>
          <w:sz w:val="24"/>
          <w:szCs w:val="24"/>
        </w:rPr>
        <w:t xml:space="preserve">any disclosure of the human subjects’ responses outside the research would not reasonably place the subjects at risk of criminal or civil liability or be damaging to the subjects’ financial standing, employability, educational advancement, or reputation </w:t>
      </w:r>
      <w:r w:rsidRPr="00DC1376">
        <w:rPr>
          <w:rFonts w:ascii="Arial" w:hAnsi="Arial" w:cs="Arial"/>
          <w:sz w:val="24"/>
          <w:szCs w:val="24"/>
        </w:rPr>
        <w:t>(</w:t>
      </w:r>
      <w:hyperlink r:id="rId12" w:anchor="p-46.104(d)(2)(ii)" w:history="1">
        <w:r w:rsidRPr="00DC1376">
          <w:rPr>
            <w:rStyle w:val="Hyperlink"/>
            <w:rFonts w:ascii="Arial" w:hAnsi="Arial" w:cs="Arial"/>
            <w:sz w:val="24"/>
            <w:szCs w:val="24"/>
          </w:rPr>
          <w:t>45 CFR 46.104(d)(2)</w:t>
        </w:r>
      </w:hyperlink>
      <w:r w:rsidRPr="00DC1376">
        <w:rPr>
          <w:rStyle w:val="Hyperlink"/>
          <w:rFonts w:ascii="Arial" w:hAnsi="Arial" w:cs="Arial"/>
          <w:sz w:val="24"/>
          <w:szCs w:val="24"/>
        </w:rPr>
        <w:t>(ii)</w:t>
      </w:r>
      <w:r w:rsidRPr="00DC1376">
        <w:rPr>
          <w:rFonts w:ascii="Arial" w:hAnsi="Arial" w:cs="Arial"/>
          <w:sz w:val="24"/>
          <w:szCs w:val="24"/>
        </w:rPr>
        <w:t>)</w:t>
      </w:r>
      <w:r w:rsidRPr="00DC1376">
        <w:rPr>
          <w:rFonts w:ascii="Arial" w:hAnsi="Arial" w:cs="Arial"/>
          <w:color w:val="000000" w:themeColor="text1"/>
          <w:kern w:val="0"/>
          <w:sz w:val="24"/>
          <w:szCs w:val="24"/>
        </w:rPr>
        <w:t>.</w:t>
      </w:r>
    </w:p>
    <w:p w14:paraId="3F5A44FF" w14:textId="6170BF72" w:rsidR="00406BBF" w:rsidRPr="00DC1376" w:rsidRDefault="00406BBF" w:rsidP="00DC1376">
      <w:pPr>
        <w:pStyle w:val="ListParagraph"/>
        <w:numPr>
          <w:ilvl w:val="2"/>
          <w:numId w:val="4"/>
        </w:numPr>
        <w:spacing w:after="0" w:line="240" w:lineRule="auto"/>
        <w:rPr>
          <w:rFonts w:ascii="Arial" w:hAnsi="Arial" w:cs="Arial"/>
          <w:sz w:val="24"/>
          <w:szCs w:val="24"/>
        </w:rPr>
      </w:pPr>
      <w:r w:rsidRPr="00DC1376">
        <w:rPr>
          <w:rFonts w:ascii="Arial" w:hAnsi="Arial" w:cs="Arial"/>
          <w:color w:val="000000" w:themeColor="text1"/>
          <w:kern w:val="0"/>
          <w:sz w:val="24"/>
          <w:szCs w:val="24"/>
        </w:rPr>
        <w:t xml:space="preserve">If recordings are being made and the above </w:t>
      </w:r>
      <w:r w:rsidR="007D211D" w:rsidRPr="00DC1376">
        <w:rPr>
          <w:rFonts w:ascii="Arial" w:hAnsi="Arial" w:cs="Arial"/>
          <w:color w:val="000000" w:themeColor="text1"/>
          <w:kern w:val="0"/>
          <w:sz w:val="24"/>
          <w:szCs w:val="24"/>
        </w:rPr>
        <w:t>risks are possible</w:t>
      </w:r>
      <w:r w:rsidRPr="00DC1376">
        <w:rPr>
          <w:rFonts w:ascii="Arial" w:hAnsi="Arial" w:cs="Arial"/>
          <w:color w:val="000000" w:themeColor="text1"/>
          <w:kern w:val="0"/>
          <w:sz w:val="24"/>
          <w:szCs w:val="24"/>
        </w:rPr>
        <w:t xml:space="preserve">, the researcher needs to </w:t>
      </w:r>
      <w:r w:rsidR="007D211D" w:rsidRPr="00DC1376">
        <w:rPr>
          <w:rFonts w:ascii="Arial" w:hAnsi="Arial" w:cs="Arial"/>
          <w:color w:val="000000" w:themeColor="text1"/>
          <w:kern w:val="0"/>
          <w:sz w:val="24"/>
          <w:szCs w:val="24"/>
        </w:rPr>
        <w:t>describe in their IRB submission</w:t>
      </w:r>
      <w:r w:rsidRPr="00DC1376">
        <w:rPr>
          <w:rFonts w:ascii="Arial" w:hAnsi="Arial" w:cs="Arial"/>
          <w:color w:val="000000" w:themeColor="text1"/>
          <w:kern w:val="0"/>
          <w:sz w:val="24"/>
          <w:szCs w:val="24"/>
        </w:rPr>
        <w:t xml:space="preserve"> how those recordings will be made, used, stored, and destroyed securely to protect subjects’ privacy and the confidentiality of the data </w:t>
      </w:r>
      <w:r w:rsidRPr="00DC1376">
        <w:rPr>
          <w:rFonts w:ascii="Arial" w:hAnsi="Arial" w:cs="Arial"/>
          <w:sz w:val="24"/>
          <w:szCs w:val="24"/>
        </w:rPr>
        <w:t>(</w:t>
      </w:r>
      <w:hyperlink r:id="rId13" w:anchor="p-46.104(d)(2)(iii)" w:history="1">
        <w:r w:rsidRPr="00DC1376">
          <w:rPr>
            <w:rStyle w:val="Hyperlink"/>
            <w:rFonts w:ascii="Arial" w:hAnsi="Arial" w:cs="Arial"/>
            <w:sz w:val="24"/>
            <w:szCs w:val="24"/>
          </w:rPr>
          <w:t>45 CFR 46.104(d)(2)</w:t>
        </w:r>
      </w:hyperlink>
      <w:r w:rsidRPr="00DC1376">
        <w:rPr>
          <w:rStyle w:val="Hyperlink"/>
          <w:rFonts w:ascii="Arial" w:hAnsi="Arial" w:cs="Arial"/>
          <w:sz w:val="24"/>
          <w:szCs w:val="24"/>
        </w:rPr>
        <w:t>(iii)</w:t>
      </w:r>
      <w:r w:rsidRPr="00DC1376">
        <w:rPr>
          <w:rFonts w:ascii="Arial" w:hAnsi="Arial" w:cs="Arial"/>
          <w:sz w:val="24"/>
          <w:szCs w:val="24"/>
        </w:rPr>
        <w:t>)</w:t>
      </w:r>
      <w:r w:rsidRPr="00DC1376">
        <w:rPr>
          <w:rFonts w:ascii="Arial" w:hAnsi="Arial" w:cs="Arial"/>
          <w:color w:val="000000" w:themeColor="text1"/>
          <w:kern w:val="0"/>
          <w:sz w:val="24"/>
          <w:szCs w:val="24"/>
        </w:rPr>
        <w:t>.</w:t>
      </w:r>
    </w:p>
    <w:p w14:paraId="6EB20C7F" w14:textId="1149BF1F" w:rsidR="00286E52" w:rsidRPr="00DC1376" w:rsidRDefault="00DC1376" w:rsidP="00DC1376">
      <w:pPr>
        <w:pStyle w:val="Heading1"/>
        <w:rPr>
          <w:rFonts w:ascii="Arial" w:hAnsi="Arial" w:cs="Arial"/>
          <w:b/>
          <w:bCs/>
          <w:color w:val="auto"/>
          <w:sz w:val="28"/>
          <w:szCs w:val="28"/>
        </w:rPr>
      </w:pPr>
      <w:r w:rsidRPr="00DC1376">
        <w:rPr>
          <w:rFonts w:ascii="Arial" w:hAnsi="Arial" w:cs="Arial"/>
          <w:b/>
          <w:bCs/>
          <w:color w:val="auto"/>
          <w:sz w:val="28"/>
          <w:szCs w:val="28"/>
        </w:rPr>
        <w:t xml:space="preserve">IV. </w:t>
      </w:r>
      <w:r w:rsidR="00286E52" w:rsidRPr="00DC1376">
        <w:rPr>
          <w:rFonts w:ascii="Arial" w:hAnsi="Arial" w:cs="Arial"/>
          <w:b/>
          <w:bCs/>
          <w:color w:val="auto"/>
          <w:sz w:val="28"/>
          <w:szCs w:val="28"/>
        </w:rPr>
        <w:t xml:space="preserve">Observing Behaviors in Private </w:t>
      </w:r>
      <w:r w:rsidR="002E0B6C" w:rsidRPr="00DC1376">
        <w:rPr>
          <w:rFonts w:ascii="Arial" w:hAnsi="Arial" w:cs="Arial"/>
          <w:b/>
          <w:bCs/>
          <w:color w:val="auto"/>
          <w:sz w:val="28"/>
          <w:szCs w:val="28"/>
        </w:rPr>
        <w:t>Spaces</w:t>
      </w:r>
    </w:p>
    <w:p w14:paraId="200B64BD" w14:textId="3EF9877B" w:rsidR="00286E52" w:rsidRPr="00DC1376" w:rsidRDefault="00286E52" w:rsidP="00F33E26">
      <w:pPr>
        <w:spacing w:after="0" w:line="240" w:lineRule="auto"/>
        <w:rPr>
          <w:rFonts w:ascii="Arial" w:hAnsi="Arial" w:cs="Arial"/>
          <w:sz w:val="24"/>
          <w:szCs w:val="24"/>
        </w:rPr>
      </w:pPr>
      <w:r w:rsidRPr="00DC1376">
        <w:rPr>
          <w:rFonts w:ascii="Arial" w:hAnsi="Arial" w:cs="Arial"/>
          <w:sz w:val="24"/>
          <w:szCs w:val="24"/>
        </w:rPr>
        <w:t xml:space="preserve">If a protocol does not meet the requirements above, it is still possible to conduct research that involves observing behaviors in a private setting. However, the </w:t>
      </w:r>
      <w:r w:rsidR="007D211D" w:rsidRPr="00DC1376">
        <w:rPr>
          <w:rFonts w:ascii="Arial" w:hAnsi="Arial" w:cs="Arial"/>
          <w:sz w:val="24"/>
          <w:szCs w:val="24"/>
        </w:rPr>
        <w:t xml:space="preserve">IRB </w:t>
      </w:r>
      <w:r w:rsidRPr="00DC1376">
        <w:rPr>
          <w:rFonts w:ascii="Arial" w:hAnsi="Arial" w:cs="Arial"/>
          <w:sz w:val="24"/>
          <w:szCs w:val="24"/>
        </w:rPr>
        <w:t>protocol would not be considered exemptible, and it would become necessary to obtain informed consent from those being observed</w:t>
      </w:r>
      <w:r w:rsidR="002E0B6C" w:rsidRPr="00DC1376">
        <w:rPr>
          <w:rFonts w:ascii="Arial" w:hAnsi="Arial" w:cs="Arial"/>
          <w:sz w:val="24"/>
          <w:szCs w:val="24"/>
        </w:rPr>
        <w:t xml:space="preserve"> or request a waiver of informed consent using Attachment D if your study meets the necessary requirements</w:t>
      </w:r>
      <w:r w:rsidR="00DC1376" w:rsidRPr="00DC1376">
        <w:rPr>
          <w:rFonts w:ascii="Arial" w:hAnsi="Arial" w:cs="Arial"/>
          <w:sz w:val="24"/>
          <w:szCs w:val="24"/>
        </w:rPr>
        <w:t xml:space="preserve"> (see IRB website for access to form)</w:t>
      </w:r>
      <w:r w:rsidR="00183A09" w:rsidRPr="00DC1376">
        <w:rPr>
          <w:rFonts w:ascii="Arial" w:hAnsi="Arial" w:cs="Arial"/>
          <w:sz w:val="24"/>
          <w:szCs w:val="24"/>
        </w:rPr>
        <w:t xml:space="preserve">. </w:t>
      </w:r>
    </w:p>
    <w:p w14:paraId="008522DE" w14:textId="77777777" w:rsidR="00491E90" w:rsidRPr="00DC1376" w:rsidRDefault="00491E90" w:rsidP="00F33E26">
      <w:pPr>
        <w:spacing w:after="0" w:line="240" w:lineRule="auto"/>
        <w:rPr>
          <w:rFonts w:ascii="Arial" w:hAnsi="Arial" w:cs="Arial"/>
          <w:sz w:val="24"/>
          <w:szCs w:val="24"/>
        </w:rPr>
      </w:pPr>
    </w:p>
    <w:p w14:paraId="2818A0D8" w14:textId="42842DD0" w:rsidR="00DC1376" w:rsidRPr="00DC1376" w:rsidRDefault="00491E90" w:rsidP="00F33E26">
      <w:pPr>
        <w:spacing w:after="0" w:line="240" w:lineRule="auto"/>
        <w:rPr>
          <w:rFonts w:ascii="Arial" w:hAnsi="Arial" w:cs="Arial"/>
          <w:sz w:val="24"/>
          <w:szCs w:val="24"/>
        </w:rPr>
      </w:pPr>
      <w:r w:rsidRPr="00DC1376">
        <w:rPr>
          <w:rFonts w:ascii="Arial" w:hAnsi="Arial" w:cs="Arial"/>
          <w:sz w:val="24"/>
          <w:szCs w:val="24"/>
        </w:rPr>
        <w:t>In online spaces, it is similarly still possible to conduct research observing behaviors in private settings.</w:t>
      </w:r>
      <w:r w:rsidR="00353F4A" w:rsidRPr="00DC1376">
        <w:rPr>
          <w:rFonts w:ascii="Arial" w:hAnsi="Arial" w:cs="Arial"/>
          <w:sz w:val="24"/>
          <w:szCs w:val="24"/>
        </w:rPr>
        <w:t xml:space="preserve"> Because of the nature of online interactions, it may not be possible to obtain informed consent from every participant in an online group, even if that group has some membership requirements. For example, if a Facebook group for </w:t>
      </w:r>
      <w:r w:rsidR="00A77915" w:rsidRPr="00DC1376">
        <w:rPr>
          <w:rFonts w:ascii="Arial" w:hAnsi="Arial" w:cs="Arial"/>
          <w:sz w:val="24"/>
          <w:szCs w:val="24"/>
        </w:rPr>
        <w:t>LGBTQ+ people</w:t>
      </w:r>
      <w:r w:rsidR="007F6011" w:rsidRPr="00DC1376">
        <w:rPr>
          <w:rFonts w:ascii="Arial" w:hAnsi="Arial" w:cs="Arial"/>
          <w:sz w:val="24"/>
          <w:szCs w:val="24"/>
        </w:rPr>
        <w:t xml:space="preserve"> and allies</w:t>
      </w:r>
      <w:r w:rsidR="00353F4A" w:rsidRPr="00DC1376">
        <w:rPr>
          <w:rFonts w:ascii="Arial" w:hAnsi="Arial" w:cs="Arial"/>
          <w:sz w:val="24"/>
          <w:szCs w:val="24"/>
        </w:rPr>
        <w:t xml:space="preserve"> is considered “private</w:t>
      </w:r>
      <w:r w:rsidR="00200734" w:rsidRPr="00DC1376">
        <w:rPr>
          <w:rFonts w:ascii="Arial" w:hAnsi="Arial" w:cs="Arial"/>
          <w:sz w:val="24"/>
          <w:szCs w:val="24"/>
        </w:rPr>
        <w:t>,</w:t>
      </w:r>
      <w:r w:rsidR="00353F4A" w:rsidRPr="00DC1376">
        <w:rPr>
          <w:rFonts w:ascii="Arial" w:hAnsi="Arial" w:cs="Arial"/>
          <w:sz w:val="24"/>
          <w:szCs w:val="24"/>
        </w:rPr>
        <w:t xml:space="preserve">” but anyone who requests </w:t>
      </w:r>
      <w:r w:rsidR="00200734" w:rsidRPr="00DC1376">
        <w:rPr>
          <w:rFonts w:ascii="Arial" w:hAnsi="Arial" w:cs="Arial"/>
          <w:sz w:val="24"/>
          <w:szCs w:val="24"/>
        </w:rPr>
        <w:t xml:space="preserve">access to the group </w:t>
      </w:r>
      <w:r w:rsidR="00A77915" w:rsidRPr="00DC1376">
        <w:rPr>
          <w:rFonts w:ascii="Arial" w:hAnsi="Arial" w:cs="Arial"/>
          <w:sz w:val="24"/>
          <w:szCs w:val="24"/>
        </w:rPr>
        <w:t xml:space="preserve">who </w:t>
      </w:r>
      <w:r w:rsidR="00200734" w:rsidRPr="00DC1376">
        <w:rPr>
          <w:rFonts w:ascii="Arial" w:hAnsi="Arial" w:cs="Arial"/>
          <w:sz w:val="24"/>
          <w:szCs w:val="24"/>
        </w:rPr>
        <w:t>promises to abide by the groups’ rules</w:t>
      </w:r>
      <w:r w:rsidR="007F6011" w:rsidRPr="00DC1376">
        <w:rPr>
          <w:rFonts w:ascii="Arial" w:hAnsi="Arial" w:cs="Arial"/>
          <w:sz w:val="24"/>
          <w:szCs w:val="24"/>
        </w:rPr>
        <w:t xml:space="preserve"> (such as not “outing” anyone or not making anti-LGBTQ+ comments)</w:t>
      </w:r>
      <w:r w:rsidR="00200734" w:rsidRPr="00DC1376">
        <w:rPr>
          <w:rFonts w:ascii="Arial" w:hAnsi="Arial" w:cs="Arial"/>
          <w:sz w:val="24"/>
          <w:szCs w:val="24"/>
        </w:rPr>
        <w:t xml:space="preserve"> is granted access to the group, </w:t>
      </w:r>
      <w:r w:rsidR="007F6011" w:rsidRPr="00DC1376">
        <w:rPr>
          <w:rFonts w:ascii="Arial" w:hAnsi="Arial" w:cs="Arial"/>
          <w:sz w:val="24"/>
          <w:szCs w:val="24"/>
        </w:rPr>
        <w:t xml:space="preserve">the researcher may request that a moderator make a pinned post </w:t>
      </w:r>
      <w:r w:rsidR="00127BBE" w:rsidRPr="00DC1376">
        <w:rPr>
          <w:rFonts w:ascii="Arial" w:hAnsi="Arial" w:cs="Arial"/>
          <w:sz w:val="24"/>
          <w:szCs w:val="24"/>
        </w:rPr>
        <w:t xml:space="preserve">explaining that, for a two-week period, posts will be observed and anonymous data will be collected for research purposes. </w:t>
      </w:r>
    </w:p>
    <w:p w14:paraId="60A63C7F" w14:textId="0441EA12" w:rsidR="00DC1376" w:rsidRPr="00DC1376" w:rsidRDefault="00DC1376" w:rsidP="00DC1376">
      <w:pPr>
        <w:pStyle w:val="Heading1"/>
        <w:rPr>
          <w:rFonts w:ascii="Arial" w:hAnsi="Arial" w:cs="Arial"/>
          <w:b/>
          <w:bCs/>
          <w:color w:val="auto"/>
          <w:sz w:val="28"/>
          <w:szCs w:val="28"/>
        </w:rPr>
      </w:pPr>
      <w:r w:rsidRPr="00DC1376">
        <w:rPr>
          <w:rFonts w:ascii="Arial" w:hAnsi="Arial" w:cs="Arial"/>
          <w:b/>
          <w:bCs/>
          <w:color w:val="auto"/>
          <w:sz w:val="28"/>
          <w:szCs w:val="28"/>
        </w:rPr>
        <w:lastRenderedPageBreak/>
        <w:t>V. For More Information</w:t>
      </w:r>
    </w:p>
    <w:p w14:paraId="04321262" w14:textId="280B9D82" w:rsidR="00FD20A9" w:rsidRPr="00DC1376" w:rsidRDefault="007D211D" w:rsidP="00F33E26">
      <w:pPr>
        <w:spacing w:after="0" w:line="240" w:lineRule="auto"/>
        <w:rPr>
          <w:rFonts w:ascii="Arial" w:hAnsi="Arial" w:cs="Arial"/>
          <w:sz w:val="24"/>
          <w:szCs w:val="24"/>
        </w:rPr>
      </w:pPr>
      <w:r w:rsidRPr="00DC1376">
        <w:rPr>
          <w:rFonts w:ascii="Arial" w:hAnsi="Arial" w:cs="Arial"/>
          <w:sz w:val="24"/>
          <w:szCs w:val="24"/>
        </w:rPr>
        <w:t>For more information on ethically conducting research in these contexts</w:t>
      </w:r>
      <w:r w:rsidR="00722EF9" w:rsidRPr="00DC1376">
        <w:rPr>
          <w:rFonts w:ascii="Arial" w:hAnsi="Arial" w:cs="Arial"/>
          <w:sz w:val="24"/>
          <w:szCs w:val="24"/>
        </w:rPr>
        <w:t>,</w:t>
      </w:r>
      <w:r w:rsidRPr="00DC1376">
        <w:rPr>
          <w:rFonts w:ascii="Arial" w:hAnsi="Arial" w:cs="Arial"/>
          <w:sz w:val="24"/>
          <w:szCs w:val="24"/>
        </w:rPr>
        <w:t xml:space="preserve"> see the following </w:t>
      </w:r>
      <w:r w:rsidR="00FD20A9" w:rsidRPr="00DC1376">
        <w:rPr>
          <w:rFonts w:ascii="Arial" w:hAnsi="Arial" w:cs="Arial"/>
          <w:sz w:val="24"/>
          <w:szCs w:val="24"/>
        </w:rPr>
        <w:t>CITI trainings</w:t>
      </w:r>
      <w:r w:rsidRPr="00DC1376">
        <w:rPr>
          <w:rFonts w:ascii="Arial" w:hAnsi="Arial" w:cs="Arial"/>
          <w:sz w:val="24"/>
          <w:szCs w:val="24"/>
        </w:rPr>
        <w:t>:</w:t>
      </w:r>
    </w:p>
    <w:p w14:paraId="3AA7CF2C" w14:textId="70D4429F" w:rsidR="00FD20A9" w:rsidRPr="00DC1376" w:rsidRDefault="00FD20A9" w:rsidP="007D211D">
      <w:pPr>
        <w:pStyle w:val="ListParagraph"/>
        <w:numPr>
          <w:ilvl w:val="0"/>
          <w:numId w:val="7"/>
        </w:numPr>
        <w:spacing w:after="0" w:line="240" w:lineRule="auto"/>
        <w:rPr>
          <w:rFonts w:ascii="Arial" w:hAnsi="Arial" w:cs="Arial"/>
          <w:color w:val="000000"/>
          <w:kern w:val="0"/>
          <w:sz w:val="24"/>
          <w:szCs w:val="24"/>
        </w:rPr>
      </w:pPr>
      <w:r w:rsidRPr="00DC1376">
        <w:rPr>
          <w:rFonts w:ascii="Arial" w:hAnsi="Arial" w:cs="Arial"/>
          <w:color w:val="000000"/>
          <w:kern w:val="0"/>
          <w:sz w:val="24"/>
          <w:szCs w:val="24"/>
        </w:rPr>
        <w:t>IRB Review of Observational Research</w:t>
      </w:r>
    </w:p>
    <w:p w14:paraId="058F9845" w14:textId="25887077" w:rsidR="00FD20A9" w:rsidRPr="00DC1376" w:rsidRDefault="00FD20A9" w:rsidP="007D211D">
      <w:pPr>
        <w:pStyle w:val="ListParagraph"/>
        <w:numPr>
          <w:ilvl w:val="0"/>
          <w:numId w:val="7"/>
        </w:numPr>
        <w:spacing w:after="0" w:line="240" w:lineRule="auto"/>
        <w:rPr>
          <w:rFonts w:ascii="Arial" w:hAnsi="Arial" w:cs="Arial"/>
          <w:color w:val="000000"/>
          <w:kern w:val="0"/>
          <w:sz w:val="24"/>
          <w:szCs w:val="24"/>
        </w:rPr>
      </w:pPr>
      <w:r w:rsidRPr="00DC1376">
        <w:rPr>
          <w:rFonts w:ascii="Arial" w:hAnsi="Arial" w:cs="Arial"/>
          <w:color w:val="000000"/>
          <w:kern w:val="0"/>
          <w:sz w:val="24"/>
          <w:szCs w:val="24"/>
        </w:rPr>
        <w:t>Facial Recognition Considerations for Researchers</w:t>
      </w:r>
    </w:p>
    <w:p w14:paraId="32C82709" w14:textId="3F47A593" w:rsidR="00FD20A9" w:rsidRPr="00DC1376" w:rsidRDefault="00FD20A9" w:rsidP="007D211D">
      <w:pPr>
        <w:pStyle w:val="ListParagraph"/>
        <w:numPr>
          <w:ilvl w:val="0"/>
          <w:numId w:val="7"/>
        </w:numPr>
        <w:spacing w:after="0" w:line="240" w:lineRule="auto"/>
        <w:rPr>
          <w:rFonts w:ascii="Arial" w:hAnsi="Arial" w:cs="Arial"/>
          <w:sz w:val="24"/>
          <w:szCs w:val="24"/>
        </w:rPr>
      </w:pPr>
      <w:r w:rsidRPr="00DC1376">
        <w:rPr>
          <w:rFonts w:ascii="Arial" w:hAnsi="Arial" w:cs="Arial"/>
          <w:color w:val="000000"/>
          <w:kern w:val="0"/>
          <w:sz w:val="24"/>
          <w:szCs w:val="24"/>
        </w:rPr>
        <w:t>Social Media and Research Recruiting</w:t>
      </w:r>
    </w:p>
    <w:sectPr w:rsidR="00FD20A9" w:rsidRPr="00DC1376" w:rsidSect="0009159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0715D" w14:textId="77777777" w:rsidR="00E853E6" w:rsidRDefault="00E853E6" w:rsidP="004477D2">
      <w:pPr>
        <w:spacing w:after="0" w:line="240" w:lineRule="auto"/>
      </w:pPr>
      <w:r>
        <w:separator/>
      </w:r>
    </w:p>
  </w:endnote>
  <w:endnote w:type="continuationSeparator" w:id="0">
    <w:p w14:paraId="0F174999" w14:textId="77777777" w:rsidR="00E853E6" w:rsidRDefault="00E853E6" w:rsidP="00447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884954077"/>
      <w:docPartObj>
        <w:docPartGallery w:val="Page Numbers (Bottom of Page)"/>
        <w:docPartUnique/>
      </w:docPartObj>
    </w:sdtPr>
    <w:sdtEndPr>
      <w:rPr>
        <w:noProof/>
      </w:rPr>
    </w:sdtEndPr>
    <w:sdtContent>
      <w:p w14:paraId="61E9004D" w14:textId="668480EF" w:rsidR="00C968CE" w:rsidRPr="00C968CE" w:rsidRDefault="00C968CE">
        <w:pPr>
          <w:pStyle w:val="Footer"/>
          <w:jc w:val="right"/>
          <w:rPr>
            <w:rFonts w:ascii="Arial" w:hAnsi="Arial" w:cs="Arial"/>
          </w:rPr>
        </w:pPr>
        <w:r w:rsidRPr="00C968CE">
          <w:rPr>
            <w:rFonts w:ascii="Arial" w:hAnsi="Arial" w:cs="Arial"/>
          </w:rPr>
          <w:fldChar w:fldCharType="begin"/>
        </w:r>
        <w:r w:rsidRPr="00C968CE">
          <w:rPr>
            <w:rFonts w:ascii="Arial" w:hAnsi="Arial" w:cs="Arial"/>
          </w:rPr>
          <w:instrText xml:space="preserve"> PAGE   \* MERGEFORMAT </w:instrText>
        </w:r>
        <w:r w:rsidRPr="00C968CE">
          <w:rPr>
            <w:rFonts w:ascii="Arial" w:hAnsi="Arial" w:cs="Arial"/>
          </w:rPr>
          <w:fldChar w:fldCharType="separate"/>
        </w:r>
        <w:r w:rsidRPr="00C968CE">
          <w:rPr>
            <w:rFonts w:ascii="Arial" w:hAnsi="Arial" w:cs="Arial"/>
            <w:noProof/>
          </w:rPr>
          <w:t>2</w:t>
        </w:r>
        <w:r w:rsidRPr="00C968CE">
          <w:rPr>
            <w:rFonts w:ascii="Arial" w:hAnsi="Arial" w:cs="Arial"/>
            <w:noProof/>
          </w:rPr>
          <w:fldChar w:fldCharType="end"/>
        </w:r>
      </w:p>
    </w:sdtContent>
  </w:sdt>
  <w:p w14:paraId="1C8BA421" w14:textId="3C997C37" w:rsidR="004477D2" w:rsidRPr="00C968CE" w:rsidRDefault="00C968CE">
    <w:pPr>
      <w:pStyle w:val="Footer"/>
      <w:rPr>
        <w:rFonts w:ascii="Arial" w:hAnsi="Arial" w:cs="Arial"/>
      </w:rPr>
    </w:pPr>
    <w:r w:rsidRPr="00C968CE">
      <w:rPr>
        <w:rFonts w:ascii="Arial" w:hAnsi="Arial" w:cs="Arial"/>
      </w:rPr>
      <w:t>Last Updated: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43C5C" w14:textId="77777777" w:rsidR="00E853E6" w:rsidRDefault="00E853E6" w:rsidP="004477D2">
      <w:pPr>
        <w:spacing w:after="0" w:line="240" w:lineRule="auto"/>
      </w:pPr>
      <w:r>
        <w:separator/>
      </w:r>
    </w:p>
  </w:footnote>
  <w:footnote w:type="continuationSeparator" w:id="0">
    <w:p w14:paraId="44FF79AC" w14:textId="77777777" w:rsidR="00E853E6" w:rsidRDefault="00E853E6" w:rsidP="00447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70E5"/>
    <w:multiLevelType w:val="hybridMultilevel"/>
    <w:tmpl w:val="01D0D580"/>
    <w:lvl w:ilvl="0" w:tplc="FC78321E">
      <w:start w:val="4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B14D0"/>
    <w:multiLevelType w:val="hybridMultilevel"/>
    <w:tmpl w:val="0EB8FC6C"/>
    <w:lvl w:ilvl="0" w:tplc="C8B8EF7C">
      <w:start w:val="4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621CA"/>
    <w:multiLevelType w:val="hybridMultilevel"/>
    <w:tmpl w:val="D3F61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46E0A"/>
    <w:multiLevelType w:val="hybridMultilevel"/>
    <w:tmpl w:val="48F69540"/>
    <w:lvl w:ilvl="0" w:tplc="63EE33BE">
      <w:start w:val="4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334CD"/>
    <w:multiLevelType w:val="hybridMultilevel"/>
    <w:tmpl w:val="9D8466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5782639"/>
    <w:multiLevelType w:val="hybridMultilevel"/>
    <w:tmpl w:val="2B6089EA"/>
    <w:lvl w:ilvl="0" w:tplc="FC78321E">
      <w:start w:val="4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C31927"/>
    <w:multiLevelType w:val="hybridMultilevel"/>
    <w:tmpl w:val="792AD4E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3422114">
    <w:abstractNumId w:val="1"/>
  </w:num>
  <w:num w:numId="2" w16cid:durableId="1272779868">
    <w:abstractNumId w:val="3"/>
  </w:num>
  <w:num w:numId="3" w16cid:durableId="84427723">
    <w:abstractNumId w:val="0"/>
  </w:num>
  <w:num w:numId="4" w16cid:durableId="1610235973">
    <w:abstractNumId w:val="5"/>
  </w:num>
  <w:num w:numId="5" w16cid:durableId="303853630">
    <w:abstractNumId w:val="6"/>
  </w:num>
  <w:num w:numId="6" w16cid:durableId="2020038759">
    <w:abstractNumId w:val="2"/>
  </w:num>
  <w:num w:numId="7" w16cid:durableId="1403286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1" w:cryptProviderType="rsaAES" w:cryptAlgorithmClass="hash" w:cryptAlgorithmType="typeAny" w:cryptAlgorithmSid="14" w:cryptSpinCount="100000" w:hash="IUQEhy1Ncow0u10Gke/nRMSp/LDWLktbQsdsJZqJlnBjdbcLDAFB4+GGVu7jH49Ns9iAHWzqg75i0+kpZJPP+A==" w:salt="B5xMhpn19vGDEEHOtsTM9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F2"/>
    <w:rsid w:val="00025050"/>
    <w:rsid w:val="00030A4D"/>
    <w:rsid w:val="000458AD"/>
    <w:rsid w:val="00046B3F"/>
    <w:rsid w:val="000568AA"/>
    <w:rsid w:val="00091595"/>
    <w:rsid w:val="000A0AFA"/>
    <w:rsid w:val="000C1039"/>
    <w:rsid w:val="000D5370"/>
    <w:rsid w:val="000F7306"/>
    <w:rsid w:val="001006E2"/>
    <w:rsid w:val="001036D3"/>
    <w:rsid w:val="00127BBE"/>
    <w:rsid w:val="00141F9B"/>
    <w:rsid w:val="001762F2"/>
    <w:rsid w:val="00183A09"/>
    <w:rsid w:val="00186F6F"/>
    <w:rsid w:val="00197FB1"/>
    <w:rsid w:val="001B744A"/>
    <w:rsid w:val="001C4000"/>
    <w:rsid w:val="001C6F64"/>
    <w:rsid w:val="001D40B5"/>
    <w:rsid w:val="001D6E6A"/>
    <w:rsid w:val="001F3039"/>
    <w:rsid w:val="00200734"/>
    <w:rsid w:val="0022598E"/>
    <w:rsid w:val="0022780A"/>
    <w:rsid w:val="00233B42"/>
    <w:rsid w:val="0024129F"/>
    <w:rsid w:val="002420CC"/>
    <w:rsid w:val="0026065D"/>
    <w:rsid w:val="00272FF4"/>
    <w:rsid w:val="00286E52"/>
    <w:rsid w:val="002C02C9"/>
    <w:rsid w:val="002C66BB"/>
    <w:rsid w:val="002E0B6C"/>
    <w:rsid w:val="00310A25"/>
    <w:rsid w:val="00311AC5"/>
    <w:rsid w:val="00315C42"/>
    <w:rsid w:val="00324C1D"/>
    <w:rsid w:val="00332812"/>
    <w:rsid w:val="00345EC5"/>
    <w:rsid w:val="00353F4A"/>
    <w:rsid w:val="00381ECA"/>
    <w:rsid w:val="0038650C"/>
    <w:rsid w:val="0038701F"/>
    <w:rsid w:val="0039035A"/>
    <w:rsid w:val="00390567"/>
    <w:rsid w:val="0039381C"/>
    <w:rsid w:val="003A0FB0"/>
    <w:rsid w:val="003B1F34"/>
    <w:rsid w:val="003D01A3"/>
    <w:rsid w:val="003D3B95"/>
    <w:rsid w:val="003D4D23"/>
    <w:rsid w:val="003D7280"/>
    <w:rsid w:val="003E4D6B"/>
    <w:rsid w:val="003F1EEE"/>
    <w:rsid w:val="00406BBF"/>
    <w:rsid w:val="00431643"/>
    <w:rsid w:val="004347DD"/>
    <w:rsid w:val="004452B9"/>
    <w:rsid w:val="004477D2"/>
    <w:rsid w:val="00466DF1"/>
    <w:rsid w:val="00485B62"/>
    <w:rsid w:val="00490A85"/>
    <w:rsid w:val="00491E90"/>
    <w:rsid w:val="004A5FD7"/>
    <w:rsid w:val="004C3921"/>
    <w:rsid w:val="004F10BF"/>
    <w:rsid w:val="00506385"/>
    <w:rsid w:val="005170E2"/>
    <w:rsid w:val="005314D0"/>
    <w:rsid w:val="00532593"/>
    <w:rsid w:val="00536B1F"/>
    <w:rsid w:val="00540F3B"/>
    <w:rsid w:val="00543090"/>
    <w:rsid w:val="0056457A"/>
    <w:rsid w:val="00581A3A"/>
    <w:rsid w:val="005824C9"/>
    <w:rsid w:val="005908AC"/>
    <w:rsid w:val="00595E48"/>
    <w:rsid w:val="005968EE"/>
    <w:rsid w:val="005B0457"/>
    <w:rsid w:val="005B3550"/>
    <w:rsid w:val="005C531D"/>
    <w:rsid w:val="005E6B80"/>
    <w:rsid w:val="005F6CAA"/>
    <w:rsid w:val="00603270"/>
    <w:rsid w:val="0064007C"/>
    <w:rsid w:val="00657E1C"/>
    <w:rsid w:val="00675886"/>
    <w:rsid w:val="00677746"/>
    <w:rsid w:val="00693688"/>
    <w:rsid w:val="006A082C"/>
    <w:rsid w:val="006B36AD"/>
    <w:rsid w:val="00705F7C"/>
    <w:rsid w:val="0071531F"/>
    <w:rsid w:val="00722EF9"/>
    <w:rsid w:val="00734C8F"/>
    <w:rsid w:val="0073748D"/>
    <w:rsid w:val="007471EB"/>
    <w:rsid w:val="0075087A"/>
    <w:rsid w:val="00752B6B"/>
    <w:rsid w:val="00777FBB"/>
    <w:rsid w:val="007B1245"/>
    <w:rsid w:val="007D211D"/>
    <w:rsid w:val="007E2548"/>
    <w:rsid w:val="007F6011"/>
    <w:rsid w:val="007F7F05"/>
    <w:rsid w:val="00803269"/>
    <w:rsid w:val="00840057"/>
    <w:rsid w:val="00861C56"/>
    <w:rsid w:val="00863016"/>
    <w:rsid w:val="00863974"/>
    <w:rsid w:val="00880230"/>
    <w:rsid w:val="008A6626"/>
    <w:rsid w:val="008C1A28"/>
    <w:rsid w:val="008C5AAA"/>
    <w:rsid w:val="008E1764"/>
    <w:rsid w:val="00901C96"/>
    <w:rsid w:val="00907A02"/>
    <w:rsid w:val="00911572"/>
    <w:rsid w:val="0092011D"/>
    <w:rsid w:val="00960898"/>
    <w:rsid w:val="00985BB8"/>
    <w:rsid w:val="009A50A9"/>
    <w:rsid w:val="009C2318"/>
    <w:rsid w:val="009C60E8"/>
    <w:rsid w:val="009D340B"/>
    <w:rsid w:val="009F3321"/>
    <w:rsid w:val="009F379E"/>
    <w:rsid w:val="00A00F3F"/>
    <w:rsid w:val="00A04F40"/>
    <w:rsid w:val="00A16326"/>
    <w:rsid w:val="00A400C9"/>
    <w:rsid w:val="00A51014"/>
    <w:rsid w:val="00A56C15"/>
    <w:rsid w:val="00A57F9A"/>
    <w:rsid w:val="00A741F1"/>
    <w:rsid w:val="00A77915"/>
    <w:rsid w:val="00AD0BAE"/>
    <w:rsid w:val="00AF1831"/>
    <w:rsid w:val="00B049C0"/>
    <w:rsid w:val="00B0597F"/>
    <w:rsid w:val="00B05B00"/>
    <w:rsid w:val="00B23DD3"/>
    <w:rsid w:val="00B3679F"/>
    <w:rsid w:val="00B37BB8"/>
    <w:rsid w:val="00B430C5"/>
    <w:rsid w:val="00B459CF"/>
    <w:rsid w:val="00B61CBD"/>
    <w:rsid w:val="00B944BA"/>
    <w:rsid w:val="00BA67F6"/>
    <w:rsid w:val="00BA6F2E"/>
    <w:rsid w:val="00BB2459"/>
    <w:rsid w:val="00BB29CB"/>
    <w:rsid w:val="00BC1F46"/>
    <w:rsid w:val="00BD0B96"/>
    <w:rsid w:val="00BD5AED"/>
    <w:rsid w:val="00BF0454"/>
    <w:rsid w:val="00BF56DB"/>
    <w:rsid w:val="00C032C6"/>
    <w:rsid w:val="00C0664C"/>
    <w:rsid w:val="00C378C8"/>
    <w:rsid w:val="00C41E82"/>
    <w:rsid w:val="00C90373"/>
    <w:rsid w:val="00C968CE"/>
    <w:rsid w:val="00C97105"/>
    <w:rsid w:val="00CB0380"/>
    <w:rsid w:val="00CF5E18"/>
    <w:rsid w:val="00D02F80"/>
    <w:rsid w:val="00D065C3"/>
    <w:rsid w:val="00D14E42"/>
    <w:rsid w:val="00D27FD1"/>
    <w:rsid w:val="00D31D70"/>
    <w:rsid w:val="00D3682A"/>
    <w:rsid w:val="00D75AAB"/>
    <w:rsid w:val="00D843B2"/>
    <w:rsid w:val="00DC1376"/>
    <w:rsid w:val="00DC4594"/>
    <w:rsid w:val="00DC7DAD"/>
    <w:rsid w:val="00DD17F3"/>
    <w:rsid w:val="00DF2E99"/>
    <w:rsid w:val="00DF7550"/>
    <w:rsid w:val="00E02646"/>
    <w:rsid w:val="00E06258"/>
    <w:rsid w:val="00E25E54"/>
    <w:rsid w:val="00E71310"/>
    <w:rsid w:val="00E82FA1"/>
    <w:rsid w:val="00E853E6"/>
    <w:rsid w:val="00E92885"/>
    <w:rsid w:val="00EA4019"/>
    <w:rsid w:val="00EA62FC"/>
    <w:rsid w:val="00F0344E"/>
    <w:rsid w:val="00F216CD"/>
    <w:rsid w:val="00F33E26"/>
    <w:rsid w:val="00F61483"/>
    <w:rsid w:val="00F6474D"/>
    <w:rsid w:val="00F70AF2"/>
    <w:rsid w:val="00F82D29"/>
    <w:rsid w:val="00F90DFF"/>
    <w:rsid w:val="00FA3808"/>
    <w:rsid w:val="00FC455A"/>
    <w:rsid w:val="00FC5A11"/>
    <w:rsid w:val="00FD20A9"/>
    <w:rsid w:val="00FD71D8"/>
    <w:rsid w:val="00FE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092B"/>
  <w15:chartTrackingRefBased/>
  <w15:docId w15:val="{01CA9F43-2D61-46AD-B590-729188E8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3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13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AFA"/>
    <w:rPr>
      <w:color w:val="0563C1" w:themeColor="hyperlink"/>
      <w:u w:val="single"/>
    </w:rPr>
  </w:style>
  <w:style w:type="character" w:styleId="UnresolvedMention">
    <w:name w:val="Unresolved Mention"/>
    <w:basedOn w:val="DefaultParagraphFont"/>
    <w:uiPriority w:val="99"/>
    <w:semiHidden/>
    <w:unhideWhenUsed/>
    <w:rsid w:val="000A0AFA"/>
    <w:rPr>
      <w:color w:val="605E5C"/>
      <w:shd w:val="clear" w:color="auto" w:fill="E1DFDD"/>
    </w:rPr>
  </w:style>
  <w:style w:type="paragraph" w:styleId="ListParagraph">
    <w:name w:val="List Paragraph"/>
    <w:basedOn w:val="Normal"/>
    <w:uiPriority w:val="34"/>
    <w:qFormat/>
    <w:rsid w:val="00390567"/>
    <w:pPr>
      <w:ind w:left="720"/>
      <w:contextualSpacing/>
    </w:pPr>
  </w:style>
  <w:style w:type="character" w:styleId="CommentReference">
    <w:name w:val="annotation reference"/>
    <w:basedOn w:val="DefaultParagraphFont"/>
    <w:uiPriority w:val="99"/>
    <w:semiHidden/>
    <w:unhideWhenUsed/>
    <w:rsid w:val="00BF0454"/>
    <w:rPr>
      <w:sz w:val="16"/>
      <w:szCs w:val="16"/>
    </w:rPr>
  </w:style>
  <w:style w:type="paragraph" w:styleId="CommentText">
    <w:name w:val="annotation text"/>
    <w:basedOn w:val="Normal"/>
    <w:link w:val="CommentTextChar"/>
    <w:uiPriority w:val="99"/>
    <w:unhideWhenUsed/>
    <w:rsid w:val="00BF0454"/>
    <w:pPr>
      <w:spacing w:line="240" w:lineRule="auto"/>
    </w:pPr>
    <w:rPr>
      <w:sz w:val="20"/>
      <w:szCs w:val="20"/>
    </w:rPr>
  </w:style>
  <w:style w:type="character" w:customStyle="1" w:styleId="CommentTextChar">
    <w:name w:val="Comment Text Char"/>
    <w:basedOn w:val="DefaultParagraphFont"/>
    <w:link w:val="CommentText"/>
    <w:uiPriority w:val="99"/>
    <w:rsid w:val="00BF0454"/>
    <w:rPr>
      <w:sz w:val="20"/>
      <w:szCs w:val="20"/>
    </w:rPr>
  </w:style>
  <w:style w:type="paragraph" w:styleId="CommentSubject">
    <w:name w:val="annotation subject"/>
    <w:basedOn w:val="CommentText"/>
    <w:next w:val="CommentText"/>
    <w:link w:val="CommentSubjectChar"/>
    <w:uiPriority w:val="99"/>
    <w:semiHidden/>
    <w:unhideWhenUsed/>
    <w:rsid w:val="00BF0454"/>
    <w:rPr>
      <w:b/>
      <w:bCs/>
    </w:rPr>
  </w:style>
  <w:style w:type="character" w:customStyle="1" w:styleId="CommentSubjectChar">
    <w:name w:val="Comment Subject Char"/>
    <w:basedOn w:val="CommentTextChar"/>
    <w:link w:val="CommentSubject"/>
    <w:uiPriority w:val="99"/>
    <w:semiHidden/>
    <w:rsid w:val="00BF0454"/>
    <w:rPr>
      <w:b/>
      <w:bCs/>
      <w:sz w:val="20"/>
      <w:szCs w:val="20"/>
    </w:rPr>
  </w:style>
  <w:style w:type="paragraph" w:styleId="Revision">
    <w:name w:val="Revision"/>
    <w:hidden/>
    <w:uiPriority w:val="99"/>
    <w:semiHidden/>
    <w:rsid w:val="00272FF4"/>
    <w:pPr>
      <w:spacing w:after="0" w:line="240" w:lineRule="auto"/>
    </w:pPr>
  </w:style>
  <w:style w:type="character" w:styleId="FollowedHyperlink">
    <w:name w:val="FollowedHyperlink"/>
    <w:basedOn w:val="DefaultParagraphFont"/>
    <w:uiPriority w:val="99"/>
    <w:semiHidden/>
    <w:unhideWhenUsed/>
    <w:rsid w:val="00861C56"/>
    <w:rPr>
      <w:color w:val="954F72" w:themeColor="followedHyperlink"/>
      <w:u w:val="single"/>
    </w:rPr>
  </w:style>
  <w:style w:type="paragraph" w:styleId="Header">
    <w:name w:val="header"/>
    <w:basedOn w:val="Normal"/>
    <w:link w:val="HeaderChar"/>
    <w:uiPriority w:val="99"/>
    <w:unhideWhenUsed/>
    <w:rsid w:val="00447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7D2"/>
  </w:style>
  <w:style w:type="paragraph" w:styleId="Footer">
    <w:name w:val="footer"/>
    <w:basedOn w:val="Normal"/>
    <w:link w:val="FooterChar"/>
    <w:uiPriority w:val="99"/>
    <w:unhideWhenUsed/>
    <w:rsid w:val="00447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7D2"/>
  </w:style>
  <w:style w:type="paragraph" w:styleId="Title">
    <w:name w:val="Title"/>
    <w:basedOn w:val="Normal"/>
    <w:next w:val="Normal"/>
    <w:link w:val="TitleChar"/>
    <w:uiPriority w:val="10"/>
    <w:qFormat/>
    <w:rsid w:val="00DC13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37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C13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C137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on/2018-07-19/title-45/part-46" TargetMode="External"/><Relationship Id="rId13" Type="http://schemas.openxmlformats.org/officeDocument/2006/relationships/hyperlink" Target="https://www.ecfr.gov/on/2018-07-19/title-45/part-46" TargetMode="External"/><Relationship Id="rId3" Type="http://schemas.openxmlformats.org/officeDocument/2006/relationships/settings" Target="settings.xml"/><Relationship Id="rId7" Type="http://schemas.openxmlformats.org/officeDocument/2006/relationships/hyperlink" Target="https://www.ecfr.gov/on/2018-07-19/title-45/part-46" TargetMode="External"/><Relationship Id="rId12" Type="http://schemas.openxmlformats.org/officeDocument/2006/relationships/hyperlink" Target="https://www.ecfr.gov/on/2018-07-19/title-45/part-4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on/2018-07-19/title-45/part-4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cfr.gov/on/2018-07-19/title-45/part-46" TargetMode="External"/><Relationship Id="rId4" Type="http://schemas.openxmlformats.org/officeDocument/2006/relationships/webSettings" Target="webSettings.xml"/><Relationship Id="rId9" Type="http://schemas.openxmlformats.org/officeDocument/2006/relationships/hyperlink" Target="https://www.ecfr.gov/on/2018-07-19/title-45/part-4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Felix</dc:creator>
  <cp:keywords/>
  <dc:description/>
  <cp:lastModifiedBy>Ashley Nowak</cp:lastModifiedBy>
  <cp:revision>17</cp:revision>
  <dcterms:created xsi:type="dcterms:W3CDTF">2024-06-12T18:39:00Z</dcterms:created>
  <dcterms:modified xsi:type="dcterms:W3CDTF">2025-08-28T18:09:00Z</dcterms:modified>
</cp:coreProperties>
</file>