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0F59" w14:textId="4CCF9F2A" w:rsidR="00111217" w:rsidRPr="006A6246" w:rsidRDefault="009D0904" w:rsidP="009D0904">
      <w:pPr>
        <w:pStyle w:val="Title"/>
        <w:jc w:val="center"/>
        <w:rPr>
          <w:rFonts w:ascii="Arial" w:hAnsi="Arial" w:cs="Arial"/>
          <w:b/>
          <w:bCs/>
          <w:sz w:val="32"/>
          <w:szCs w:val="32"/>
        </w:rPr>
      </w:pPr>
      <w:r w:rsidRPr="006A6246">
        <w:rPr>
          <w:rFonts w:ascii="Arial" w:hAnsi="Arial" w:cs="Arial"/>
          <w:b/>
          <w:bCs/>
          <w:sz w:val="32"/>
          <w:szCs w:val="32"/>
        </w:rPr>
        <w:t xml:space="preserve">IRB Tipsheet: </w:t>
      </w:r>
      <w:r w:rsidR="00AC415C" w:rsidRPr="006A6246">
        <w:rPr>
          <w:rFonts w:ascii="Arial" w:hAnsi="Arial" w:cs="Arial"/>
          <w:b/>
          <w:bCs/>
          <w:sz w:val="32"/>
          <w:szCs w:val="32"/>
        </w:rPr>
        <w:t>Guidance</w:t>
      </w:r>
      <w:r w:rsidR="00111217" w:rsidRPr="006A6246">
        <w:rPr>
          <w:rFonts w:ascii="Arial" w:hAnsi="Arial" w:cs="Arial"/>
          <w:b/>
          <w:bCs/>
          <w:sz w:val="32"/>
          <w:szCs w:val="32"/>
        </w:rPr>
        <w:t xml:space="preserve"> for </w:t>
      </w:r>
      <w:r w:rsidR="00AC415C" w:rsidRPr="006A6246">
        <w:rPr>
          <w:rFonts w:ascii="Arial" w:hAnsi="Arial" w:cs="Arial"/>
          <w:b/>
          <w:bCs/>
          <w:sz w:val="32"/>
          <w:szCs w:val="32"/>
        </w:rPr>
        <w:t>P</w:t>
      </w:r>
      <w:r w:rsidR="00111217" w:rsidRPr="006A6246">
        <w:rPr>
          <w:rFonts w:ascii="Arial" w:hAnsi="Arial" w:cs="Arial"/>
          <w:b/>
          <w:bCs/>
          <w:sz w:val="32"/>
          <w:szCs w:val="32"/>
        </w:rPr>
        <w:t xml:space="preserve">rotecting </w:t>
      </w:r>
      <w:r w:rsidR="00AC415C" w:rsidRPr="006A6246">
        <w:rPr>
          <w:rFonts w:ascii="Arial" w:hAnsi="Arial" w:cs="Arial"/>
          <w:b/>
          <w:bCs/>
          <w:sz w:val="32"/>
          <w:szCs w:val="32"/>
        </w:rPr>
        <w:t>P</w:t>
      </w:r>
      <w:r w:rsidR="00111217" w:rsidRPr="006A6246">
        <w:rPr>
          <w:rFonts w:ascii="Arial" w:hAnsi="Arial" w:cs="Arial"/>
          <w:b/>
          <w:bCs/>
          <w:sz w:val="32"/>
          <w:szCs w:val="32"/>
        </w:rPr>
        <w:t xml:space="preserve">articipants when </w:t>
      </w:r>
      <w:r w:rsidR="00AC415C" w:rsidRPr="006A6246">
        <w:rPr>
          <w:rFonts w:ascii="Arial" w:hAnsi="Arial" w:cs="Arial"/>
          <w:b/>
          <w:bCs/>
          <w:sz w:val="32"/>
          <w:szCs w:val="32"/>
        </w:rPr>
        <w:t>S</w:t>
      </w:r>
      <w:r w:rsidR="00111217" w:rsidRPr="006A6246">
        <w:rPr>
          <w:rFonts w:ascii="Arial" w:hAnsi="Arial" w:cs="Arial"/>
          <w:b/>
          <w:bCs/>
          <w:sz w:val="32"/>
          <w:szCs w:val="32"/>
        </w:rPr>
        <w:t xml:space="preserve">tudying </w:t>
      </w:r>
      <w:r w:rsidR="00AC415C" w:rsidRPr="006A6246">
        <w:rPr>
          <w:rFonts w:ascii="Arial" w:hAnsi="Arial" w:cs="Arial"/>
          <w:b/>
          <w:bCs/>
          <w:sz w:val="32"/>
          <w:szCs w:val="32"/>
        </w:rPr>
        <w:t>S</w:t>
      </w:r>
      <w:r w:rsidR="00111217" w:rsidRPr="006A6246">
        <w:rPr>
          <w:rFonts w:ascii="Arial" w:hAnsi="Arial" w:cs="Arial"/>
          <w:b/>
          <w:bCs/>
          <w:sz w:val="32"/>
          <w:szCs w:val="32"/>
        </w:rPr>
        <w:t xml:space="preserve">ensitive </w:t>
      </w:r>
      <w:r w:rsidR="00AC415C" w:rsidRPr="006A6246">
        <w:rPr>
          <w:rFonts w:ascii="Arial" w:hAnsi="Arial" w:cs="Arial"/>
          <w:b/>
          <w:bCs/>
          <w:sz w:val="32"/>
          <w:szCs w:val="32"/>
        </w:rPr>
        <w:t>T</w:t>
      </w:r>
      <w:r w:rsidR="00111217" w:rsidRPr="006A6246">
        <w:rPr>
          <w:rFonts w:ascii="Arial" w:hAnsi="Arial" w:cs="Arial"/>
          <w:b/>
          <w:bCs/>
          <w:sz w:val="32"/>
          <w:szCs w:val="32"/>
        </w:rPr>
        <w:t>opics</w:t>
      </w:r>
      <w:r w:rsidR="001B6B55" w:rsidRPr="006A6246">
        <w:rPr>
          <w:rFonts w:ascii="Arial" w:hAnsi="Arial" w:cs="Arial"/>
          <w:b/>
          <w:bCs/>
          <w:sz w:val="32"/>
          <w:szCs w:val="32"/>
        </w:rPr>
        <w:t xml:space="preserve"> and Illegal Behavior</w:t>
      </w:r>
    </w:p>
    <w:p w14:paraId="66FAB7D9" w14:textId="52063219" w:rsidR="00111217" w:rsidRPr="006A6246" w:rsidRDefault="009D0904" w:rsidP="009D0904">
      <w:pPr>
        <w:pStyle w:val="Heading1"/>
        <w:rPr>
          <w:rFonts w:ascii="Arial" w:hAnsi="Arial" w:cs="Arial"/>
          <w:b/>
          <w:bCs/>
          <w:color w:val="auto"/>
          <w:sz w:val="28"/>
          <w:szCs w:val="28"/>
        </w:rPr>
      </w:pPr>
      <w:r w:rsidRPr="006A6246">
        <w:rPr>
          <w:rFonts w:ascii="Arial" w:hAnsi="Arial" w:cs="Arial"/>
          <w:b/>
          <w:bCs/>
          <w:color w:val="auto"/>
          <w:sz w:val="28"/>
          <w:szCs w:val="28"/>
        </w:rPr>
        <w:t>Overview</w:t>
      </w:r>
    </w:p>
    <w:p w14:paraId="00042B66" w14:textId="77777777" w:rsidR="0079536C" w:rsidRPr="006A6246" w:rsidRDefault="00277C48" w:rsidP="196213B8">
      <w:pPr>
        <w:rPr>
          <w:rFonts w:ascii="Arial" w:hAnsi="Arial" w:cs="Arial"/>
        </w:rPr>
      </w:pPr>
      <w:r w:rsidRPr="006A6246">
        <w:rPr>
          <w:rFonts w:ascii="Arial" w:hAnsi="Arial" w:cs="Arial"/>
        </w:rPr>
        <w:t>If your research involves asking participants survey or interview questions about sensitive topics</w:t>
      </w:r>
      <w:r w:rsidR="0079536C" w:rsidRPr="006A6246">
        <w:rPr>
          <w:rFonts w:ascii="Arial" w:hAnsi="Arial" w:cs="Arial"/>
        </w:rPr>
        <w:t xml:space="preserve"> and/or </w:t>
      </w:r>
      <w:r w:rsidR="001B6B55" w:rsidRPr="006A6246">
        <w:rPr>
          <w:rFonts w:ascii="Arial" w:hAnsi="Arial" w:cs="Arial"/>
        </w:rPr>
        <w:t>illegal behavior</w:t>
      </w:r>
      <w:r w:rsidRPr="006A6246">
        <w:rPr>
          <w:rFonts w:ascii="Arial" w:hAnsi="Arial" w:cs="Arial"/>
        </w:rPr>
        <w:t xml:space="preserve"> or exposing them to information about sensitive topics, likely you will need to put additional safeguards in place to protect participants from harm and get IRB approval for your study (see suggestions below). </w:t>
      </w:r>
    </w:p>
    <w:p w14:paraId="47CF810B" w14:textId="77777777" w:rsidR="0079536C" w:rsidRPr="006A6246" w:rsidRDefault="0079536C" w:rsidP="196213B8">
      <w:pPr>
        <w:rPr>
          <w:rFonts w:ascii="Arial" w:hAnsi="Arial" w:cs="Arial"/>
        </w:rPr>
      </w:pPr>
    </w:p>
    <w:p w14:paraId="2F19DC1D" w14:textId="3B019C21" w:rsidR="00277C48" w:rsidRPr="006A6246" w:rsidRDefault="00277C48" w:rsidP="196213B8">
      <w:pPr>
        <w:rPr>
          <w:rFonts w:ascii="Arial" w:hAnsi="Arial" w:cs="Arial"/>
        </w:rPr>
      </w:pPr>
      <w:r w:rsidRPr="006A6246">
        <w:rPr>
          <w:rFonts w:ascii="Arial" w:hAnsi="Arial" w:cs="Arial"/>
        </w:rPr>
        <w:t>Examples of</w:t>
      </w:r>
      <w:r w:rsidR="00111217" w:rsidRPr="006A6246">
        <w:rPr>
          <w:rFonts w:ascii="Arial" w:hAnsi="Arial" w:cs="Arial"/>
        </w:rPr>
        <w:t xml:space="preserve"> </w:t>
      </w:r>
      <w:r w:rsidR="00AC415C" w:rsidRPr="006A6246">
        <w:rPr>
          <w:rFonts w:ascii="Arial" w:hAnsi="Arial" w:cs="Arial"/>
        </w:rPr>
        <w:t>research topic</w:t>
      </w:r>
      <w:r w:rsidRPr="006A6246">
        <w:rPr>
          <w:rFonts w:ascii="Arial" w:hAnsi="Arial" w:cs="Arial"/>
        </w:rPr>
        <w:t xml:space="preserve">s that may be considered sensitive </w:t>
      </w:r>
      <w:r w:rsidR="55E8B788" w:rsidRPr="006A6246">
        <w:rPr>
          <w:rFonts w:ascii="Arial" w:hAnsi="Arial" w:cs="Arial"/>
        </w:rPr>
        <w:t xml:space="preserve">and emotionally triggering </w:t>
      </w:r>
      <w:r w:rsidRPr="006A6246">
        <w:rPr>
          <w:rFonts w:ascii="Arial" w:hAnsi="Arial" w:cs="Arial"/>
        </w:rPr>
        <w:t xml:space="preserve">include, but are not limited </w:t>
      </w:r>
      <w:proofErr w:type="gramStart"/>
      <w:r w:rsidRPr="006A6246">
        <w:rPr>
          <w:rFonts w:ascii="Arial" w:hAnsi="Arial" w:cs="Arial"/>
        </w:rPr>
        <w:t>to</w:t>
      </w:r>
      <w:r w:rsidR="00111217" w:rsidRPr="006A6246">
        <w:rPr>
          <w:rFonts w:ascii="Arial" w:hAnsi="Arial" w:cs="Arial"/>
        </w:rPr>
        <w:t>:</w:t>
      </w:r>
      <w:proofErr w:type="gramEnd"/>
      <w:r w:rsidR="00111217" w:rsidRPr="006A6246">
        <w:rPr>
          <w:rFonts w:ascii="Arial" w:hAnsi="Arial" w:cs="Arial"/>
        </w:rPr>
        <w:t xml:space="preserve"> adverse childhood experiences, mental</w:t>
      </w:r>
      <w:r w:rsidR="001B6B55" w:rsidRPr="006A6246">
        <w:rPr>
          <w:rFonts w:ascii="Arial" w:hAnsi="Arial" w:cs="Arial"/>
        </w:rPr>
        <w:t>/physical</w:t>
      </w:r>
      <w:r w:rsidR="00111217" w:rsidRPr="006A6246">
        <w:rPr>
          <w:rFonts w:ascii="Arial" w:hAnsi="Arial" w:cs="Arial"/>
        </w:rPr>
        <w:t xml:space="preserve"> health </w:t>
      </w:r>
      <w:r w:rsidR="3D526155" w:rsidRPr="006A6246">
        <w:rPr>
          <w:rFonts w:ascii="Arial" w:hAnsi="Arial" w:cs="Arial"/>
        </w:rPr>
        <w:t>illnesses/</w:t>
      </w:r>
      <w:r w:rsidR="00111217" w:rsidRPr="006A6246">
        <w:rPr>
          <w:rFonts w:ascii="Arial" w:hAnsi="Arial" w:cs="Arial"/>
        </w:rPr>
        <w:t xml:space="preserve">disorders, </w:t>
      </w:r>
      <w:r w:rsidR="00AC415C" w:rsidRPr="006A6246">
        <w:rPr>
          <w:rFonts w:ascii="Arial" w:hAnsi="Arial" w:cs="Arial"/>
        </w:rPr>
        <w:t xml:space="preserve">discrimination, substance abuse, </w:t>
      </w:r>
      <w:r w:rsidR="46315D91" w:rsidRPr="006A6246">
        <w:rPr>
          <w:rFonts w:ascii="Arial" w:hAnsi="Arial" w:cs="Arial"/>
        </w:rPr>
        <w:t xml:space="preserve">illegal behavior, </w:t>
      </w:r>
      <w:r w:rsidR="4DA74C25" w:rsidRPr="006A6246">
        <w:rPr>
          <w:rFonts w:ascii="Arial" w:hAnsi="Arial" w:cs="Arial"/>
        </w:rPr>
        <w:t>war/violence,</w:t>
      </w:r>
      <w:r w:rsidR="46315D91" w:rsidRPr="006A6246">
        <w:rPr>
          <w:rFonts w:ascii="Arial" w:hAnsi="Arial" w:cs="Arial"/>
        </w:rPr>
        <w:t xml:space="preserve"> </w:t>
      </w:r>
      <w:r w:rsidR="4DA74C25" w:rsidRPr="006A6246">
        <w:rPr>
          <w:rFonts w:ascii="Arial" w:hAnsi="Arial" w:cs="Arial"/>
        </w:rPr>
        <w:t>death,</w:t>
      </w:r>
      <w:r w:rsidR="46315D91" w:rsidRPr="006A6246">
        <w:rPr>
          <w:rFonts w:ascii="Arial" w:hAnsi="Arial" w:cs="Arial"/>
        </w:rPr>
        <w:t xml:space="preserve"> </w:t>
      </w:r>
      <w:r w:rsidR="7A2B3565" w:rsidRPr="006A6246">
        <w:rPr>
          <w:rFonts w:ascii="Arial" w:hAnsi="Arial" w:cs="Arial"/>
        </w:rPr>
        <w:t>sexual assault/abuse</w:t>
      </w:r>
      <w:r w:rsidR="1BBD0D63" w:rsidRPr="006A6246">
        <w:rPr>
          <w:rFonts w:ascii="Arial" w:hAnsi="Arial" w:cs="Arial"/>
        </w:rPr>
        <w:t>/discrimination</w:t>
      </w:r>
      <w:r w:rsidR="45978A7A" w:rsidRPr="006A6246">
        <w:rPr>
          <w:rFonts w:ascii="Arial" w:hAnsi="Arial" w:cs="Arial"/>
          <w:vertAlign w:val="superscript"/>
        </w:rPr>
        <w:t>1</w:t>
      </w:r>
      <w:r w:rsidR="4FE7F827" w:rsidRPr="006A6246">
        <w:rPr>
          <w:rFonts w:ascii="Arial" w:hAnsi="Arial" w:cs="Arial"/>
        </w:rPr>
        <w:t xml:space="preserve">, </w:t>
      </w:r>
      <w:r w:rsidR="001B6B55" w:rsidRPr="006A6246">
        <w:rPr>
          <w:rFonts w:ascii="Arial" w:hAnsi="Arial" w:cs="Arial"/>
        </w:rPr>
        <w:t xml:space="preserve">and </w:t>
      </w:r>
      <w:r w:rsidR="00AC415C" w:rsidRPr="006A6246">
        <w:rPr>
          <w:rFonts w:ascii="Arial" w:hAnsi="Arial" w:cs="Arial"/>
        </w:rPr>
        <w:t>other</w:t>
      </w:r>
      <w:r w:rsidR="00111217" w:rsidRPr="006A6246">
        <w:rPr>
          <w:rFonts w:ascii="Arial" w:hAnsi="Arial" w:cs="Arial"/>
        </w:rPr>
        <w:t xml:space="preserve"> traumatic experiences</w:t>
      </w:r>
      <w:r w:rsidRPr="006A6246">
        <w:rPr>
          <w:rFonts w:ascii="Arial" w:hAnsi="Arial" w:cs="Arial"/>
        </w:rPr>
        <w:t xml:space="preserve">. </w:t>
      </w:r>
    </w:p>
    <w:p w14:paraId="4676B1FE" w14:textId="77777777" w:rsidR="0079536C" w:rsidRPr="006A6246" w:rsidRDefault="0079536C" w:rsidP="0079536C">
      <w:pPr>
        <w:rPr>
          <w:rFonts w:ascii="Arial" w:hAnsi="Arial" w:cs="Arial"/>
        </w:rPr>
      </w:pPr>
    </w:p>
    <w:p w14:paraId="1AFC7ADE" w14:textId="48D25B2B" w:rsidR="0079536C" w:rsidRPr="006A6246" w:rsidRDefault="0079536C" w:rsidP="0079536C">
      <w:pPr>
        <w:pStyle w:val="Heading1"/>
        <w:rPr>
          <w:rFonts w:ascii="Arial" w:hAnsi="Arial" w:cs="Arial"/>
          <w:b/>
          <w:bCs/>
          <w:color w:val="auto"/>
          <w:sz w:val="28"/>
          <w:szCs w:val="28"/>
        </w:rPr>
      </w:pPr>
      <w:r w:rsidRPr="006A6246">
        <w:rPr>
          <w:rFonts w:ascii="Arial" w:hAnsi="Arial" w:cs="Arial"/>
          <w:b/>
          <w:bCs/>
          <w:color w:val="auto"/>
          <w:sz w:val="28"/>
          <w:szCs w:val="28"/>
        </w:rPr>
        <w:t>I. IRB Submission Considerations</w:t>
      </w:r>
    </w:p>
    <w:p w14:paraId="3B6BFD0A" w14:textId="16B43907" w:rsidR="00111217" w:rsidRPr="006A6246" w:rsidRDefault="00277C48" w:rsidP="00277C48">
      <w:pPr>
        <w:rPr>
          <w:rFonts w:ascii="Arial" w:hAnsi="Arial" w:cs="Arial"/>
        </w:rPr>
      </w:pPr>
      <w:r w:rsidRPr="006A6246">
        <w:rPr>
          <w:rFonts w:ascii="Arial" w:hAnsi="Arial" w:cs="Arial"/>
        </w:rPr>
        <w:t xml:space="preserve">Please plan to submit research on sensitive topics to IRB </w:t>
      </w:r>
      <w:r w:rsidR="007175E5" w:rsidRPr="006A6246">
        <w:rPr>
          <w:rFonts w:ascii="Arial" w:hAnsi="Arial" w:cs="Arial"/>
        </w:rPr>
        <w:t xml:space="preserve">well in advance of the planned data collection start date because </w:t>
      </w:r>
      <w:r w:rsidRPr="006A6246">
        <w:rPr>
          <w:rFonts w:ascii="Arial" w:hAnsi="Arial" w:cs="Arial"/>
        </w:rPr>
        <w:t>these protocols may end up needing to go through more extensive revisions or full IRB board review.</w:t>
      </w:r>
    </w:p>
    <w:p w14:paraId="6366C89F" w14:textId="77777777" w:rsidR="00DA4E79" w:rsidRPr="006A6246" w:rsidRDefault="00DA4E79" w:rsidP="00277C48">
      <w:pPr>
        <w:rPr>
          <w:rFonts w:ascii="Arial" w:hAnsi="Arial" w:cs="Arial"/>
        </w:rPr>
      </w:pPr>
    </w:p>
    <w:p w14:paraId="138A6C8E" w14:textId="776499E5" w:rsidR="00DA4E79" w:rsidRPr="006A6246" w:rsidRDefault="00DA4E79" w:rsidP="00277C48">
      <w:pPr>
        <w:rPr>
          <w:rFonts w:ascii="Arial" w:hAnsi="Arial" w:cs="Arial"/>
        </w:rPr>
      </w:pPr>
      <w:r w:rsidRPr="006A6246">
        <w:rPr>
          <w:rFonts w:ascii="Arial" w:hAnsi="Arial" w:cs="Arial"/>
        </w:rPr>
        <w:t>This list below highlights the appropriate steps you should take for submitting protocols like these.</w:t>
      </w:r>
      <w:r w:rsidR="00E71BB6" w:rsidRPr="006A6246">
        <w:rPr>
          <w:rFonts w:ascii="Arial" w:hAnsi="Arial" w:cs="Arial"/>
        </w:rPr>
        <w:t xml:space="preserve"> However, please note that not all of these recommendations will be suitable for your research. Review and apply those that are most applicable. </w:t>
      </w:r>
    </w:p>
    <w:p w14:paraId="38D7301D" w14:textId="77777777" w:rsidR="00111217" w:rsidRPr="006A6246" w:rsidRDefault="00111217" w:rsidP="00111217">
      <w:pPr>
        <w:rPr>
          <w:rFonts w:ascii="Arial" w:hAnsi="Arial" w:cs="Arial"/>
        </w:rPr>
      </w:pPr>
    </w:p>
    <w:p w14:paraId="325DAD51" w14:textId="09113BAF" w:rsidR="00111217" w:rsidRPr="006A6246" w:rsidRDefault="00111217" w:rsidP="006A6246">
      <w:pPr>
        <w:pStyle w:val="Heading2"/>
        <w:numPr>
          <w:ilvl w:val="0"/>
          <w:numId w:val="15"/>
        </w:numPr>
        <w:spacing w:after="120"/>
        <w:rPr>
          <w:rFonts w:ascii="Arial" w:hAnsi="Arial" w:cs="Arial"/>
          <w:b/>
          <w:bCs/>
          <w:color w:val="auto"/>
        </w:rPr>
      </w:pPr>
      <w:r w:rsidRPr="006A6246">
        <w:rPr>
          <w:rFonts w:ascii="Arial" w:hAnsi="Arial" w:cs="Arial"/>
          <w:b/>
          <w:bCs/>
          <w:color w:val="auto"/>
        </w:rPr>
        <w:t>Sensitive Topics in General</w:t>
      </w:r>
    </w:p>
    <w:p w14:paraId="53E11825" w14:textId="615EC8C6" w:rsidR="006A6246" w:rsidRPr="006A6246" w:rsidRDefault="006A6246" w:rsidP="006A6246">
      <w:pPr>
        <w:spacing w:after="120"/>
        <w:ind w:left="360"/>
        <w:rPr>
          <w:rFonts w:ascii="Arial" w:hAnsi="Arial" w:cs="Arial"/>
        </w:rPr>
      </w:pPr>
      <w:r w:rsidRPr="006A6246">
        <w:rPr>
          <w:rFonts w:ascii="Arial" w:hAnsi="Arial" w:cs="Arial"/>
        </w:rPr>
        <w:t>These considerations will likely be applicable to all human subjects research focusing on sensitive topics and illegal behavior, and therefore should be addressed in all submissions:</w:t>
      </w:r>
    </w:p>
    <w:p w14:paraId="4ECEBBAA" w14:textId="05422FCB" w:rsidR="00111217" w:rsidRPr="006A6246" w:rsidRDefault="00111217" w:rsidP="00111217">
      <w:pPr>
        <w:pStyle w:val="ListParagraph"/>
        <w:numPr>
          <w:ilvl w:val="0"/>
          <w:numId w:val="2"/>
        </w:numPr>
        <w:rPr>
          <w:rFonts w:ascii="Arial" w:hAnsi="Arial" w:cs="Arial"/>
        </w:rPr>
      </w:pPr>
      <w:r w:rsidRPr="006A6246">
        <w:rPr>
          <w:rFonts w:ascii="Arial" w:hAnsi="Arial" w:cs="Arial"/>
        </w:rPr>
        <w:t xml:space="preserve">Include detailed information about these topics in the consent form so participants know what sensitive topics are being covered in case any might be </w:t>
      </w:r>
      <w:r w:rsidR="00207046" w:rsidRPr="006A6246">
        <w:rPr>
          <w:rFonts w:ascii="Arial" w:hAnsi="Arial" w:cs="Arial"/>
        </w:rPr>
        <w:t>particularly distressing to them</w:t>
      </w:r>
      <w:r w:rsidRPr="006A6246">
        <w:rPr>
          <w:rFonts w:ascii="Arial" w:hAnsi="Arial" w:cs="Arial"/>
        </w:rPr>
        <w:t>.</w:t>
      </w:r>
    </w:p>
    <w:p w14:paraId="6C024E49" w14:textId="77777777" w:rsidR="00111217" w:rsidRPr="006A6246" w:rsidRDefault="00111217" w:rsidP="00111217">
      <w:pPr>
        <w:pStyle w:val="ListParagraph"/>
        <w:numPr>
          <w:ilvl w:val="0"/>
          <w:numId w:val="2"/>
        </w:numPr>
        <w:rPr>
          <w:rFonts w:ascii="Arial" w:hAnsi="Arial" w:cs="Arial"/>
        </w:rPr>
      </w:pPr>
      <w:r w:rsidRPr="006A6246">
        <w:rPr>
          <w:rFonts w:ascii="Arial" w:hAnsi="Arial" w:cs="Arial"/>
        </w:rPr>
        <w:t>Include information about potential risks of negative emotional reactions in the consent form.</w:t>
      </w:r>
    </w:p>
    <w:p w14:paraId="2F822515" w14:textId="6400CDA6" w:rsidR="00111217" w:rsidRPr="006A6246" w:rsidRDefault="00111217" w:rsidP="00111217">
      <w:pPr>
        <w:pStyle w:val="ListParagraph"/>
        <w:numPr>
          <w:ilvl w:val="0"/>
          <w:numId w:val="2"/>
        </w:numPr>
        <w:rPr>
          <w:rFonts w:ascii="Arial" w:hAnsi="Arial" w:cs="Arial"/>
        </w:rPr>
      </w:pPr>
      <w:r w:rsidRPr="006A6246">
        <w:rPr>
          <w:rFonts w:ascii="Arial" w:hAnsi="Arial" w:cs="Arial"/>
        </w:rPr>
        <w:t xml:space="preserve">Make clear in the consent that </w:t>
      </w:r>
      <w:r w:rsidR="00207046" w:rsidRPr="006A6246">
        <w:rPr>
          <w:rFonts w:ascii="Arial" w:hAnsi="Arial" w:cs="Arial"/>
        </w:rPr>
        <w:t>participants</w:t>
      </w:r>
      <w:r w:rsidRPr="006A6246">
        <w:rPr>
          <w:rFonts w:ascii="Arial" w:hAnsi="Arial" w:cs="Arial"/>
        </w:rPr>
        <w:t xml:space="preserve"> can refuse to answer any questions.</w:t>
      </w:r>
    </w:p>
    <w:p w14:paraId="6C66DC86" w14:textId="77777777" w:rsidR="00162421" w:rsidRPr="006A6246" w:rsidRDefault="00111217" w:rsidP="3F565872">
      <w:pPr>
        <w:pStyle w:val="ListParagraph"/>
        <w:numPr>
          <w:ilvl w:val="0"/>
          <w:numId w:val="2"/>
        </w:numPr>
        <w:rPr>
          <w:rFonts w:ascii="Arial" w:hAnsi="Arial" w:cs="Arial"/>
        </w:rPr>
      </w:pPr>
      <w:r w:rsidRPr="006A6246">
        <w:rPr>
          <w:rFonts w:ascii="Arial" w:hAnsi="Arial" w:cs="Arial"/>
        </w:rPr>
        <w:t>Include in the consent and</w:t>
      </w:r>
      <w:r w:rsidR="00207046" w:rsidRPr="006A6246">
        <w:rPr>
          <w:rFonts w:ascii="Arial" w:hAnsi="Arial" w:cs="Arial"/>
        </w:rPr>
        <w:t>/or</w:t>
      </w:r>
      <w:r w:rsidRPr="006A6246">
        <w:rPr>
          <w:rFonts w:ascii="Arial" w:hAnsi="Arial" w:cs="Arial"/>
        </w:rPr>
        <w:t xml:space="preserve"> debriefing form contact info to relevant mental health/support resources (e.g., </w:t>
      </w:r>
      <w:hyperlink r:id="rId7">
        <w:r w:rsidRPr="006A6246">
          <w:rPr>
            <w:rStyle w:val="Hyperlink"/>
            <w:rFonts w:ascii="Arial" w:hAnsi="Arial" w:cs="Arial"/>
          </w:rPr>
          <w:t>crisis hotline, support groups</w:t>
        </w:r>
      </w:hyperlink>
      <w:r w:rsidRPr="006A6246">
        <w:rPr>
          <w:rFonts w:ascii="Arial" w:hAnsi="Arial" w:cs="Arial"/>
        </w:rPr>
        <w:t xml:space="preserve">) in case participants have a negative emotional reaction. </w:t>
      </w:r>
    </w:p>
    <w:p w14:paraId="2465979B" w14:textId="64DF4048" w:rsidR="398AD0FA" w:rsidRPr="006A6246" w:rsidRDefault="398AD0FA" w:rsidP="3F565872">
      <w:pPr>
        <w:pStyle w:val="ListParagraph"/>
        <w:numPr>
          <w:ilvl w:val="0"/>
          <w:numId w:val="2"/>
        </w:numPr>
        <w:rPr>
          <w:rFonts w:ascii="Arial" w:hAnsi="Arial" w:cs="Arial"/>
        </w:rPr>
      </w:pPr>
      <w:r w:rsidRPr="006A6246">
        <w:rPr>
          <w:rFonts w:ascii="Arial" w:hAnsi="Arial" w:cs="Arial"/>
        </w:rPr>
        <w:t xml:space="preserve">Include a </w:t>
      </w:r>
      <w:r w:rsidR="25308CA1" w:rsidRPr="006A6246">
        <w:rPr>
          <w:rFonts w:ascii="Arial" w:hAnsi="Arial" w:cs="Arial"/>
        </w:rPr>
        <w:t xml:space="preserve">data security </w:t>
      </w:r>
      <w:r w:rsidRPr="006A6246">
        <w:rPr>
          <w:rFonts w:ascii="Arial" w:hAnsi="Arial" w:cs="Arial"/>
        </w:rPr>
        <w:t xml:space="preserve">confidentiality statement in the consent form that warns about potential breach of confidentiality being a risk if data are not anonymous. </w:t>
      </w:r>
      <w:r w:rsidR="002D1B6D" w:rsidRPr="006A6246">
        <w:rPr>
          <w:rFonts w:ascii="Arial" w:hAnsi="Arial" w:cs="Arial"/>
        </w:rPr>
        <w:t>(</w:t>
      </w:r>
      <w:r w:rsidRPr="006A6246">
        <w:rPr>
          <w:rFonts w:ascii="Arial" w:hAnsi="Arial" w:cs="Arial"/>
        </w:rPr>
        <w:t>See example</w:t>
      </w:r>
      <w:r w:rsidR="002D1B6D" w:rsidRPr="006A6246">
        <w:rPr>
          <w:rFonts w:ascii="Arial" w:hAnsi="Arial" w:cs="Arial"/>
        </w:rPr>
        <w:t xml:space="preserve"> confidentiality statement on IRB website</w:t>
      </w:r>
      <w:r w:rsidRPr="006A6246">
        <w:rPr>
          <w:rFonts w:ascii="Arial" w:hAnsi="Arial" w:cs="Arial"/>
        </w:rPr>
        <w:t>.</w:t>
      </w:r>
      <w:r w:rsidR="002D1B6D" w:rsidRPr="006A6246">
        <w:rPr>
          <w:rFonts w:ascii="Arial" w:hAnsi="Arial" w:cs="Arial"/>
        </w:rPr>
        <w:t>)</w:t>
      </w:r>
      <w:r w:rsidRPr="006A6246">
        <w:rPr>
          <w:rFonts w:ascii="Arial" w:hAnsi="Arial" w:cs="Arial"/>
        </w:rPr>
        <w:t xml:space="preserve"> </w:t>
      </w:r>
    </w:p>
    <w:p w14:paraId="3FAABE0E" w14:textId="4126EBE7" w:rsidR="00111217" w:rsidRPr="006A6246" w:rsidRDefault="00111217" w:rsidP="00162421">
      <w:pPr>
        <w:pStyle w:val="ListParagraph"/>
        <w:numPr>
          <w:ilvl w:val="0"/>
          <w:numId w:val="2"/>
        </w:numPr>
        <w:rPr>
          <w:rFonts w:ascii="Arial" w:hAnsi="Arial" w:cs="Arial"/>
        </w:rPr>
      </w:pPr>
      <w:r w:rsidRPr="006A6246">
        <w:rPr>
          <w:rFonts w:ascii="Arial" w:hAnsi="Arial" w:cs="Arial"/>
        </w:rPr>
        <w:lastRenderedPageBreak/>
        <w:t>If including a scale that is a screening tool that includes scoring information</w:t>
      </w:r>
      <w:r w:rsidR="00162421" w:rsidRPr="006A6246">
        <w:rPr>
          <w:rFonts w:ascii="Arial" w:hAnsi="Arial" w:cs="Arial"/>
        </w:rPr>
        <w:t xml:space="preserve"> (e.g., mental health diagnostic screeners)</w:t>
      </w:r>
      <w:r w:rsidRPr="006A6246">
        <w:rPr>
          <w:rFonts w:ascii="Arial" w:hAnsi="Arial" w:cs="Arial"/>
        </w:rPr>
        <w:t xml:space="preserve">, explicitly note that the scoring information will not be provided to the participants. Also note whether the participants will be told that these questions are a screening tool. It may be better not to tell participants this so that they don’t attempt to diagnose themselves while participating in your study. </w:t>
      </w:r>
    </w:p>
    <w:p w14:paraId="77865C18" w14:textId="77777777" w:rsidR="001B6B55" w:rsidRPr="006A6246" w:rsidRDefault="001B6B55" w:rsidP="001B6B55">
      <w:pPr>
        <w:pStyle w:val="ListParagraph"/>
        <w:rPr>
          <w:rFonts w:ascii="Arial" w:hAnsi="Arial" w:cs="Arial"/>
        </w:rPr>
      </w:pPr>
    </w:p>
    <w:p w14:paraId="1449F149" w14:textId="18BBF54C" w:rsidR="00111217" w:rsidRPr="006A6246" w:rsidRDefault="00AC415C" w:rsidP="00B4107C">
      <w:pPr>
        <w:pStyle w:val="Heading2"/>
        <w:numPr>
          <w:ilvl w:val="0"/>
          <w:numId w:val="15"/>
        </w:numPr>
        <w:spacing w:after="120"/>
        <w:rPr>
          <w:rFonts w:ascii="Arial" w:hAnsi="Arial" w:cs="Arial"/>
          <w:b/>
          <w:bCs/>
          <w:color w:val="auto"/>
        </w:rPr>
      </w:pPr>
      <w:r w:rsidRPr="006A6246">
        <w:rPr>
          <w:rFonts w:ascii="Arial" w:hAnsi="Arial" w:cs="Arial"/>
          <w:b/>
          <w:bCs/>
          <w:color w:val="auto"/>
        </w:rPr>
        <w:t xml:space="preserve">Asking about Personal </w:t>
      </w:r>
      <w:r w:rsidR="00111217" w:rsidRPr="006A6246">
        <w:rPr>
          <w:rFonts w:ascii="Arial" w:hAnsi="Arial" w:cs="Arial"/>
          <w:b/>
          <w:bCs/>
          <w:color w:val="auto"/>
        </w:rPr>
        <w:t>Illegal Behavior</w:t>
      </w:r>
    </w:p>
    <w:p w14:paraId="242C42E5" w14:textId="18084A51" w:rsidR="00B4107C" w:rsidRPr="006A6246" w:rsidRDefault="00B4107C" w:rsidP="00B4107C">
      <w:pPr>
        <w:spacing w:after="120"/>
        <w:ind w:left="360"/>
        <w:rPr>
          <w:rFonts w:ascii="Arial" w:hAnsi="Arial" w:cs="Arial"/>
        </w:rPr>
      </w:pPr>
      <w:r w:rsidRPr="006A6246">
        <w:rPr>
          <w:rFonts w:ascii="Arial" w:hAnsi="Arial" w:cs="Arial"/>
        </w:rPr>
        <w:t>First, c</w:t>
      </w:r>
      <w:r w:rsidRPr="006A6246">
        <w:rPr>
          <w:rFonts w:ascii="Arial" w:hAnsi="Arial" w:cs="Arial"/>
        </w:rPr>
        <w:t>onsider whether you really need to ask questions about illegal activity for the purposes of testing your hypotheses/research questions.</w:t>
      </w:r>
      <w:r w:rsidRPr="006A6246">
        <w:rPr>
          <w:rFonts w:ascii="Arial" w:hAnsi="Arial" w:cs="Arial"/>
        </w:rPr>
        <w:t xml:space="preserve"> If you do, then apply these precautions:</w:t>
      </w:r>
    </w:p>
    <w:p w14:paraId="7437B56D" w14:textId="51BF1247" w:rsidR="00162421" w:rsidRPr="006A6246" w:rsidRDefault="00162421" w:rsidP="00111217">
      <w:pPr>
        <w:pStyle w:val="ListParagraph"/>
        <w:numPr>
          <w:ilvl w:val="0"/>
          <w:numId w:val="4"/>
        </w:numPr>
        <w:rPr>
          <w:rFonts w:ascii="Arial" w:hAnsi="Arial" w:cs="Arial"/>
        </w:rPr>
      </w:pPr>
      <w:r w:rsidRPr="006A6246">
        <w:rPr>
          <w:rFonts w:ascii="Arial" w:hAnsi="Arial" w:cs="Arial"/>
        </w:rPr>
        <w:t>The consent form must include a statement on the risk related to the disclosure of illegal activity:</w:t>
      </w:r>
    </w:p>
    <w:p w14:paraId="2FCF8A90" w14:textId="6917EB70" w:rsidR="00162421" w:rsidRPr="006A6246" w:rsidRDefault="00162421" w:rsidP="00162421">
      <w:pPr>
        <w:pStyle w:val="ListParagraph"/>
        <w:numPr>
          <w:ilvl w:val="1"/>
          <w:numId w:val="4"/>
        </w:numPr>
        <w:rPr>
          <w:rFonts w:ascii="Arial" w:hAnsi="Arial" w:cs="Arial"/>
        </w:rPr>
      </w:pPr>
      <w:r w:rsidRPr="006A6246">
        <w:rPr>
          <w:rFonts w:ascii="Arial" w:hAnsi="Arial" w:cs="Arial"/>
        </w:rPr>
        <w:t xml:space="preserve">For example: </w:t>
      </w:r>
      <w:r w:rsidRPr="006A6246">
        <w:rPr>
          <w:rFonts w:ascii="Arial" w:hAnsi="Arial" w:cs="Arial"/>
          <w:color w:val="000000"/>
        </w:rPr>
        <w:t xml:space="preserve">I will be asked to share details of my personal drinking behavior </w:t>
      </w:r>
      <w:r w:rsidRPr="006A6246">
        <w:rPr>
          <w:rFonts w:ascii="Arial" w:hAnsi="Arial" w:cs="Arial"/>
          <w:color w:val="000000"/>
          <w:u w:val="single"/>
        </w:rPr>
        <w:t>that could include disclosing illegal activity if I am under 21</w:t>
      </w:r>
      <w:r w:rsidRPr="006A6246">
        <w:rPr>
          <w:rFonts w:ascii="Arial" w:hAnsi="Arial" w:cs="Arial"/>
          <w:color w:val="000000"/>
        </w:rPr>
        <w:t>. If I do provide information about illegal activity, the researchers will do their best to ensure the data are kept confidential; however, while very unlikely, in the event of a warrant or subpoena for research data, the researcher may not be able to guarantee the confidentiality of participants’ data on any illegal alcohol use.</w:t>
      </w:r>
    </w:p>
    <w:p w14:paraId="4A74C71C" w14:textId="77976425" w:rsidR="00111217" w:rsidRPr="006A6246" w:rsidRDefault="00AC415C" w:rsidP="00111217">
      <w:pPr>
        <w:pStyle w:val="ListParagraph"/>
        <w:numPr>
          <w:ilvl w:val="0"/>
          <w:numId w:val="4"/>
        </w:numPr>
        <w:rPr>
          <w:rFonts w:ascii="Arial" w:hAnsi="Arial" w:cs="Arial"/>
        </w:rPr>
      </w:pPr>
      <w:r w:rsidRPr="006A6246">
        <w:rPr>
          <w:rFonts w:ascii="Arial" w:hAnsi="Arial" w:cs="Arial"/>
        </w:rPr>
        <w:t>If possible, ask</w:t>
      </w:r>
      <w:r w:rsidR="00111217" w:rsidRPr="006A6246">
        <w:rPr>
          <w:rFonts w:ascii="Arial" w:hAnsi="Arial" w:cs="Arial"/>
        </w:rPr>
        <w:t xml:space="preserve"> questions in such a way that specific illegal behavior is not known</w:t>
      </w:r>
      <w:r w:rsidRPr="006A6246">
        <w:rPr>
          <w:rFonts w:ascii="Arial" w:hAnsi="Arial" w:cs="Arial"/>
        </w:rPr>
        <w:t>.</w:t>
      </w:r>
    </w:p>
    <w:p w14:paraId="7D074B9E" w14:textId="5F853E10" w:rsidR="00111217" w:rsidRPr="006A6246" w:rsidRDefault="00AC415C" w:rsidP="00111217">
      <w:pPr>
        <w:pStyle w:val="ListParagraph"/>
        <w:numPr>
          <w:ilvl w:val="1"/>
          <w:numId w:val="4"/>
        </w:numPr>
        <w:rPr>
          <w:rFonts w:ascii="Arial" w:hAnsi="Arial" w:cs="Arial"/>
        </w:rPr>
      </w:pPr>
      <w:r w:rsidRPr="006A6246">
        <w:rPr>
          <w:rFonts w:ascii="Arial" w:hAnsi="Arial" w:cs="Arial"/>
        </w:rPr>
        <w:t>F</w:t>
      </w:r>
      <w:r w:rsidR="00111217" w:rsidRPr="006A6246">
        <w:rPr>
          <w:rFonts w:ascii="Arial" w:hAnsi="Arial" w:cs="Arial"/>
        </w:rPr>
        <w:t>or example: instead of asking if they struggled with illegal substance/drug abuse, ask if they have struggled with substance/drug abuse (which could be legal substances)</w:t>
      </w:r>
    </w:p>
    <w:p w14:paraId="579D991A" w14:textId="2278E834" w:rsidR="00AC415C" w:rsidRPr="006A6246" w:rsidRDefault="00162421" w:rsidP="00AC415C">
      <w:pPr>
        <w:pStyle w:val="ListParagraph"/>
        <w:numPr>
          <w:ilvl w:val="0"/>
          <w:numId w:val="4"/>
        </w:numPr>
        <w:rPr>
          <w:rFonts w:ascii="Arial" w:hAnsi="Arial" w:cs="Arial"/>
        </w:rPr>
      </w:pPr>
      <w:r w:rsidRPr="006A6246">
        <w:rPr>
          <w:rFonts w:ascii="Arial" w:hAnsi="Arial" w:cs="Arial"/>
        </w:rPr>
        <w:t>If possible, r</w:t>
      </w:r>
      <w:r w:rsidR="00AC415C" w:rsidRPr="006A6246">
        <w:rPr>
          <w:rFonts w:ascii="Arial" w:hAnsi="Arial" w:cs="Arial"/>
        </w:rPr>
        <w:t xml:space="preserve">efrain from asking about the </w:t>
      </w:r>
      <w:r w:rsidRPr="006A6246">
        <w:rPr>
          <w:rFonts w:ascii="Arial" w:hAnsi="Arial" w:cs="Arial"/>
        </w:rPr>
        <w:t xml:space="preserve">specific </w:t>
      </w:r>
      <w:r w:rsidR="00AC415C" w:rsidRPr="006A6246">
        <w:rPr>
          <w:rFonts w:ascii="Arial" w:hAnsi="Arial" w:cs="Arial"/>
        </w:rPr>
        <w:t>time/place of illegal behavior</w:t>
      </w:r>
      <w:r w:rsidR="00277C48" w:rsidRPr="006A6246">
        <w:rPr>
          <w:rFonts w:ascii="Arial" w:hAnsi="Arial" w:cs="Arial"/>
        </w:rPr>
        <w:t>.</w:t>
      </w:r>
    </w:p>
    <w:p w14:paraId="65FAFEDD" w14:textId="377EA438" w:rsidR="00162421" w:rsidRPr="006A6246" w:rsidRDefault="00162421" w:rsidP="00162421">
      <w:pPr>
        <w:pStyle w:val="ListParagraph"/>
        <w:numPr>
          <w:ilvl w:val="1"/>
          <w:numId w:val="4"/>
        </w:numPr>
        <w:rPr>
          <w:rFonts w:ascii="Arial" w:hAnsi="Arial" w:cs="Arial"/>
        </w:rPr>
      </w:pPr>
      <w:r w:rsidRPr="006A6246">
        <w:rPr>
          <w:rFonts w:ascii="Arial" w:hAnsi="Arial" w:cs="Arial"/>
        </w:rPr>
        <w:t xml:space="preserve">For example: Instead of asking whether they smoked marijuana in the past seven days, ask them if they smoked it in the past year or at all. </w:t>
      </w:r>
    </w:p>
    <w:p w14:paraId="1BECF36C" w14:textId="77777777" w:rsidR="00111217" w:rsidRPr="006A6246" w:rsidRDefault="00111217" w:rsidP="00111217">
      <w:pPr>
        <w:pStyle w:val="ListParagraph"/>
        <w:numPr>
          <w:ilvl w:val="0"/>
          <w:numId w:val="4"/>
        </w:numPr>
        <w:rPr>
          <w:rFonts w:ascii="Arial" w:hAnsi="Arial" w:cs="Arial"/>
        </w:rPr>
      </w:pPr>
      <w:r w:rsidRPr="006A6246">
        <w:rPr>
          <w:rFonts w:ascii="Arial" w:hAnsi="Arial" w:cs="Arial"/>
        </w:rPr>
        <w:t>If asking about drinking among a population that includes those under and over 21, consider not collecting information about the participant’s age so that they don’t reveal underage drinking. Or restrict your sample to those 21 and over.</w:t>
      </w:r>
    </w:p>
    <w:p w14:paraId="2683DAA3" w14:textId="77777777" w:rsidR="00B4107C" w:rsidRPr="006A6246" w:rsidRDefault="00111217" w:rsidP="2FB788BF">
      <w:pPr>
        <w:pStyle w:val="ListParagraph"/>
        <w:numPr>
          <w:ilvl w:val="0"/>
          <w:numId w:val="4"/>
        </w:numPr>
        <w:rPr>
          <w:rFonts w:ascii="Arial" w:hAnsi="Arial" w:cs="Arial"/>
        </w:rPr>
      </w:pPr>
      <w:r w:rsidRPr="006A6246">
        <w:rPr>
          <w:rFonts w:ascii="Arial" w:hAnsi="Arial" w:cs="Arial"/>
        </w:rPr>
        <w:t xml:space="preserve">Consider whether it would be better to not gather participants’ names on consent forms if this is the only document that ties them to a study on illegal activity. </w:t>
      </w:r>
    </w:p>
    <w:p w14:paraId="6C4335D9" w14:textId="31A0B529" w:rsidR="00111217" w:rsidRPr="006A6246" w:rsidRDefault="00111217" w:rsidP="00B4107C">
      <w:pPr>
        <w:pStyle w:val="ListParagraph"/>
        <w:numPr>
          <w:ilvl w:val="1"/>
          <w:numId w:val="4"/>
        </w:numPr>
        <w:rPr>
          <w:rFonts w:ascii="Arial" w:hAnsi="Arial" w:cs="Arial"/>
        </w:rPr>
      </w:pPr>
      <w:r w:rsidRPr="006A6246">
        <w:rPr>
          <w:rFonts w:ascii="Arial" w:hAnsi="Arial" w:cs="Arial"/>
        </w:rPr>
        <w:t xml:space="preserve">If </w:t>
      </w:r>
      <w:r w:rsidR="00B4107C" w:rsidRPr="006A6246">
        <w:rPr>
          <w:rFonts w:ascii="Arial" w:hAnsi="Arial" w:cs="Arial"/>
        </w:rPr>
        <w:t xml:space="preserve">it would be </w:t>
      </w:r>
      <w:r w:rsidRPr="006A6246">
        <w:rPr>
          <w:rFonts w:ascii="Arial" w:hAnsi="Arial" w:cs="Arial"/>
        </w:rPr>
        <w:t xml:space="preserve">better not to have them sign, request a waiver of </w:t>
      </w:r>
      <w:r w:rsidRPr="006A6246">
        <w:rPr>
          <w:rFonts w:ascii="Arial" w:hAnsi="Arial" w:cs="Arial"/>
          <w:u w:val="single"/>
        </w:rPr>
        <w:t>signed</w:t>
      </w:r>
      <w:r w:rsidRPr="006A6246">
        <w:rPr>
          <w:rFonts w:ascii="Arial" w:hAnsi="Arial" w:cs="Arial"/>
        </w:rPr>
        <w:t xml:space="preserve"> consent in your IRB narrative</w:t>
      </w:r>
      <w:r w:rsidR="3961929E" w:rsidRPr="006A6246">
        <w:rPr>
          <w:rFonts w:ascii="Arial" w:hAnsi="Arial" w:cs="Arial"/>
        </w:rPr>
        <w:t xml:space="preserve"> (#4)</w:t>
      </w:r>
      <w:r w:rsidR="00B4107C" w:rsidRPr="006A6246">
        <w:rPr>
          <w:rFonts w:ascii="Arial" w:hAnsi="Arial" w:cs="Arial"/>
        </w:rPr>
        <w:t xml:space="preserve"> and fill out an Attachment D form.</w:t>
      </w:r>
    </w:p>
    <w:p w14:paraId="777B3146" w14:textId="77777777" w:rsidR="00162421" w:rsidRPr="006A6246" w:rsidRDefault="00162421" w:rsidP="00111217">
      <w:pPr>
        <w:rPr>
          <w:rFonts w:ascii="Arial" w:hAnsi="Arial" w:cs="Arial"/>
          <w:b/>
          <w:bCs/>
        </w:rPr>
      </w:pPr>
    </w:p>
    <w:p w14:paraId="5CEF1E9B" w14:textId="77777777" w:rsidR="006A6246" w:rsidRPr="006A6246" w:rsidRDefault="006A6246" w:rsidP="006A6246">
      <w:pPr>
        <w:pStyle w:val="Heading2"/>
        <w:numPr>
          <w:ilvl w:val="0"/>
          <w:numId w:val="15"/>
        </w:numPr>
        <w:spacing w:after="120"/>
        <w:rPr>
          <w:rFonts w:ascii="Arial" w:hAnsi="Arial" w:cs="Arial"/>
          <w:b/>
          <w:bCs/>
          <w:color w:val="auto"/>
        </w:rPr>
      </w:pPr>
      <w:r w:rsidRPr="006A6246">
        <w:rPr>
          <w:rFonts w:ascii="Arial" w:hAnsi="Arial" w:cs="Arial"/>
          <w:b/>
          <w:bCs/>
          <w:color w:val="auto"/>
        </w:rPr>
        <w:t>Ensure Confidentiality is Maintained</w:t>
      </w:r>
    </w:p>
    <w:p w14:paraId="6975A7D6" w14:textId="07AB97E7" w:rsidR="00111217" w:rsidRPr="006A6246" w:rsidRDefault="00D73A08" w:rsidP="006A6246">
      <w:pPr>
        <w:spacing w:after="120"/>
        <w:ind w:left="360"/>
        <w:rPr>
          <w:rFonts w:ascii="Arial" w:hAnsi="Arial" w:cs="Arial"/>
        </w:rPr>
      </w:pPr>
      <w:r w:rsidRPr="006A6246">
        <w:rPr>
          <w:rFonts w:ascii="Arial" w:hAnsi="Arial" w:cs="Arial"/>
        </w:rPr>
        <w:t>Take steps to maintain confidentiality of the data and protect participants’ privacy. This may include:</w:t>
      </w:r>
    </w:p>
    <w:p w14:paraId="76286FEF" w14:textId="77777777" w:rsidR="00D73A08" w:rsidRPr="006A6246" w:rsidRDefault="00162421" w:rsidP="00D73A08">
      <w:pPr>
        <w:pStyle w:val="ListParagraph"/>
        <w:numPr>
          <w:ilvl w:val="0"/>
          <w:numId w:val="6"/>
        </w:numPr>
        <w:rPr>
          <w:rFonts w:ascii="Arial" w:hAnsi="Arial" w:cs="Arial"/>
        </w:rPr>
      </w:pPr>
      <w:r w:rsidRPr="006A6246">
        <w:rPr>
          <w:rFonts w:ascii="Arial" w:hAnsi="Arial" w:cs="Arial"/>
        </w:rPr>
        <w:t>If using Qualtrics, d</w:t>
      </w:r>
      <w:r w:rsidR="00111217" w:rsidRPr="006A6246">
        <w:rPr>
          <w:rFonts w:ascii="Arial" w:hAnsi="Arial" w:cs="Arial"/>
        </w:rPr>
        <w:t xml:space="preserve">ouble check that the “anonymous” button is checked </w:t>
      </w:r>
      <w:r w:rsidRPr="006A6246">
        <w:rPr>
          <w:rFonts w:ascii="Arial" w:hAnsi="Arial" w:cs="Arial"/>
        </w:rPr>
        <w:t xml:space="preserve">before and </w:t>
      </w:r>
      <w:r w:rsidR="00111217" w:rsidRPr="006A6246">
        <w:rPr>
          <w:rFonts w:ascii="Arial" w:hAnsi="Arial" w:cs="Arial"/>
        </w:rPr>
        <w:t xml:space="preserve">after you publish an online survey. </w:t>
      </w:r>
    </w:p>
    <w:p w14:paraId="61B4AD0F" w14:textId="4B410B67" w:rsidR="00111217" w:rsidRPr="006A6246" w:rsidRDefault="00162421" w:rsidP="00D73A08">
      <w:pPr>
        <w:pStyle w:val="ListParagraph"/>
        <w:numPr>
          <w:ilvl w:val="1"/>
          <w:numId w:val="6"/>
        </w:numPr>
        <w:rPr>
          <w:rFonts w:ascii="Arial" w:hAnsi="Arial" w:cs="Arial"/>
        </w:rPr>
      </w:pPr>
      <w:r w:rsidRPr="006A6246">
        <w:rPr>
          <w:rFonts w:ascii="Arial" w:hAnsi="Arial" w:cs="Arial"/>
        </w:rPr>
        <w:t xml:space="preserve">However, </w:t>
      </w:r>
      <w:r w:rsidR="00D73A08" w:rsidRPr="006A6246">
        <w:rPr>
          <w:rFonts w:ascii="Arial" w:hAnsi="Arial" w:cs="Arial"/>
        </w:rPr>
        <w:t xml:space="preserve">in the consent form, don’t assure participant’s anonymity if using a Qualtrics study, instead promise them confidentiality. It may be possible for Qualtrics to access IP addresses even if the survey is marked “anonymous”. </w:t>
      </w:r>
    </w:p>
    <w:p w14:paraId="38F41427" w14:textId="6C2B6B24" w:rsidR="00D73A08" w:rsidRPr="006A6246" w:rsidRDefault="00D73A08" w:rsidP="00111217">
      <w:pPr>
        <w:pStyle w:val="ListParagraph"/>
        <w:numPr>
          <w:ilvl w:val="0"/>
          <w:numId w:val="6"/>
        </w:numPr>
        <w:rPr>
          <w:rFonts w:ascii="Arial" w:hAnsi="Arial" w:cs="Arial"/>
        </w:rPr>
      </w:pPr>
      <w:r w:rsidRPr="006A6246">
        <w:rPr>
          <w:rFonts w:ascii="Arial" w:hAnsi="Arial" w:cs="Arial"/>
        </w:rPr>
        <w:lastRenderedPageBreak/>
        <w:t xml:space="preserve">Use random number codes/pseudonyms rather than names or other identifying information (birthdates/phone numbers/emails/student IDs) when collecting data. </w:t>
      </w:r>
    </w:p>
    <w:p w14:paraId="6470A9DE" w14:textId="3E01668B" w:rsidR="00D73A08" w:rsidRPr="006A6246" w:rsidRDefault="00D73A08" w:rsidP="00111217">
      <w:pPr>
        <w:pStyle w:val="ListParagraph"/>
        <w:numPr>
          <w:ilvl w:val="0"/>
          <w:numId w:val="6"/>
        </w:numPr>
        <w:rPr>
          <w:rFonts w:ascii="Arial" w:hAnsi="Arial" w:cs="Arial"/>
        </w:rPr>
      </w:pPr>
      <w:r w:rsidRPr="006A6246">
        <w:rPr>
          <w:rFonts w:ascii="Arial" w:hAnsi="Arial" w:cs="Arial"/>
        </w:rPr>
        <w:t>Don’t audio/video record participants. If you must record them, transcribe recordings promptly without identifiers and destroy recordings as soon as possible.</w:t>
      </w:r>
    </w:p>
    <w:p w14:paraId="247E5CB6" w14:textId="77777777" w:rsidR="00B4107C" w:rsidRPr="006A6246" w:rsidRDefault="00111217" w:rsidP="00111217">
      <w:pPr>
        <w:pStyle w:val="ListParagraph"/>
        <w:numPr>
          <w:ilvl w:val="0"/>
          <w:numId w:val="6"/>
        </w:numPr>
        <w:rPr>
          <w:rFonts w:ascii="Arial" w:hAnsi="Arial" w:cs="Arial"/>
        </w:rPr>
      </w:pPr>
      <w:r w:rsidRPr="006A6246">
        <w:rPr>
          <w:rFonts w:ascii="Arial" w:hAnsi="Arial" w:cs="Arial"/>
        </w:rPr>
        <w:t xml:space="preserve">Exclude questions that if answered a certain way could identify participants. </w:t>
      </w:r>
    </w:p>
    <w:p w14:paraId="6B5FFD00" w14:textId="0BF72CCD" w:rsidR="00111217" w:rsidRPr="006A6246" w:rsidRDefault="00111217" w:rsidP="00B4107C">
      <w:pPr>
        <w:pStyle w:val="ListParagraph"/>
        <w:numPr>
          <w:ilvl w:val="1"/>
          <w:numId w:val="6"/>
        </w:numPr>
        <w:rPr>
          <w:rFonts w:ascii="Arial" w:hAnsi="Arial" w:cs="Arial"/>
        </w:rPr>
      </w:pPr>
      <w:r w:rsidRPr="006A6246">
        <w:rPr>
          <w:rFonts w:ascii="Arial" w:hAnsi="Arial" w:cs="Arial"/>
        </w:rPr>
        <w:t xml:space="preserve">For example, if very detailed demographics are collected, by combining all the demographic data together, a person could be identified (e.g., if there is only one </w:t>
      </w:r>
      <w:proofErr w:type="gramStart"/>
      <w:r w:rsidR="00277C48" w:rsidRPr="006A6246">
        <w:rPr>
          <w:rFonts w:ascii="Arial" w:hAnsi="Arial" w:cs="Arial"/>
        </w:rPr>
        <w:t>Korean-American</w:t>
      </w:r>
      <w:proofErr w:type="gramEnd"/>
      <w:r w:rsidRPr="006A6246">
        <w:rPr>
          <w:rFonts w:ascii="Arial" w:hAnsi="Arial" w:cs="Arial"/>
        </w:rPr>
        <w:t xml:space="preserve"> transgender student on the UWL campus). Only ask for demographics at the level of detail that you really need.</w:t>
      </w:r>
      <w:r w:rsidR="00434E8C" w:rsidRPr="006A6246">
        <w:rPr>
          <w:rFonts w:ascii="Arial" w:hAnsi="Arial" w:cs="Arial"/>
        </w:rPr>
        <w:t xml:space="preserve"> </w:t>
      </w:r>
      <w:r w:rsidR="00434E8C" w:rsidRPr="006A6246">
        <w:rPr>
          <w:rFonts w:ascii="Arial" w:hAnsi="Arial" w:cs="Arial"/>
          <w:color w:val="000000"/>
        </w:rPr>
        <w:t>You could specifically tell participants that the demographic questions have limited response options to avoid participants from minoritized identi</w:t>
      </w:r>
      <w:r w:rsidR="00D73A08" w:rsidRPr="006A6246">
        <w:rPr>
          <w:rFonts w:ascii="Arial" w:hAnsi="Arial" w:cs="Arial"/>
          <w:color w:val="000000"/>
        </w:rPr>
        <w:t>t</w:t>
      </w:r>
      <w:r w:rsidR="00434E8C" w:rsidRPr="006A6246">
        <w:rPr>
          <w:rFonts w:ascii="Arial" w:hAnsi="Arial" w:cs="Arial"/>
          <w:color w:val="000000"/>
        </w:rPr>
        <w:t>ies inadvertently identifying themselves in their responses.</w:t>
      </w:r>
    </w:p>
    <w:p w14:paraId="3BC6E067" w14:textId="576D795E" w:rsidR="00434E8C" w:rsidRPr="006A6246" w:rsidRDefault="00434E8C" w:rsidP="00434E8C">
      <w:pPr>
        <w:pStyle w:val="ListParagraph"/>
        <w:numPr>
          <w:ilvl w:val="1"/>
          <w:numId w:val="6"/>
        </w:numPr>
        <w:rPr>
          <w:rFonts w:ascii="Arial" w:hAnsi="Arial" w:cs="Arial"/>
        </w:rPr>
      </w:pPr>
      <w:r w:rsidRPr="006A6246">
        <w:rPr>
          <w:rFonts w:ascii="Arial" w:hAnsi="Arial" w:cs="Arial"/>
          <w:color w:val="000000"/>
        </w:rPr>
        <w:t>You could also instead have demographic data collected on a separate survey/data response sheet and not linked to participant’s other data.</w:t>
      </w:r>
    </w:p>
    <w:p w14:paraId="5C79E00F" w14:textId="45640C0C" w:rsidR="00111217" w:rsidRPr="006A6246" w:rsidRDefault="00111217" w:rsidP="00111217">
      <w:pPr>
        <w:pStyle w:val="ListParagraph"/>
        <w:numPr>
          <w:ilvl w:val="0"/>
          <w:numId w:val="6"/>
        </w:numPr>
        <w:rPr>
          <w:rFonts w:ascii="Arial" w:hAnsi="Arial" w:cs="Arial"/>
        </w:rPr>
      </w:pPr>
      <w:r w:rsidRPr="006A6246">
        <w:rPr>
          <w:rFonts w:ascii="Arial" w:hAnsi="Arial" w:cs="Arial"/>
        </w:rPr>
        <w:t xml:space="preserve">If using </w:t>
      </w:r>
      <w:r w:rsidR="00DA4E79" w:rsidRPr="006A6246">
        <w:rPr>
          <w:rFonts w:ascii="Arial" w:hAnsi="Arial" w:cs="Arial"/>
        </w:rPr>
        <w:t xml:space="preserve">the extra credit tool </w:t>
      </w:r>
      <w:r w:rsidRPr="006A6246">
        <w:rPr>
          <w:rFonts w:ascii="Arial" w:hAnsi="Arial" w:cs="Arial"/>
        </w:rPr>
        <w:t>Sona</w:t>
      </w:r>
      <w:r w:rsidR="00434E8C" w:rsidRPr="006A6246">
        <w:rPr>
          <w:rFonts w:ascii="Arial" w:hAnsi="Arial" w:cs="Arial"/>
        </w:rPr>
        <w:t xml:space="preserve"> to recruit participants</w:t>
      </w:r>
      <w:r w:rsidRPr="006A6246">
        <w:rPr>
          <w:rFonts w:ascii="Arial" w:hAnsi="Arial" w:cs="Arial"/>
        </w:rPr>
        <w:t xml:space="preserve">, don’t directly connect a Qualtrics survey to Sona – that produces a code that can identify participants. </w:t>
      </w:r>
    </w:p>
    <w:p w14:paraId="4A95916A" w14:textId="0179C4D5" w:rsidR="00111217" w:rsidRPr="006A6246" w:rsidRDefault="00111217" w:rsidP="00111217">
      <w:pPr>
        <w:pStyle w:val="ListParagraph"/>
        <w:numPr>
          <w:ilvl w:val="0"/>
          <w:numId w:val="6"/>
        </w:numPr>
        <w:rPr>
          <w:rFonts w:ascii="Arial" w:hAnsi="Arial" w:cs="Arial"/>
        </w:rPr>
      </w:pPr>
      <w:r w:rsidRPr="006A6246">
        <w:rPr>
          <w:rFonts w:ascii="Arial" w:hAnsi="Arial" w:cs="Arial"/>
        </w:rPr>
        <w:t>If gathering identifying information to award gift cards to participants, make sure this identifying information is not connected to their data (e.g., record it in a separate survey or on a separate document)</w:t>
      </w:r>
      <w:r w:rsidR="00D73A08" w:rsidRPr="006A6246">
        <w:rPr>
          <w:rFonts w:ascii="Arial" w:hAnsi="Arial" w:cs="Arial"/>
        </w:rPr>
        <w:t>.</w:t>
      </w:r>
    </w:p>
    <w:p w14:paraId="28AD120B" w14:textId="21D059C4" w:rsidR="00D73A08" w:rsidRPr="006A6246" w:rsidRDefault="00D73A08" w:rsidP="00D73A08">
      <w:pPr>
        <w:pStyle w:val="ListParagraph"/>
        <w:numPr>
          <w:ilvl w:val="0"/>
          <w:numId w:val="6"/>
        </w:numPr>
        <w:rPr>
          <w:rFonts w:ascii="Arial" w:hAnsi="Arial" w:cs="Arial"/>
        </w:rPr>
      </w:pPr>
      <w:r w:rsidRPr="006A6246">
        <w:rPr>
          <w:rFonts w:ascii="Arial" w:hAnsi="Arial" w:cs="Arial"/>
        </w:rPr>
        <w:t xml:space="preserve">Store hard copies of data in locked cabinets/rooms and electronic data on encrypted computers/servers and password protected devices. </w:t>
      </w:r>
    </w:p>
    <w:p w14:paraId="582D0E9F" w14:textId="49A33FF9" w:rsidR="00D73A08" w:rsidRPr="006A6246" w:rsidRDefault="00D73A08" w:rsidP="00D73A08">
      <w:pPr>
        <w:pStyle w:val="ListParagraph"/>
        <w:numPr>
          <w:ilvl w:val="0"/>
          <w:numId w:val="6"/>
        </w:numPr>
        <w:rPr>
          <w:rFonts w:ascii="Arial" w:hAnsi="Arial" w:cs="Arial"/>
        </w:rPr>
      </w:pPr>
      <w:r w:rsidRPr="006A6246">
        <w:rPr>
          <w:rFonts w:ascii="Arial" w:hAnsi="Arial" w:cs="Arial"/>
        </w:rPr>
        <w:t xml:space="preserve">Store data, master code lists, and </w:t>
      </w:r>
      <w:r w:rsidR="00277C48" w:rsidRPr="006A6246">
        <w:rPr>
          <w:rFonts w:ascii="Arial" w:hAnsi="Arial" w:cs="Arial"/>
        </w:rPr>
        <w:t xml:space="preserve">signed </w:t>
      </w:r>
      <w:r w:rsidRPr="006A6246">
        <w:rPr>
          <w:rFonts w:ascii="Arial" w:hAnsi="Arial" w:cs="Arial"/>
        </w:rPr>
        <w:t>consent</w:t>
      </w:r>
      <w:r w:rsidR="00277C48" w:rsidRPr="006A6246">
        <w:rPr>
          <w:rFonts w:ascii="Arial" w:hAnsi="Arial" w:cs="Arial"/>
        </w:rPr>
        <w:t xml:space="preserve"> form</w:t>
      </w:r>
      <w:r w:rsidRPr="006A6246">
        <w:rPr>
          <w:rFonts w:ascii="Arial" w:hAnsi="Arial" w:cs="Arial"/>
        </w:rPr>
        <w:t>s in separate secure locations</w:t>
      </w:r>
      <w:r w:rsidR="00277C48" w:rsidRPr="006A6246">
        <w:rPr>
          <w:rFonts w:ascii="Arial" w:hAnsi="Arial" w:cs="Arial"/>
        </w:rPr>
        <w:t>.</w:t>
      </w:r>
    </w:p>
    <w:p w14:paraId="77DFABE0" w14:textId="0AE8B575" w:rsidR="00D73A08" w:rsidRPr="006A6246" w:rsidRDefault="00D73A08" w:rsidP="00D73A08">
      <w:pPr>
        <w:pStyle w:val="ListParagraph"/>
        <w:numPr>
          <w:ilvl w:val="0"/>
          <w:numId w:val="6"/>
        </w:numPr>
        <w:rPr>
          <w:rFonts w:ascii="Arial" w:hAnsi="Arial" w:cs="Arial"/>
        </w:rPr>
      </w:pPr>
      <w:r w:rsidRPr="006A6246">
        <w:rPr>
          <w:rFonts w:ascii="Arial" w:hAnsi="Arial" w:cs="Arial"/>
        </w:rPr>
        <w:t>Limit access to data to as few individuals as possible and transfer data between researchers securely.</w:t>
      </w:r>
    </w:p>
    <w:p w14:paraId="64839AC4" w14:textId="77777777" w:rsidR="00111217" w:rsidRPr="006A6246" w:rsidRDefault="00111217" w:rsidP="00111217">
      <w:pPr>
        <w:rPr>
          <w:rFonts w:ascii="Arial" w:hAnsi="Arial" w:cs="Arial"/>
        </w:rPr>
      </w:pPr>
    </w:p>
    <w:p w14:paraId="3A9BEF1B" w14:textId="77777777" w:rsidR="000236FE" w:rsidRPr="006A6246" w:rsidRDefault="000236FE">
      <w:pPr>
        <w:rPr>
          <w:rFonts w:ascii="Arial" w:hAnsi="Arial" w:cs="Arial"/>
        </w:rPr>
      </w:pPr>
    </w:p>
    <w:sectPr w:rsidR="000236FE" w:rsidRPr="006A6246" w:rsidSect="00111217">
      <w:headerReference w:type="default" r:id="rId8"/>
      <w:footerReference w:type="default" r:id="rId9"/>
      <w:headerReference w:type="first" r:id="rId10"/>
      <w:footerReference w:type="first" r:id="rId11"/>
      <w:pgSz w:w="12240" w:h="15840"/>
      <w:pgMar w:top="1008" w:right="1440" w:bottom="10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FBD3C" w14:textId="77777777" w:rsidR="00441E51" w:rsidRDefault="00441E51">
      <w:r>
        <w:separator/>
      </w:r>
    </w:p>
  </w:endnote>
  <w:endnote w:type="continuationSeparator" w:id="0">
    <w:p w14:paraId="1F8FD49E" w14:textId="77777777" w:rsidR="00441E51" w:rsidRDefault="0044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4DFF" w14:textId="097FEE7B" w:rsidR="009D0904" w:rsidRPr="009D0904" w:rsidRDefault="009D0904" w:rsidP="009D0904">
    <w:pPr>
      <w:pStyle w:val="Footer"/>
      <w:rPr>
        <w:rFonts w:ascii="Arial" w:hAnsi="Arial" w:cs="Arial"/>
        <w:sz w:val="22"/>
        <w:szCs w:val="22"/>
      </w:rPr>
    </w:pPr>
    <w:r w:rsidRPr="009D0904">
      <w:rPr>
        <w:rFonts w:ascii="Arial" w:hAnsi="Arial" w:cs="Arial"/>
        <w:sz w:val="22"/>
        <w:szCs w:val="22"/>
      </w:rPr>
      <w:t>Last updated: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99" w:type="dxa"/>
      <w:tblLayout w:type="fixed"/>
      <w:tblLook w:val="06A0" w:firstRow="1" w:lastRow="0" w:firstColumn="1" w:lastColumn="0" w:noHBand="1" w:noVBand="1"/>
    </w:tblPr>
    <w:tblGrid>
      <w:gridCol w:w="9399"/>
    </w:tblGrid>
    <w:tr w:rsidR="3F565872" w14:paraId="75F6E8F4" w14:textId="77777777" w:rsidTr="009D0904">
      <w:trPr>
        <w:trHeight w:val="237"/>
      </w:trPr>
      <w:tc>
        <w:tcPr>
          <w:tcW w:w="9399" w:type="dxa"/>
        </w:tcPr>
        <w:p w14:paraId="6957C625" w14:textId="7AFBBF75" w:rsidR="3F565872" w:rsidRDefault="3F565872" w:rsidP="3F565872">
          <w:pPr>
            <w:pStyle w:val="Header"/>
            <w:ind w:hanging="115"/>
            <w:rPr>
              <w:sz w:val="20"/>
              <w:szCs w:val="20"/>
            </w:rPr>
          </w:pPr>
          <w:r w:rsidRPr="3F565872">
            <w:rPr>
              <w:sz w:val="20"/>
              <w:szCs w:val="20"/>
              <w:vertAlign w:val="superscript"/>
            </w:rPr>
            <w:t>1</w:t>
          </w:r>
          <w:r w:rsidRPr="3F565872">
            <w:rPr>
              <w:sz w:val="20"/>
              <w:szCs w:val="20"/>
            </w:rPr>
            <w:t xml:space="preserve"> Researchers that are postsecondary employees conducting research to gather information about sex discrimination must complete the additional, annual Confidential Employee Status Training from the Title IX office. Review this webpage to sign up for applicable training as needed: </w:t>
          </w:r>
          <w:hyperlink r:id="rId1">
            <w:r w:rsidRPr="3F565872">
              <w:rPr>
                <w:rStyle w:val="Hyperlink"/>
                <w:sz w:val="20"/>
                <w:szCs w:val="20"/>
              </w:rPr>
              <w:t>Title IX Team Training and Education</w:t>
            </w:r>
          </w:hyperlink>
          <w:r w:rsidRPr="3F565872">
            <w:rPr>
              <w:sz w:val="20"/>
              <w:szCs w:val="20"/>
            </w:rPr>
            <w:t>.</w:t>
          </w:r>
        </w:p>
        <w:p w14:paraId="6E9FC2A5" w14:textId="77777777" w:rsidR="009D0904" w:rsidRDefault="009D0904" w:rsidP="3F565872">
          <w:pPr>
            <w:pStyle w:val="Header"/>
            <w:ind w:hanging="115"/>
            <w:rPr>
              <w:sz w:val="20"/>
              <w:szCs w:val="20"/>
            </w:rPr>
          </w:pPr>
        </w:p>
        <w:p w14:paraId="006C2B9A" w14:textId="7122C50E" w:rsidR="3F565872" w:rsidRDefault="3F565872" w:rsidP="009D0904">
          <w:pPr>
            <w:pStyle w:val="Header"/>
            <w:ind w:hanging="115"/>
          </w:pPr>
        </w:p>
      </w:tc>
    </w:tr>
  </w:tbl>
  <w:p w14:paraId="15338A35" w14:textId="0648C962" w:rsidR="3F565872" w:rsidRDefault="3F565872" w:rsidP="3F56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1D6B" w14:textId="77777777" w:rsidR="00441E51" w:rsidRDefault="00441E51">
      <w:r>
        <w:separator/>
      </w:r>
    </w:p>
  </w:footnote>
  <w:footnote w:type="continuationSeparator" w:id="0">
    <w:p w14:paraId="35687C7B" w14:textId="77777777" w:rsidR="00441E51" w:rsidRDefault="0044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565872" w14:paraId="1C21C2EE" w14:textId="77777777" w:rsidTr="3F565872">
      <w:trPr>
        <w:trHeight w:val="300"/>
      </w:trPr>
      <w:tc>
        <w:tcPr>
          <w:tcW w:w="3120" w:type="dxa"/>
        </w:tcPr>
        <w:p w14:paraId="05566DCD" w14:textId="711F0F7A" w:rsidR="3F565872" w:rsidRDefault="3F565872" w:rsidP="3F565872">
          <w:pPr>
            <w:pStyle w:val="Header"/>
            <w:ind w:left="-115"/>
          </w:pPr>
        </w:p>
      </w:tc>
      <w:tc>
        <w:tcPr>
          <w:tcW w:w="3120" w:type="dxa"/>
        </w:tcPr>
        <w:p w14:paraId="7CC0C299" w14:textId="53EDF664" w:rsidR="3F565872" w:rsidRDefault="3F565872" w:rsidP="3F565872">
          <w:pPr>
            <w:pStyle w:val="Header"/>
            <w:jc w:val="center"/>
          </w:pPr>
        </w:p>
      </w:tc>
      <w:tc>
        <w:tcPr>
          <w:tcW w:w="3120" w:type="dxa"/>
        </w:tcPr>
        <w:p w14:paraId="10BF99A4" w14:textId="42C94748" w:rsidR="3F565872" w:rsidRDefault="3F565872" w:rsidP="3F565872">
          <w:pPr>
            <w:pStyle w:val="Header"/>
            <w:ind w:right="-115"/>
            <w:jc w:val="right"/>
          </w:pPr>
        </w:p>
      </w:tc>
    </w:tr>
  </w:tbl>
  <w:p w14:paraId="46A68E37" w14:textId="0901F27C" w:rsidR="3F565872" w:rsidRDefault="3F565872" w:rsidP="3F56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565872" w14:paraId="1B91D347" w14:textId="77777777" w:rsidTr="3F565872">
      <w:trPr>
        <w:trHeight w:val="300"/>
      </w:trPr>
      <w:tc>
        <w:tcPr>
          <w:tcW w:w="3120" w:type="dxa"/>
        </w:tcPr>
        <w:p w14:paraId="7CF0B41E" w14:textId="353073ED" w:rsidR="3F565872" w:rsidRDefault="3F565872" w:rsidP="3F565872">
          <w:pPr>
            <w:pStyle w:val="Header"/>
            <w:ind w:left="-115"/>
          </w:pPr>
        </w:p>
      </w:tc>
      <w:tc>
        <w:tcPr>
          <w:tcW w:w="3120" w:type="dxa"/>
        </w:tcPr>
        <w:p w14:paraId="6CD603E6" w14:textId="72711E5F" w:rsidR="3F565872" w:rsidRDefault="3F565872" w:rsidP="3F565872">
          <w:pPr>
            <w:pStyle w:val="Header"/>
            <w:jc w:val="center"/>
          </w:pPr>
        </w:p>
      </w:tc>
      <w:tc>
        <w:tcPr>
          <w:tcW w:w="3120" w:type="dxa"/>
        </w:tcPr>
        <w:p w14:paraId="2CE4109D" w14:textId="30F2ACFF" w:rsidR="3F565872" w:rsidRDefault="3F565872" w:rsidP="3F565872">
          <w:pPr>
            <w:pStyle w:val="Header"/>
            <w:ind w:right="-115"/>
            <w:jc w:val="right"/>
          </w:pPr>
        </w:p>
      </w:tc>
    </w:tr>
  </w:tbl>
  <w:p w14:paraId="6134159C" w14:textId="59212BE9" w:rsidR="3F565872" w:rsidRDefault="3F565872" w:rsidP="3F56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310"/>
    <w:multiLevelType w:val="hybridMultilevel"/>
    <w:tmpl w:val="9C249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105"/>
    <w:multiLevelType w:val="hybridMultilevel"/>
    <w:tmpl w:val="154C57E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51B8E"/>
    <w:multiLevelType w:val="hybridMultilevel"/>
    <w:tmpl w:val="8612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134D7"/>
    <w:multiLevelType w:val="hybridMultilevel"/>
    <w:tmpl w:val="B5DC6A4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45037"/>
    <w:multiLevelType w:val="hybridMultilevel"/>
    <w:tmpl w:val="08D8B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F29B8"/>
    <w:multiLevelType w:val="hybridMultilevel"/>
    <w:tmpl w:val="EFB0D8A4"/>
    <w:lvl w:ilvl="0" w:tplc="D6249B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A6423"/>
    <w:multiLevelType w:val="hybridMultilevel"/>
    <w:tmpl w:val="E6B44D2C"/>
    <w:lvl w:ilvl="0" w:tplc="D87A5B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3A4C0D"/>
    <w:multiLevelType w:val="hybridMultilevel"/>
    <w:tmpl w:val="ABDC8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25158"/>
    <w:multiLevelType w:val="hybridMultilevel"/>
    <w:tmpl w:val="1482200E"/>
    <w:lvl w:ilvl="0" w:tplc="36301F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6E46C7"/>
    <w:multiLevelType w:val="hybridMultilevel"/>
    <w:tmpl w:val="9AE256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C3281"/>
    <w:multiLevelType w:val="hybridMultilevel"/>
    <w:tmpl w:val="61CAE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0606A"/>
    <w:multiLevelType w:val="hybridMultilevel"/>
    <w:tmpl w:val="E0884B54"/>
    <w:lvl w:ilvl="0" w:tplc="9EA6B9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D37F69"/>
    <w:multiLevelType w:val="hybridMultilevel"/>
    <w:tmpl w:val="0C90517E"/>
    <w:lvl w:ilvl="0" w:tplc="BB5C6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146F1"/>
    <w:multiLevelType w:val="hybridMultilevel"/>
    <w:tmpl w:val="9AE25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E4B25"/>
    <w:multiLevelType w:val="hybridMultilevel"/>
    <w:tmpl w:val="85BC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629209">
    <w:abstractNumId w:val="14"/>
  </w:num>
  <w:num w:numId="2" w16cid:durableId="486677680">
    <w:abstractNumId w:val="13"/>
  </w:num>
  <w:num w:numId="3" w16cid:durableId="655764700">
    <w:abstractNumId w:val="2"/>
  </w:num>
  <w:num w:numId="4" w16cid:durableId="1543250798">
    <w:abstractNumId w:val="3"/>
  </w:num>
  <w:num w:numId="5" w16cid:durableId="2119786738">
    <w:abstractNumId w:val="9"/>
  </w:num>
  <w:num w:numId="6" w16cid:durableId="1380130939">
    <w:abstractNumId w:val="1"/>
  </w:num>
  <w:num w:numId="7" w16cid:durableId="1236819509">
    <w:abstractNumId w:val="7"/>
  </w:num>
  <w:num w:numId="8" w16cid:durableId="542714168">
    <w:abstractNumId w:val="0"/>
  </w:num>
  <w:num w:numId="9" w16cid:durableId="381248517">
    <w:abstractNumId w:val="11"/>
  </w:num>
  <w:num w:numId="10" w16cid:durableId="1432431277">
    <w:abstractNumId w:val="6"/>
  </w:num>
  <w:num w:numId="11" w16cid:durableId="853569554">
    <w:abstractNumId w:val="10"/>
  </w:num>
  <w:num w:numId="12" w16cid:durableId="1833598217">
    <w:abstractNumId w:val="8"/>
  </w:num>
  <w:num w:numId="13" w16cid:durableId="2048873449">
    <w:abstractNumId w:val="12"/>
  </w:num>
  <w:num w:numId="14" w16cid:durableId="1662849561">
    <w:abstractNumId w:val="5"/>
  </w:num>
  <w:num w:numId="15" w16cid:durableId="131734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3Ci9CxieWdyFhcPmz5kFRTasLKMuZEYNssaE8Z8q9z1dHI1OxCg3B5ZDhWsRq648KBq2tm1yi7OeBSvT+ywcUw==" w:salt="VLXVPM0JJzrBcY5WX0ls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4D"/>
    <w:rsid w:val="00017B0D"/>
    <w:rsid w:val="000236FE"/>
    <w:rsid w:val="00095085"/>
    <w:rsid w:val="000B3689"/>
    <w:rsid w:val="00103B06"/>
    <w:rsid w:val="00111217"/>
    <w:rsid w:val="00151E52"/>
    <w:rsid w:val="001606E8"/>
    <w:rsid w:val="00162421"/>
    <w:rsid w:val="0019303C"/>
    <w:rsid w:val="001B6B55"/>
    <w:rsid w:val="001B78A2"/>
    <w:rsid w:val="001D692E"/>
    <w:rsid w:val="00207046"/>
    <w:rsid w:val="00267798"/>
    <w:rsid w:val="00277C48"/>
    <w:rsid w:val="002958F8"/>
    <w:rsid w:val="002D1B6D"/>
    <w:rsid w:val="002E77E2"/>
    <w:rsid w:val="00321774"/>
    <w:rsid w:val="00347427"/>
    <w:rsid w:val="00355109"/>
    <w:rsid w:val="003C016A"/>
    <w:rsid w:val="00414330"/>
    <w:rsid w:val="00430CBE"/>
    <w:rsid w:val="00434E8C"/>
    <w:rsid w:val="00441E51"/>
    <w:rsid w:val="004E4E39"/>
    <w:rsid w:val="004F1697"/>
    <w:rsid w:val="00606DFD"/>
    <w:rsid w:val="00646C81"/>
    <w:rsid w:val="00692B4D"/>
    <w:rsid w:val="0069790C"/>
    <w:rsid w:val="006A6246"/>
    <w:rsid w:val="006C6EB7"/>
    <w:rsid w:val="006F4852"/>
    <w:rsid w:val="007175E5"/>
    <w:rsid w:val="0075325F"/>
    <w:rsid w:val="0079536C"/>
    <w:rsid w:val="0089167E"/>
    <w:rsid w:val="008E035D"/>
    <w:rsid w:val="00907A02"/>
    <w:rsid w:val="00957989"/>
    <w:rsid w:val="009D0904"/>
    <w:rsid w:val="00A11B8E"/>
    <w:rsid w:val="00AC415C"/>
    <w:rsid w:val="00ADD832"/>
    <w:rsid w:val="00AF167C"/>
    <w:rsid w:val="00B4107C"/>
    <w:rsid w:val="00BA4363"/>
    <w:rsid w:val="00BF41FD"/>
    <w:rsid w:val="00BF5A04"/>
    <w:rsid w:val="00C173C1"/>
    <w:rsid w:val="00C30CD4"/>
    <w:rsid w:val="00CA77B5"/>
    <w:rsid w:val="00CB2E9D"/>
    <w:rsid w:val="00CD5E58"/>
    <w:rsid w:val="00D4533E"/>
    <w:rsid w:val="00D61796"/>
    <w:rsid w:val="00D73A08"/>
    <w:rsid w:val="00DA4E79"/>
    <w:rsid w:val="00E15411"/>
    <w:rsid w:val="00E22027"/>
    <w:rsid w:val="00E237A3"/>
    <w:rsid w:val="00E4122B"/>
    <w:rsid w:val="00E66AE6"/>
    <w:rsid w:val="00E71BB6"/>
    <w:rsid w:val="00E84069"/>
    <w:rsid w:val="00F420D9"/>
    <w:rsid w:val="00F47FC4"/>
    <w:rsid w:val="00FA25E7"/>
    <w:rsid w:val="00FE7964"/>
    <w:rsid w:val="0C67890D"/>
    <w:rsid w:val="0DACC744"/>
    <w:rsid w:val="1658E735"/>
    <w:rsid w:val="196213B8"/>
    <w:rsid w:val="1A087094"/>
    <w:rsid w:val="1BBD0D63"/>
    <w:rsid w:val="1F72EFC5"/>
    <w:rsid w:val="25308CA1"/>
    <w:rsid w:val="26031A72"/>
    <w:rsid w:val="289A2BA5"/>
    <w:rsid w:val="2FB788BF"/>
    <w:rsid w:val="346F2410"/>
    <w:rsid w:val="358D7CCF"/>
    <w:rsid w:val="3961929E"/>
    <w:rsid w:val="398AD0FA"/>
    <w:rsid w:val="3D526155"/>
    <w:rsid w:val="3EFE6C66"/>
    <w:rsid w:val="3F565872"/>
    <w:rsid w:val="4029C188"/>
    <w:rsid w:val="45978A7A"/>
    <w:rsid w:val="46315D91"/>
    <w:rsid w:val="4A4ED291"/>
    <w:rsid w:val="4CCB642F"/>
    <w:rsid w:val="4DA74C25"/>
    <w:rsid w:val="4FE7F827"/>
    <w:rsid w:val="5338E45E"/>
    <w:rsid w:val="55296619"/>
    <w:rsid w:val="55E8B788"/>
    <w:rsid w:val="58E9D562"/>
    <w:rsid w:val="5DFD02B8"/>
    <w:rsid w:val="5EAA8820"/>
    <w:rsid w:val="700E10C2"/>
    <w:rsid w:val="7A2B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74CF"/>
  <w15:chartTrackingRefBased/>
  <w15:docId w15:val="{4F813A51-56BE-4329-B541-CC58E02E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3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B5"/>
    <w:pPr>
      <w:ind w:left="720"/>
      <w:contextualSpacing/>
    </w:pPr>
  </w:style>
  <w:style w:type="character" w:styleId="Hyperlink">
    <w:name w:val="Hyperlink"/>
    <w:basedOn w:val="DefaultParagraphFont"/>
    <w:uiPriority w:val="99"/>
    <w:unhideWhenUsed/>
    <w:rsid w:val="00111217"/>
    <w:rPr>
      <w:color w:val="0563C1" w:themeColor="hyperlink"/>
      <w:u w:val="single"/>
    </w:rPr>
  </w:style>
  <w:style w:type="character" w:styleId="FollowedHyperlink">
    <w:name w:val="FollowedHyperlink"/>
    <w:basedOn w:val="DefaultParagraphFont"/>
    <w:uiPriority w:val="99"/>
    <w:semiHidden/>
    <w:unhideWhenUsed/>
    <w:rsid w:val="00207046"/>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uiPriority w:val="99"/>
    <w:unhideWhenUsed/>
    <w:rsid w:val="3F565872"/>
    <w:pPr>
      <w:tabs>
        <w:tab w:val="center" w:pos="4680"/>
        <w:tab w:val="right" w:pos="9360"/>
      </w:tabs>
    </w:pPr>
  </w:style>
  <w:style w:type="paragraph" w:styleId="Footer">
    <w:name w:val="footer"/>
    <w:basedOn w:val="Normal"/>
    <w:link w:val="FooterChar"/>
    <w:uiPriority w:val="99"/>
    <w:unhideWhenUsed/>
    <w:rsid w:val="3F56587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9D0904"/>
  </w:style>
  <w:style w:type="paragraph" w:styleId="Title">
    <w:name w:val="Title"/>
    <w:basedOn w:val="Normal"/>
    <w:next w:val="Normal"/>
    <w:link w:val="TitleChar"/>
    <w:uiPriority w:val="10"/>
    <w:qFormat/>
    <w:rsid w:val="009D09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9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0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53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lax.edu/globalassets/offices-services/grants/debriefing-form---resources-20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uwlax.edu/title-ix/train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Kortenkamp</dc:creator>
  <cp:keywords/>
  <dc:description/>
  <cp:lastModifiedBy>Ashley Nowak</cp:lastModifiedBy>
  <cp:revision>27</cp:revision>
  <dcterms:created xsi:type="dcterms:W3CDTF">2024-07-12T17:34:00Z</dcterms:created>
  <dcterms:modified xsi:type="dcterms:W3CDTF">2025-08-28T18:39:00Z</dcterms:modified>
</cp:coreProperties>
</file>