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E579A" w14:textId="7B428D57" w:rsidR="362204DE" w:rsidRDefault="362204DE">
      <w:bookmarkStart w:id="0" w:name="_GoBack"/>
      <w:bookmarkEnd w:id="0"/>
      <w:r w:rsidRPr="362204DE">
        <w:rPr>
          <w:rFonts w:ascii="Times New Roman" w:eastAsia="Times New Roman" w:hAnsi="Times New Roman" w:cs="Times New Roman"/>
          <w:color w:val="000000" w:themeColor="text1"/>
          <w:sz w:val="24"/>
          <w:szCs w:val="24"/>
        </w:rPr>
        <w:t xml:space="preserve">Grant Program Name:  </w:t>
      </w:r>
      <w:r w:rsidRPr="362204DE">
        <w:rPr>
          <w:rFonts w:ascii="Times New Roman" w:eastAsia="Times New Roman" w:hAnsi="Times New Roman" w:cs="Times New Roman"/>
          <w:b/>
          <w:bCs/>
          <w:color w:val="000000" w:themeColor="text1"/>
          <w:sz w:val="24"/>
          <w:szCs w:val="24"/>
        </w:rPr>
        <w:t>International Program Development Grant</w:t>
      </w:r>
    </w:p>
    <w:p w14:paraId="6238BD26" w14:textId="32576B8D" w:rsidR="362204DE" w:rsidRDefault="362204DE">
      <w:r w:rsidRPr="362204DE">
        <w:rPr>
          <w:rFonts w:ascii="Times New Roman" w:eastAsia="Times New Roman" w:hAnsi="Times New Roman" w:cs="Times New Roman"/>
          <w:color w:val="000000" w:themeColor="text1"/>
          <w:sz w:val="24"/>
          <w:szCs w:val="24"/>
        </w:rPr>
        <w:t>Funding Source: UWL</w:t>
      </w:r>
    </w:p>
    <w:p w14:paraId="4B28F261" w14:textId="1C6A6BAB" w:rsidR="362204DE" w:rsidRDefault="362204DE">
      <w:r w:rsidRPr="362204DE">
        <w:rPr>
          <w:rFonts w:ascii="Times New Roman" w:eastAsia="Times New Roman" w:hAnsi="Times New Roman" w:cs="Times New Roman"/>
          <w:color w:val="000000" w:themeColor="text1"/>
          <w:sz w:val="24"/>
          <w:szCs w:val="24"/>
        </w:rPr>
        <w:t>I.    Introduction</w:t>
      </w:r>
    </w:p>
    <w:p w14:paraId="640B848B" w14:textId="7C8692A5" w:rsidR="362204DE" w:rsidRDefault="362204DE">
      <w:r w:rsidRPr="362204DE">
        <w:rPr>
          <w:rFonts w:ascii="Times New Roman" w:eastAsia="Times New Roman" w:hAnsi="Times New Roman" w:cs="Times New Roman"/>
          <w:color w:val="000000" w:themeColor="text1"/>
          <w:sz w:val="24"/>
          <w:szCs w:val="24"/>
        </w:rPr>
        <w:t>The University of Wisconsin-La Crosse is a leading institution in global education within the University of Wisconsin System. Through institutional partnerships and other scholarly activities, university faculty and academic staff are connected with other universities and organizations throughout the world. International experiences bring the world to the classroom, enhance research, and assist in preparing students, faculty, and staff in becoming global citizens for the 21st century.</w:t>
      </w:r>
    </w:p>
    <w:p w14:paraId="38C86C02" w14:textId="16FD2EEC" w:rsidR="362204DE" w:rsidRDefault="362204DE">
      <w:r w:rsidRPr="362204DE">
        <w:rPr>
          <w:rFonts w:ascii="Times New Roman" w:eastAsia="Times New Roman" w:hAnsi="Times New Roman" w:cs="Times New Roman"/>
          <w:color w:val="000000" w:themeColor="text1"/>
          <w:sz w:val="24"/>
          <w:szCs w:val="24"/>
        </w:rPr>
        <w:t>II. Program Description</w:t>
      </w:r>
    </w:p>
    <w:p w14:paraId="2A39178A" w14:textId="04BE528D" w:rsidR="362204DE" w:rsidRDefault="1E9B3270">
      <w:r w:rsidRPr="1E9B3270">
        <w:rPr>
          <w:rFonts w:ascii="Times New Roman" w:eastAsia="Times New Roman" w:hAnsi="Times New Roman" w:cs="Times New Roman"/>
          <w:color w:val="000000" w:themeColor="text1"/>
          <w:sz w:val="24"/>
          <w:szCs w:val="24"/>
        </w:rPr>
        <w:t>The International Program Development Grant (IPDG) program exists to help support the travel associated with the development of faculty and staff-led programs (e.g., scoping visits) or faculty exchanges. The primary outcome associated with these grants is the enhancement of international opportunities for students. The Office of International Education and Engagement provides funding to support the IPDG.</w:t>
      </w:r>
    </w:p>
    <w:p w14:paraId="260BAD1B" w14:textId="0FA8A769" w:rsidR="362204DE" w:rsidRDefault="7F87B66F" w:rsidP="7F87B66F">
      <w:pPr>
        <w:rPr>
          <w:rFonts w:ascii="Times New Roman" w:eastAsia="Times New Roman" w:hAnsi="Times New Roman" w:cs="Times New Roman"/>
          <w:b/>
          <w:bCs/>
          <w:color w:val="000000" w:themeColor="text1"/>
          <w:sz w:val="24"/>
          <w:szCs w:val="24"/>
        </w:rPr>
      </w:pPr>
      <w:r w:rsidRPr="7F87B66F">
        <w:rPr>
          <w:rFonts w:ascii="Times New Roman" w:eastAsia="Times New Roman" w:hAnsi="Times New Roman" w:cs="Times New Roman"/>
          <w:color w:val="000000" w:themeColor="text1"/>
          <w:sz w:val="24"/>
          <w:szCs w:val="24"/>
        </w:rPr>
        <w:t xml:space="preserve">The program focuses on </w:t>
      </w:r>
      <w:r w:rsidRPr="7F87B66F">
        <w:rPr>
          <w:rFonts w:ascii="Times New Roman" w:eastAsia="Times New Roman" w:hAnsi="Times New Roman" w:cs="Times New Roman"/>
          <w:b/>
          <w:bCs/>
          <w:color w:val="000000" w:themeColor="text1"/>
          <w:sz w:val="24"/>
          <w:szCs w:val="24"/>
        </w:rPr>
        <w:t>development of faculty and staff-led programs (e.g., scoping visits) faculty exchanges or expansion of already established university partnerships.</w:t>
      </w:r>
    </w:p>
    <w:p w14:paraId="48AD4F41" w14:textId="4CC09955" w:rsidR="362204DE" w:rsidRDefault="362204DE">
      <w:r w:rsidRPr="362204DE">
        <w:rPr>
          <w:rFonts w:ascii="Times New Roman" w:eastAsia="Times New Roman" w:hAnsi="Times New Roman" w:cs="Times New Roman"/>
          <w:color w:val="000000" w:themeColor="text1"/>
          <w:sz w:val="24"/>
          <w:szCs w:val="24"/>
        </w:rPr>
        <w:t xml:space="preserve">Note: International travel necessary for primary </w:t>
      </w:r>
      <w:r w:rsidRPr="362204DE">
        <w:rPr>
          <w:rFonts w:ascii="Times New Roman" w:eastAsia="Times New Roman" w:hAnsi="Times New Roman" w:cs="Times New Roman"/>
          <w:b/>
          <w:bCs/>
          <w:color w:val="000000" w:themeColor="text1"/>
          <w:sz w:val="24"/>
          <w:szCs w:val="24"/>
        </w:rPr>
        <w:t>research</w:t>
      </w:r>
      <w:r w:rsidRPr="362204DE">
        <w:rPr>
          <w:rFonts w:ascii="Times New Roman" w:eastAsia="Times New Roman" w:hAnsi="Times New Roman" w:cs="Times New Roman"/>
          <w:color w:val="000000" w:themeColor="text1"/>
          <w:sz w:val="24"/>
          <w:szCs w:val="24"/>
        </w:rPr>
        <w:t xml:space="preserve"> is part of the overall </w:t>
      </w:r>
      <w:hyperlink r:id="rId5">
        <w:r w:rsidRPr="362204DE">
          <w:rPr>
            <w:rStyle w:val="Hyperlink"/>
            <w:rFonts w:ascii="Times New Roman" w:eastAsia="Times New Roman" w:hAnsi="Times New Roman" w:cs="Times New Roman"/>
            <w:color w:val="1155CC"/>
            <w:sz w:val="24"/>
            <w:szCs w:val="24"/>
          </w:rPr>
          <w:t>Faculty Research Grant</w:t>
        </w:r>
      </w:hyperlink>
      <w:r w:rsidRPr="362204DE">
        <w:rPr>
          <w:rFonts w:ascii="Times New Roman" w:eastAsia="Times New Roman" w:hAnsi="Times New Roman" w:cs="Times New Roman"/>
          <w:color w:val="1155CC"/>
          <w:sz w:val="24"/>
          <w:szCs w:val="24"/>
        </w:rPr>
        <w:t xml:space="preserve"> program and not awarded separately.</w:t>
      </w:r>
    </w:p>
    <w:p w14:paraId="1A567333" w14:textId="77D41F99" w:rsidR="362204DE" w:rsidRDefault="362204DE">
      <w:r w:rsidRPr="362204DE">
        <w:rPr>
          <w:rFonts w:ascii="Times New Roman" w:eastAsia="Times New Roman" w:hAnsi="Times New Roman" w:cs="Times New Roman"/>
          <w:color w:val="000000" w:themeColor="text1"/>
          <w:sz w:val="24"/>
          <w:szCs w:val="24"/>
        </w:rPr>
        <w:t xml:space="preserve">Individuals seeking grant monies for </w:t>
      </w:r>
      <w:r w:rsidRPr="362204DE">
        <w:rPr>
          <w:rFonts w:ascii="Times New Roman" w:eastAsia="Times New Roman" w:hAnsi="Times New Roman" w:cs="Times New Roman"/>
          <w:b/>
          <w:bCs/>
          <w:color w:val="000000" w:themeColor="text1"/>
          <w:sz w:val="24"/>
          <w:szCs w:val="24"/>
        </w:rPr>
        <w:t>research dissemination</w:t>
      </w:r>
      <w:r w:rsidRPr="362204DE">
        <w:rPr>
          <w:rFonts w:ascii="Times New Roman" w:eastAsia="Times New Roman" w:hAnsi="Times New Roman" w:cs="Times New Roman"/>
          <w:color w:val="000000" w:themeColor="text1"/>
          <w:sz w:val="24"/>
          <w:szCs w:val="24"/>
        </w:rPr>
        <w:t xml:space="preserve"> should apply, instead, to the </w:t>
      </w:r>
      <w:hyperlink r:id="rId6">
        <w:r w:rsidRPr="362204DE">
          <w:rPr>
            <w:rStyle w:val="Hyperlink"/>
            <w:rFonts w:ascii="Times New Roman" w:eastAsia="Times New Roman" w:hAnsi="Times New Roman" w:cs="Times New Roman"/>
            <w:color w:val="1155CC"/>
            <w:sz w:val="24"/>
            <w:szCs w:val="24"/>
          </w:rPr>
          <w:t>International Scholarship Grant</w:t>
        </w:r>
      </w:hyperlink>
      <w:r w:rsidRPr="362204DE">
        <w:rPr>
          <w:rFonts w:ascii="Times New Roman" w:eastAsia="Times New Roman" w:hAnsi="Times New Roman" w:cs="Times New Roman"/>
          <w:color w:val="1155CC"/>
          <w:sz w:val="24"/>
          <w:szCs w:val="24"/>
        </w:rPr>
        <w:t xml:space="preserve"> program.</w:t>
      </w:r>
    </w:p>
    <w:p w14:paraId="303593DD" w14:textId="6D1ECDAC" w:rsidR="362204DE" w:rsidRDefault="362204DE">
      <w:r>
        <w:br/>
      </w:r>
    </w:p>
    <w:p w14:paraId="36D1859A" w14:textId="33387354" w:rsidR="362204DE" w:rsidRDefault="362204DE">
      <w:r w:rsidRPr="362204DE">
        <w:rPr>
          <w:rFonts w:ascii="Times New Roman" w:eastAsia="Times New Roman" w:hAnsi="Times New Roman" w:cs="Times New Roman"/>
          <w:color w:val="000000" w:themeColor="text1"/>
          <w:sz w:val="24"/>
          <w:szCs w:val="24"/>
        </w:rPr>
        <w:t>III. Award Information</w:t>
      </w:r>
    </w:p>
    <w:p w14:paraId="0E2068E4" w14:textId="6283FD79" w:rsidR="362204DE" w:rsidRDefault="362204DE">
      <w:r w:rsidRPr="362204DE">
        <w:rPr>
          <w:rFonts w:ascii="Times New Roman" w:eastAsia="Times New Roman" w:hAnsi="Times New Roman" w:cs="Times New Roman"/>
          <w:color w:val="000000" w:themeColor="text1"/>
          <w:sz w:val="24"/>
          <w:szCs w:val="24"/>
        </w:rPr>
        <w:t>A.    Anticipated Type of Award:</w:t>
      </w:r>
    </w:p>
    <w:p w14:paraId="482D06BC" w14:textId="20C41FD4" w:rsidR="362204DE" w:rsidRDefault="7F87B66F">
      <w:r w:rsidRPr="7F87B66F">
        <w:rPr>
          <w:rFonts w:ascii="Times New Roman" w:eastAsia="Times New Roman" w:hAnsi="Times New Roman" w:cs="Times New Roman"/>
          <w:color w:val="000000" w:themeColor="text1"/>
          <w:sz w:val="24"/>
          <w:szCs w:val="24"/>
        </w:rPr>
        <w:t>The IPDG will support travel and other scholarly activities related to study abroad program planning and development, the development of a faculty exchange or the expansion of an established university partnership – and other activities that enhance international opportunities for UWL students. Only those applications submitted in advance of the planned activity will be considered.</w:t>
      </w:r>
    </w:p>
    <w:p w14:paraId="13E44C5A" w14:textId="5636C8FC" w:rsidR="362204DE" w:rsidRDefault="362204DE">
      <w:r w:rsidRPr="362204DE">
        <w:rPr>
          <w:rFonts w:ascii="Times New Roman" w:eastAsia="Times New Roman" w:hAnsi="Times New Roman" w:cs="Times New Roman"/>
          <w:color w:val="000000" w:themeColor="text1"/>
          <w:sz w:val="24"/>
          <w:szCs w:val="24"/>
        </w:rPr>
        <w:t>B.    Estimated Number of Awards:</w:t>
      </w:r>
    </w:p>
    <w:p w14:paraId="6480B405" w14:textId="2D827B63" w:rsidR="362204DE" w:rsidRDefault="362204DE">
      <w:r w:rsidRPr="362204DE">
        <w:rPr>
          <w:rFonts w:ascii="Times New Roman" w:eastAsia="Times New Roman" w:hAnsi="Times New Roman" w:cs="Times New Roman"/>
          <w:color w:val="000000" w:themeColor="text1"/>
          <w:sz w:val="24"/>
          <w:szCs w:val="24"/>
        </w:rPr>
        <w:t>Up to 10 annually, contingent upon available funds.</w:t>
      </w:r>
    </w:p>
    <w:p w14:paraId="76BE8687" w14:textId="2DD96EAD" w:rsidR="362204DE" w:rsidRDefault="362204DE">
      <w:r>
        <w:br/>
      </w:r>
      <w:r>
        <w:br/>
      </w:r>
    </w:p>
    <w:p w14:paraId="7230C7E4" w14:textId="15C1FD2C" w:rsidR="362204DE" w:rsidRDefault="1E9B3270">
      <w:r w:rsidRPr="1E9B3270">
        <w:rPr>
          <w:rFonts w:ascii="Times New Roman" w:eastAsia="Times New Roman" w:hAnsi="Times New Roman" w:cs="Times New Roman"/>
          <w:color w:val="000000" w:themeColor="text1"/>
          <w:sz w:val="24"/>
          <w:szCs w:val="24"/>
        </w:rPr>
        <w:lastRenderedPageBreak/>
        <w:t>C.    Anticipated Funding Amount:</w:t>
      </w:r>
    </w:p>
    <w:p w14:paraId="4050C9CA" w14:textId="0CB61DC7" w:rsidR="2528FDDF" w:rsidRDefault="7F87B66F" w:rsidP="7F87B66F">
      <w:pPr>
        <w:rPr>
          <w:rFonts w:ascii="Times New Roman" w:eastAsia="Times New Roman" w:hAnsi="Times New Roman" w:cs="Times New Roman"/>
          <w:color w:val="000000" w:themeColor="text1"/>
          <w:sz w:val="24"/>
          <w:szCs w:val="24"/>
        </w:rPr>
      </w:pPr>
      <w:r w:rsidRPr="7F87B66F">
        <w:rPr>
          <w:rFonts w:ascii="Times New Roman" w:eastAsia="Times New Roman" w:hAnsi="Times New Roman" w:cs="Times New Roman"/>
          <w:color w:val="000000" w:themeColor="text1"/>
          <w:sz w:val="24"/>
          <w:szCs w:val="24"/>
        </w:rPr>
        <w:t xml:space="preserve">Funding for faculty led scoping visits is awarded per program proposal, not per individual traveler. A maximum of $3,350 will be awarded for one individual and a maximum of $5000 will be awarded for two individuals traveling together for the purpose of one program proposal. </w:t>
      </w:r>
      <w:r w:rsidR="2528FDDF">
        <w:br/>
      </w:r>
      <w:r w:rsidR="2528FDDF">
        <w:br/>
      </w:r>
      <w:r w:rsidRPr="7F87B66F">
        <w:rPr>
          <w:rFonts w:ascii="Times New Roman" w:eastAsia="Times New Roman" w:hAnsi="Times New Roman" w:cs="Times New Roman"/>
          <w:color w:val="000000" w:themeColor="text1"/>
          <w:sz w:val="24"/>
          <w:szCs w:val="24"/>
        </w:rPr>
        <w:t>A maximum amount of $3,350 may be awarded for the development of faculty exchanges.</w:t>
      </w:r>
      <w:r w:rsidR="2528FDDF">
        <w:br/>
      </w:r>
      <w:r w:rsidR="2528FDDF">
        <w:br/>
      </w:r>
      <w:r w:rsidRPr="7F87B66F">
        <w:rPr>
          <w:rFonts w:ascii="Times New Roman" w:eastAsia="Times New Roman" w:hAnsi="Times New Roman" w:cs="Times New Roman"/>
          <w:color w:val="000000" w:themeColor="text1"/>
          <w:sz w:val="24"/>
          <w:szCs w:val="24"/>
        </w:rPr>
        <w:t>A maximum of $2,000 will be awarded for one individual traveling for the purpose of expanding an already established university partnership.</w:t>
      </w:r>
    </w:p>
    <w:p w14:paraId="48BEE121" w14:textId="158F39CE" w:rsidR="362204DE" w:rsidRDefault="362204DE">
      <w:r w:rsidRPr="362204DE">
        <w:rPr>
          <w:rFonts w:ascii="Times New Roman" w:eastAsia="Times New Roman" w:hAnsi="Times New Roman" w:cs="Times New Roman"/>
          <w:color w:val="000000" w:themeColor="text1"/>
          <w:sz w:val="24"/>
          <w:szCs w:val="24"/>
        </w:rPr>
        <w:t>IV. Eligibility Information</w:t>
      </w:r>
    </w:p>
    <w:p w14:paraId="4A08CCDB" w14:textId="6C33543E" w:rsidR="362204DE" w:rsidRDefault="362204DE">
      <w:r w:rsidRPr="362204DE">
        <w:rPr>
          <w:rFonts w:ascii="Times New Roman" w:eastAsia="Times New Roman" w:hAnsi="Times New Roman" w:cs="Times New Roman"/>
          <w:color w:val="000000" w:themeColor="text1"/>
          <w:sz w:val="24"/>
          <w:szCs w:val="24"/>
        </w:rPr>
        <w:t>A.    Who Is Eligible to Apply:</w:t>
      </w:r>
    </w:p>
    <w:p w14:paraId="78C4267D" w14:textId="6E5B1F2F" w:rsidR="362204DE" w:rsidRDefault="362204DE">
      <w:r w:rsidRPr="362204DE">
        <w:rPr>
          <w:rFonts w:ascii="Times New Roman" w:eastAsia="Times New Roman" w:hAnsi="Times New Roman" w:cs="Times New Roman"/>
          <w:color w:val="000000" w:themeColor="text1"/>
          <w:sz w:val="24"/>
          <w:szCs w:val="24"/>
        </w:rPr>
        <w:t>All faculty and instructional/non-instructional academic staff and administrators (non-academic) with 50% appointments or more are eligible to apply.</w:t>
      </w:r>
    </w:p>
    <w:p w14:paraId="1CBB4F43" w14:textId="45B7C790" w:rsidR="362204DE" w:rsidRDefault="362204DE">
      <w:r w:rsidRPr="362204DE">
        <w:rPr>
          <w:rFonts w:ascii="Times New Roman" w:eastAsia="Times New Roman" w:hAnsi="Times New Roman" w:cs="Times New Roman"/>
          <w:color w:val="000000" w:themeColor="text1"/>
          <w:sz w:val="24"/>
          <w:szCs w:val="24"/>
        </w:rPr>
        <w:t>B.    Limit on Number of Proposals per PI:</w:t>
      </w:r>
    </w:p>
    <w:p w14:paraId="35A0C062" w14:textId="4B9FE7C1" w:rsidR="362204DE" w:rsidRDefault="362204DE">
      <w:r w:rsidRPr="362204DE">
        <w:rPr>
          <w:rFonts w:ascii="Times New Roman" w:eastAsia="Times New Roman" w:hAnsi="Times New Roman" w:cs="Times New Roman"/>
          <w:color w:val="000000" w:themeColor="text1"/>
          <w:sz w:val="24"/>
          <w:szCs w:val="24"/>
        </w:rPr>
        <w:t>Faculty/staff are not eligible to receive more than three awards in five years. In addition, frequency of awards may be considered in decisions about funding.</w:t>
      </w:r>
    </w:p>
    <w:p w14:paraId="37E34750" w14:textId="78742EEC" w:rsidR="362204DE" w:rsidRDefault="362204DE">
      <w:r w:rsidRPr="362204DE">
        <w:rPr>
          <w:rFonts w:ascii="Times New Roman" w:eastAsia="Times New Roman" w:hAnsi="Times New Roman" w:cs="Times New Roman"/>
          <w:color w:val="000000" w:themeColor="text1"/>
          <w:sz w:val="24"/>
          <w:szCs w:val="24"/>
        </w:rPr>
        <w:t>V. Proposal Preparation and Submission Instructions</w:t>
      </w:r>
    </w:p>
    <w:p w14:paraId="226B82C3" w14:textId="5AD4C7D2" w:rsidR="362204DE" w:rsidRDefault="362204DE" w:rsidP="362204DE">
      <w:pPr>
        <w:ind w:firstLine="630"/>
      </w:pPr>
      <w:r w:rsidRPr="362204DE">
        <w:rPr>
          <w:rFonts w:ascii="Times New Roman" w:eastAsia="Times New Roman" w:hAnsi="Times New Roman" w:cs="Times New Roman"/>
          <w:color w:val="000000" w:themeColor="text1"/>
          <w:sz w:val="24"/>
          <w:szCs w:val="24"/>
        </w:rPr>
        <w:t>A.    Letter of Intent: N/A</w:t>
      </w:r>
    </w:p>
    <w:p w14:paraId="7D0F1AD5" w14:textId="3A068031" w:rsidR="362204DE" w:rsidRDefault="362204DE" w:rsidP="362204DE">
      <w:pPr>
        <w:ind w:firstLine="630"/>
      </w:pPr>
      <w:r w:rsidRPr="362204DE">
        <w:rPr>
          <w:rFonts w:ascii="Times New Roman" w:eastAsia="Times New Roman" w:hAnsi="Times New Roman" w:cs="Times New Roman"/>
          <w:color w:val="000000" w:themeColor="text1"/>
          <w:sz w:val="24"/>
          <w:szCs w:val="24"/>
        </w:rPr>
        <w:t>B.    Full Proposal Preparation Instructions</w:t>
      </w:r>
    </w:p>
    <w:p w14:paraId="40220D09" w14:textId="1EDE09FC" w:rsidR="362204DE" w:rsidRDefault="362204DE">
      <w:r w:rsidRPr="362204DE">
        <w:rPr>
          <w:rFonts w:ascii="Times New Roman" w:eastAsia="Times New Roman" w:hAnsi="Times New Roman" w:cs="Times New Roman"/>
          <w:color w:val="000000" w:themeColor="text1"/>
          <w:sz w:val="24"/>
          <w:szCs w:val="24"/>
        </w:rPr>
        <w:t>The proposal narrative is limited to 5 pages in length.</w:t>
      </w:r>
    </w:p>
    <w:p w14:paraId="20C06E07" w14:textId="256C5504" w:rsidR="362204DE" w:rsidRDefault="362204DE" w:rsidP="362204DE">
      <w:pPr>
        <w:pStyle w:val="ListParagraph"/>
        <w:numPr>
          <w:ilvl w:val="0"/>
          <w:numId w:val="1"/>
        </w:numPr>
        <w:rPr>
          <w:color w:val="000000" w:themeColor="text1"/>
          <w:sz w:val="24"/>
          <w:szCs w:val="24"/>
        </w:rPr>
      </w:pPr>
      <w:r w:rsidRPr="362204DE">
        <w:rPr>
          <w:rFonts w:ascii="Times New Roman" w:eastAsia="Times New Roman" w:hAnsi="Times New Roman" w:cs="Times New Roman"/>
          <w:color w:val="000000" w:themeColor="text1"/>
          <w:sz w:val="24"/>
          <w:szCs w:val="24"/>
        </w:rPr>
        <w:t>Keep in mind the criteria as given in VI.A below.</w:t>
      </w:r>
    </w:p>
    <w:p w14:paraId="2631A47A" w14:textId="73F61090" w:rsidR="362204DE" w:rsidRDefault="2528FDDF" w:rsidP="362204DE">
      <w:pPr>
        <w:pStyle w:val="ListParagraph"/>
        <w:numPr>
          <w:ilvl w:val="0"/>
          <w:numId w:val="1"/>
        </w:numPr>
        <w:rPr>
          <w:color w:val="000000" w:themeColor="text1"/>
          <w:sz w:val="24"/>
          <w:szCs w:val="24"/>
        </w:rPr>
      </w:pPr>
      <w:r w:rsidRPr="2528FDDF">
        <w:rPr>
          <w:rFonts w:ascii="Times New Roman" w:eastAsia="Times New Roman" w:hAnsi="Times New Roman" w:cs="Times New Roman"/>
          <w:color w:val="000000" w:themeColor="text1"/>
          <w:sz w:val="24"/>
          <w:szCs w:val="24"/>
        </w:rPr>
        <w:t>Proposals for study abroad program development scoping trips should explain how the activities relate to the itinerary and curriculum of the faculty-led program. If an applicant has received support from this program in the past, please address (briefly) the successful outcomes. Past reports will be reviewed. Include a letter of support from the applicant’s immediate supervisor (department chair/dean, etc.) The letter should address the significance of the faculty-led program or exchange and its contribution to internationalization efforts at UWL. For faculty-led programs, also include how the program addresses goals or needs within the unit and the university.</w:t>
      </w:r>
    </w:p>
    <w:p w14:paraId="24C35149" w14:textId="74654D04" w:rsidR="2528FDDF" w:rsidRDefault="7F87B66F" w:rsidP="7F87B66F">
      <w:pPr>
        <w:pStyle w:val="ListParagraph"/>
        <w:numPr>
          <w:ilvl w:val="0"/>
          <w:numId w:val="1"/>
        </w:numPr>
        <w:rPr>
          <w:color w:val="000000" w:themeColor="text1"/>
          <w:sz w:val="24"/>
          <w:szCs w:val="24"/>
        </w:rPr>
      </w:pPr>
      <w:r w:rsidRPr="7F87B66F">
        <w:rPr>
          <w:rFonts w:ascii="Times New Roman" w:eastAsia="Times New Roman" w:hAnsi="Times New Roman" w:cs="Times New Roman"/>
          <w:color w:val="000000" w:themeColor="text1"/>
          <w:sz w:val="24"/>
          <w:szCs w:val="24"/>
        </w:rPr>
        <w:t xml:space="preserve">Proposals for faculty exchanges need to demonstrate how the academic and exchange activities will benefit international learning for UWL students. </w:t>
      </w:r>
    </w:p>
    <w:p w14:paraId="7650E7E5" w14:textId="0C929381" w:rsidR="2528FDDF" w:rsidRDefault="7F87B66F" w:rsidP="7F87B66F">
      <w:pPr>
        <w:pStyle w:val="ListParagraph"/>
        <w:numPr>
          <w:ilvl w:val="0"/>
          <w:numId w:val="1"/>
        </w:numPr>
        <w:rPr>
          <w:color w:val="000000" w:themeColor="text1"/>
          <w:sz w:val="24"/>
          <w:szCs w:val="24"/>
        </w:rPr>
      </w:pPr>
      <w:r w:rsidRPr="7F87B66F">
        <w:rPr>
          <w:rFonts w:ascii="Times New Roman" w:eastAsia="Times New Roman" w:hAnsi="Times New Roman" w:cs="Times New Roman"/>
          <w:color w:val="000000" w:themeColor="text1"/>
          <w:sz w:val="24"/>
          <w:szCs w:val="24"/>
        </w:rPr>
        <w:t xml:space="preserve">Proposals to further expand an established university partnership should indicate how visiting the program/university will contribute to study abroad opportunities for UWL students. These proposals also require faculty/staff to show they’ve attempted to identify matching funds from their home department and/or college. </w:t>
      </w:r>
    </w:p>
    <w:p w14:paraId="79BB15DF" w14:textId="76DEA340" w:rsidR="362204DE" w:rsidRDefault="362204DE">
      <w:r w:rsidRPr="362204DE">
        <w:rPr>
          <w:rFonts w:ascii="Times New Roman" w:eastAsia="Times New Roman" w:hAnsi="Times New Roman" w:cs="Times New Roman"/>
          <w:color w:val="000000" w:themeColor="text1"/>
          <w:sz w:val="24"/>
          <w:szCs w:val="24"/>
        </w:rPr>
        <w:t>C.    Budgetary Information:</w:t>
      </w:r>
    </w:p>
    <w:p w14:paraId="5A13819A" w14:textId="58CF13A5" w:rsidR="362204DE" w:rsidRDefault="1E9B3270">
      <w:r w:rsidRPr="1E9B3270">
        <w:rPr>
          <w:rFonts w:ascii="Times New Roman" w:eastAsia="Times New Roman" w:hAnsi="Times New Roman" w:cs="Times New Roman"/>
          <w:color w:val="000000" w:themeColor="text1"/>
          <w:sz w:val="24"/>
          <w:szCs w:val="24"/>
        </w:rPr>
        <w:lastRenderedPageBreak/>
        <w:t xml:space="preserve">Complete a UWL </w:t>
      </w:r>
      <w:hyperlink r:id="rId7">
        <w:r w:rsidRPr="1E9B3270">
          <w:rPr>
            <w:rStyle w:val="Hyperlink"/>
            <w:rFonts w:ascii="Times New Roman" w:eastAsia="Times New Roman" w:hAnsi="Times New Roman" w:cs="Times New Roman"/>
            <w:color w:val="1155CC"/>
            <w:sz w:val="24"/>
            <w:szCs w:val="24"/>
          </w:rPr>
          <w:t>internal grant budget form</w:t>
        </w:r>
      </w:hyperlink>
      <w:r w:rsidRPr="1E9B3270">
        <w:rPr>
          <w:rFonts w:ascii="Times New Roman" w:eastAsia="Times New Roman" w:hAnsi="Times New Roman" w:cs="Times New Roman"/>
          <w:color w:val="1155CC"/>
          <w:sz w:val="24"/>
          <w:szCs w:val="24"/>
        </w:rPr>
        <w:t xml:space="preserve"> (see IPDG website for budget template). Include a brief budget narrative that includes the timing, by fiscal year, of reimbursements and/or expenses along with documentation that cites the best priced airfare.</w:t>
      </w:r>
      <w:hyperlink r:id="rId8">
        <w:r w:rsidRPr="1E9B3270">
          <w:rPr>
            <w:rStyle w:val="Hyperlink"/>
            <w:rFonts w:ascii="Times New Roman" w:eastAsia="Times New Roman" w:hAnsi="Times New Roman" w:cs="Times New Roman"/>
            <w:color w:val="1155CC"/>
            <w:sz w:val="24"/>
            <w:szCs w:val="24"/>
          </w:rPr>
          <w:t xml:space="preserve"> Please reference the State Department per diem rates.</w:t>
        </w:r>
      </w:hyperlink>
      <w:r w:rsidRPr="1E9B3270">
        <w:rPr>
          <w:rFonts w:ascii="Times New Roman" w:eastAsia="Times New Roman" w:hAnsi="Times New Roman" w:cs="Times New Roman"/>
          <w:color w:val="1155CC"/>
          <w:sz w:val="24"/>
          <w:szCs w:val="24"/>
        </w:rPr>
        <w:t xml:space="preserve"> </w:t>
      </w:r>
      <w:r w:rsidR="362204DE">
        <w:br/>
      </w:r>
    </w:p>
    <w:p w14:paraId="3C70C750" w14:textId="32920E06" w:rsidR="362204DE" w:rsidRDefault="362204DE">
      <w:r w:rsidRPr="362204DE">
        <w:rPr>
          <w:rFonts w:ascii="Times New Roman" w:eastAsia="Times New Roman" w:hAnsi="Times New Roman" w:cs="Times New Roman"/>
          <w:color w:val="000000" w:themeColor="text1"/>
          <w:sz w:val="24"/>
          <w:szCs w:val="24"/>
        </w:rPr>
        <w:t>D.    Due Dates:</w:t>
      </w:r>
    </w:p>
    <w:p w14:paraId="24C8E30B" w14:textId="7A9A3FD4" w:rsidR="362204DE" w:rsidRDefault="7F87B66F" w:rsidP="7F87B66F">
      <w:pPr>
        <w:rPr>
          <w:rFonts w:ascii="Times New Roman" w:eastAsia="Times New Roman" w:hAnsi="Times New Roman" w:cs="Times New Roman"/>
          <w:color w:val="000000" w:themeColor="text1"/>
          <w:sz w:val="24"/>
          <w:szCs w:val="24"/>
        </w:rPr>
      </w:pPr>
      <w:r w:rsidRPr="7F87B66F">
        <w:rPr>
          <w:rFonts w:ascii="Times New Roman" w:eastAsia="Times New Roman" w:hAnsi="Times New Roman" w:cs="Times New Roman"/>
          <w:color w:val="000000" w:themeColor="text1"/>
          <w:sz w:val="24"/>
          <w:szCs w:val="24"/>
        </w:rPr>
        <w:t>Proposals are due October 1, February 1, and May 1, or the Monday following if the due date falls on a Saturday or Sunday.</w:t>
      </w:r>
    </w:p>
    <w:p w14:paraId="4348838B" w14:textId="15AE3A36" w:rsidR="362204DE" w:rsidRDefault="362204DE">
      <w:r w:rsidRPr="362204DE">
        <w:rPr>
          <w:rFonts w:ascii="Times New Roman" w:eastAsia="Times New Roman" w:hAnsi="Times New Roman" w:cs="Times New Roman"/>
          <w:color w:val="000000" w:themeColor="text1"/>
          <w:sz w:val="24"/>
          <w:szCs w:val="24"/>
        </w:rPr>
        <w:t xml:space="preserve">Principal Investigators are reminded to submit applications </w:t>
      </w:r>
      <w:r w:rsidRPr="362204DE">
        <w:rPr>
          <w:rFonts w:ascii="Times New Roman" w:eastAsia="Times New Roman" w:hAnsi="Times New Roman" w:cs="Times New Roman"/>
          <w:b/>
          <w:bCs/>
          <w:color w:val="000000" w:themeColor="text1"/>
          <w:sz w:val="24"/>
          <w:szCs w:val="24"/>
        </w:rPr>
        <w:t xml:space="preserve">electronically </w:t>
      </w:r>
      <w:r w:rsidRPr="362204DE">
        <w:rPr>
          <w:rFonts w:ascii="Times New Roman" w:eastAsia="Times New Roman" w:hAnsi="Times New Roman" w:cs="Times New Roman"/>
          <w:color w:val="000000" w:themeColor="text1"/>
          <w:sz w:val="24"/>
          <w:szCs w:val="24"/>
        </w:rPr>
        <w:t xml:space="preserve">to their respective college offices/division heads </w:t>
      </w:r>
      <w:r w:rsidRPr="362204DE">
        <w:rPr>
          <w:rFonts w:ascii="Times New Roman" w:eastAsia="Times New Roman" w:hAnsi="Times New Roman" w:cs="Times New Roman"/>
          <w:b/>
          <w:bCs/>
          <w:color w:val="000000" w:themeColor="text1"/>
          <w:sz w:val="24"/>
          <w:szCs w:val="24"/>
        </w:rPr>
        <w:t>at least one week</w:t>
      </w:r>
      <w:r w:rsidRPr="362204DE">
        <w:rPr>
          <w:rFonts w:ascii="Times New Roman" w:eastAsia="Times New Roman" w:hAnsi="Times New Roman" w:cs="Times New Roman"/>
          <w:b/>
          <w:bCs/>
          <w:i/>
          <w:iCs/>
          <w:color w:val="000000" w:themeColor="text1"/>
          <w:sz w:val="24"/>
          <w:szCs w:val="24"/>
        </w:rPr>
        <w:t xml:space="preserve"> </w:t>
      </w:r>
      <w:r w:rsidRPr="362204DE">
        <w:rPr>
          <w:rFonts w:ascii="Times New Roman" w:eastAsia="Times New Roman" w:hAnsi="Times New Roman" w:cs="Times New Roman"/>
          <w:color w:val="000000" w:themeColor="text1"/>
          <w:sz w:val="24"/>
          <w:szCs w:val="24"/>
        </w:rPr>
        <w:t>in advance of the deadline set for the Office of the Provost.</w:t>
      </w:r>
    </w:p>
    <w:p w14:paraId="34B9A485" w14:textId="2F35F10F" w:rsidR="362204DE" w:rsidRDefault="362204DE">
      <w:r w:rsidRPr="362204DE">
        <w:rPr>
          <w:rFonts w:ascii="Times New Roman" w:eastAsia="Times New Roman" w:hAnsi="Times New Roman" w:cs="Times New Roman"/>
          <w:color w:val="000000" w:themeColor="text1"/>
          <w:sz w:val="24"/>
          <w:szCs w:val="24"/>
        </w:rPr>
        <w:t>E.    Submission Requirements</w:t>
      </w:r>
    </w:p>
    <w:p w14:paraId="7F7946F7" w14:textId="77F39B9A" w:rsidR="362204DE" w:rsidRDefault="362204DE">
      <w:r w:rsidRPr="362204DE">
        <w:rPr>
          <w:rFonts w:ascii="Times New Roman" w:eastAsia="Times New Roman" w:hAnsi="Times New Roman" w:cs="Times New Roman"/>
          <w:color w:val="000000" w:themeColor="text1"/>
          <w:sz w:val="24"/>
          <w:szCs w:val="24"/>
        </w:rPr>
        <w:t>In order to be considered for funding, all participants are required to complete the application and submit it electronically to their Dean/Division Head (</w:t>
      </w:r>
      <w:hyperlink r:id="rId9">
        <w:r w:rsidRPr="362204DE">
          <w:rPr>
            <w:rStyle w:val="Hyperlink"/>
            <w:rFonts w:ascii="Times New Roman" w:eastAsia="Times New Roman" w:hAnsi="Times New Roman" w:cs="Times New Roman"/>
            <w:color w:val="1155CC"/>
            <w:sz w:val="24"/>
            <w:szCs w:val="24"/>
          </w:rPr>
          <w:t>application available on the web</w:t>
        </w:r>
      </w:hyperlink>
      <w:r w:rsidRPr="362204DE">
        <w:rPr>
          <w:rFonts w:ascii="Times New Roman" w:eastAsia="Times New Roman" w:hAnsi="Times New Roman" w:cs="Times New Roman"/>
          <w:color w:val="1155CC"/>
          <w:sz w:val="24"/>
          <w:szCs w:val="24"/>
        </w:rPr>
        <w:t>).</w:t>
      </w:r>
      <w:r w:rsidRPr="362204DE">
        <w:rPr>
          <w:rFonts w:ascii="Times New Roman" w:eastAsia="Times New Roman" w:hAnsi="Times New Roman" w:cs="Times New Roman"/>
          <w:color w:val="7030A0"/>
          <w:sz w:val="24"/>
          <w:szCs w:val="24"/>
        </w:rPr>
        <w:t xml:space="preserve"> </w:t>
      </w:r>
      <w:r w:rsidRPr="362204DE">
        <w:rPr>
          <w:rFonts w:ascii="Times New Roman" w:eastAsia="Times New Roman" w:hAnsi="Times New Roman" w:cs="Times New Roman"/>
          <w:color w:val="000000" w:themeColor="text1"/>
          <w:sz w:val="24"/>
          <w:szCs w:val="24"/>
        </w:rPr>
        <w:t xml:space="preserve">After their review, the Deans/Division Heads will submit it to </w:t>
      </w:r>
      <w:hyperlink r:id="rId10">
        <w:r w:rsidRPr="362204DE">
          <w:rPr>
            <w:rStyle w:val="Hyperlink"/>
            <w:rFonts w:ascii="Times New Roman" w:eastAsia="Times New Roman" w:hAnsi="Times New Roman" w:cs="Times New Roman"/>
            <w:color w:val="1155CC"/>
            <w:sz w:val="24"/>
            <w:szCs w:val="24"/>
          </w:rPr>
          <w:t>grants@uwlax.edu</w:t>
        </w:r>
      </w:hyperlink>
      <w:r w:rsidRPr="362204DE">
        <w:rPr>
          <w:rFonts w:ascii="Times New Roman" w:eastAsia="Times New Roman" w:hAnsi="Times New Roman" w:cs="Times New Roman"/>
          <w:color w:val="1155CC"/>
          <w:sz w:val="24"/>
          <w:szCs w:val="24"/>
        </w:rPr>
        <w:t xml:space="preserve"> for review by the International Education Committee. Only applications submitted by a Dean/Division Head will be considered. Please be sure to submit your application to your Dean/Division Head at least one week in advance of the deadline.</w:t>
      </w:r>
    </w:p>
    <w:p w14:paraId="2DC529C3" w14:textId="3415C1DA" w:rsidR="362204DE" w:rsidRDefault="362204DE">
      <w:r w:rsidRPr="362204DE">
        <w:rPr>
          <w:rFonts w:ascii="Times New Roman" w:eastAsia="Times New Roman" w:hAnsi="Times New Roman" w:cs="Times New Roman"/>
          <w:color w:val="000000" w:themeColor="text1"/>
          <w:sz w:val="24"/>
          <w:szCs w:val="24"/>
        </w:rPr>
        <w:t>VI. Proposal Processing and Review Procedures</w:t>
      </w:r>
    </w:p>
    <w:p w14:paraId="1571C4BD" w14:textId="43054602" w:rsidR="362204DE" w:rsidRDefault="362204DE">
      <w:r w:rsidRPr="362204DE">
        <w:rPr>
          <w:rFonts w:ascii="Times New Roman" w:eastAsia="Times New Roman" w:hAnsi="Times New Roman" w:cs="Times New Roman"/>
          <w:color w:val="000000" w:themeColor="text1"/>
          <w:sz w:val="24"/>
          <w:szCs w:val="24"/>
        </w:rPr>
        <w:t>A.    Merit Review Criteria</w:t>
      </w:r>
    </w:p>
    <w:p w14:paraId="510D6D9A" w14:textId="6F12DE30" w:rsidR="362204DE" w:rsidRDefault="362204DE">
      <w:r w:rsidRPr="362204DE">
        <w:rPr>
          <w:rFonts w:ascii="Times New Roman" w:eastAsia="Times New Roman" w:hAnsi="Times New Roman" w:cs="Times New Roman"/>
          <w:color w:val="000000" w:themeColor="text1"/>
          <w:sz w:val="24"/>
          <w:szCs w:val="24"/>
        </w:rPr>
        <w:t>A goal of the IPDG is to encourage faculty and staff travel that enhances the internationalization of the university and its curriculum. Proposals should maximize the interaction between faculty/staff and the host culture/community.</w:t>
      </w:r>
    </w:p>
    <w:p w14:paraId="1E73180D" w14:textId="18F8F6C1" w:rsidR="362204DE" w:rsidRDefault="362204DE">
      <w:r w:rsidRPr="362204DE">
        <w:rPr>
          <w:rFonts w:ascii="Times New Roman" w:eastAsia="Times New Roman" w:hAnsi="Times New Roman" w:cs="Times New Roman"/>
          <w:color w:val="000000" w:themeColor="text1"/>
          <w:sz w:val="24"/>
          <w:szCs w:val="24"/>
        </w:rPr>
        <w:t xml:space="preserve"> </w:t>
      </w:r>
    </w:p>
    <w:p w14:paraId="3F525182" w14:textId="04D07A4A" w:rsidR="362204DE" w:rsidRDefault="362204DE">
      <w:r w:rsidRPr="362204DE">
        <w:rPr>
          <w:rFonts w:ascii="Times New Roman" w:eastAsia="Times New Roman" w:hAnsi="Times New Roman" w:cs="Times New Roman"/>
          <w:color w:val="000000" w:themeColor="text1"/>
          <w:sz w:val="24"/>
          <w:szCs w:val="24"/>
        </w:rPr>
        <w:t>Successful proposals will support activities that are international in scope and have the potential to significantly impact curriculum. Applicants should keep in mind that:</w:t>
      </w:r>
    </w:p>
    <w:p w14:paraId="7F3FAE72" w14:textId="4900F3AA" w:rsidR="362204DE" w:rsidRDefault="362204DE">
      <w:r w:rsidRPr="362204DE">
        <w:rPr>
          <w:rFonts w:ascii="Times New Roman" w:eastAsia="Times New Roman" w:hAnsi="Times New Roman" w:cs="Times New Roman"/>
          <w:color w:val="000000" w:themeColor="text1"/>
          <w:sz w:val="24"/>
          <w:szCs w:val="24"/>
        </w:rPr>
        <w:t>1. Proposals must reflect a strong international orientation and be consistent with overall department, college/division, and university goals</w:t>
      </w:r>
      <w:r w:rsidRPr="362204DE">
        <w:rPr>
          <w:rFonts w:ascii="Times New Roman" w:eastAsia="Times New Roman" w:hAnsi="Times New Roman" w:cs="Times New Roman"/>
          <w:color w:val="0000FF"/>
          <w:sz w:val="24"/>
          <w:szCs w:val="24"/>
        </w:rPr>
        <w:t>.</w:t>
      </w:r>
    </w:p>
    <w:p w14:paraId="407FBEB6" w14:textId="1A29CAA3" w:rsidR="362204DE" w:rsidRDefault="7F87B66F">
      <w:r w:rsidRPr="7F87B66F">
        <w:rPr>
          <w:rFonts w:ascii="Times New Roman" w:eastAsia="Times New Roman" w:hAnsi="Times New Roman" w:cs="Times New Roman"/>
          <w:color w:val="000000" w:themeColor="text1"/>
          <w:sz w:val="24"/>
          <w:szCs w:val="24"/>
        </w:rPr>
        <w:t>2.    Proposals should demonstrate that the university and UWL students will realize tangible benefits.</w:t>
      </w:r>
    </w:p>
    <w:p w14:paraId="73B46C6A" w14:textId="706455C3" w:rsidR="362204DE" w:rsidRDefault="7F87B66F" w:rsidP="7F87B66F">
      <w:pPr>
        <w:rPr>
          <w:rFonts w:ascii="Times New Roman" w:eastAsia="Times New Roman" w:hAnsi="Times New Roman" w:cs="Times New Roman"/>
          <w:color w:val="000000" w:themeColor="text1"/>
          <w:sz w:val="24"/>
          <w:szCs w:val="24"/>
        </w:rPr>
      </w:pPr>
      <w:r w:rsidRPr="7F87B66F">
        <w:rPr>
          <w:rFonts w:ascii="Times New Roman" w:eastAsia="Times New Roman" w:hAnsi="Times New Roman" w:cs="Times New Roman"/>
          <w:color w:val="000000" w:themeColor="text1"/>
          <w:sz w:val="24"/>
          <w:szCs w:val="24"/>
        </w:rPr>
        <w:t>3. All projects must be completed during the fiscal year specified in the grant, unless otherwise approved by the Director of International Education &amp; Engagement</w:t>
      </w:r>
    </w:p>
    <w:p w14:paraId="7A09237D" w14:textId="14FFE1AE" w:rsidR="362204DE" w:rsidRDefault="362204DE">
      <w:r w:rsidRPr="362204DE">
        <w:rPr>
          <w:rFonts w:ascii="Times New Roman" w:eastAsia="Times New Roman" w:hAnsi="Times New Roman" w:cs="Times New Roman"/>
          <w:color w:val="000000" w:themeColor="text1"/>
          <w:sz w:val="24"/>
          <w:szCs w:val="24"/>
        </w:rPr>
        <w:t>4. If the grantee is unable to complete the travel due to illness, change in international conditions or any other valid reason, the grantee must notify the Office of International Education &amp; Engagement immediately. In most situations, the travel funds will be returned to the IPDG program and applicants will be free to submit revised proposals during the next cycle or year.</w:t>
      </w:r>
    </w:p>
    <w:p w14:paraId="69745EA1" w14:textId="13712B5D" w:rsidR="362204DE" w:rsidRDefault="7F87B66F" w:rsidP="7F87B66F">
      <w:pPr>
        <w:rPr>
          <w:rFonts w:ascii="Times New Roman" w:eastAsia="Times New Roman" w:hAnsi="Times New Roman" w:cs="Times New Roman"/>
          <w:color w:val="000000" w:themeColor="text1"/>
          <w:sz w:val="24"/>
          <w:szCs w:val="24"/>
        </w:rPr>
      </w:pPr>
      <w:r w:rsidRPr="7F87B66F">
        <w:rPr>
          <w:rFonts w:ascii="Times New Roman" w:eastAsia="Times New Roman" w:hAnsi="Times New Roman" w:cs="Times New Roman"/>
          <w:color w:val="000000" w:themeColor="text1"/>
          <w:sz w:val="24"/>
          <w:szCs w:val="24"/>
        </w:rPr>
        <w:lastRenderedPageBreak/>
        <w:t>5. For this fund, international travel is defined as travel outside of the 50 U.S. States.</w:t>
      </w:r>
    </w:p>
    <w:p w14:paraId="0A2EB2FE" w14:textId="542AC4BE" w:rsidR="362204DE" w:rsidRDefault="09FD5091" w:rsidP="09FD5091">
      <w:pPr>
        <w:rPr>
          <w:rFonts w:ascii="Times New Roman" w:eastAsia="Times New Roman" w:hAnsi="Times New Roman" w:cs="Times New Roman"/>
          <w:color w:val="000000" w:themeColor="text1"/>
          <w:sz w:val="24"/>
          <w:szCs w:val="24"/>
        </w:rPr>
      </w:pPr>
      <w:r w:rsidRPr="09FD5091">
        <w:rPr>
          <w:rFonts w:ascii="Times New Roman" w:eastAsia="Times New Roman" w:hAnsi="Times New Roman" w:cs="Times New Roman"/>
          <w:color w:val="000000" w:themeColor="text1"/>
          <w:sz w:val="24"/>
          <w:szCs w:val="24"/>
        </w:rPr>
        <w:t>6. Estimated travel expenses with appropriate documentation are required.</w:t>
      </w:r>
    </w:p>
    <w:p w14:paraId="02A4DCFD" w14:textId="73CE810C" w:rsidR="362204DE" w:rsidRDefault="362204DE">
      <w:r w:rsidRPr="362204DE">
        <w:rPr>
          <w:rFonts w:ascii="Times New Roman" w:eastAsia="Times New Roman" w:hAnsi="Times New Roman" w:cs="Times New Roman"/>
          <w:color w:val="000000" w:themeColor="text1"/>
          <w:sz w:val="24"/>
          <w:szCs w:val="24"/>
        </w:rPr>
        <w:t>B.    Review and Selection Process</w:t>
      </w:r>
    </w:p>
    <w:p w14:paraId="312EE532" w14:textId="361159C0" w:rsidR="362204DE" w:rsidRDefault="362204DE">
      <w:r w:rsidRPr="362204DE">
        <w:rPr>
          <w:rFonts w:ascii="Times New Roman" w:eastAsia="Times New Roman" w:hAnsi="Times New Roman" w:cs="Times New Roman"/>
          <w:color w:val="000000" w:themeColor="text1"/>
          <w:sz w:val="24"/>
          <w:szCs w:val="24"/>
        </w:rPr>
        <w:t>The International Education Committee will act as the awards committee. Projects must meet the criteria defined under funding criteria and eligibility. The committee will evaluate and normally make funding decisions within two weeks after each deadline. Applicants should take note of the deadlines when making applications, and ensure that they have sufficient time for the review. Awards will not be made retroactively for travel already undertaken.</w:t>
      </w:r>
    </w:p>
    <w:p w14:paraId="2C090131" w14:textId="0819319C" w:rsidR="362204DE" w:rsidRDefault="362204DE">
      <w:r w:rsidRPr="362204DE">
        <w:rPr>
          <w:rFonts w:ascii="Times New Roman" w:eastAsia="Times New Roman" w:hAnsi="Times New Roman" w:cs="Times New Roman"/>
          <w:color w:val="000000" w:themeColor="text1"/>
          <w:sz w:val="24"/>
          <w:szCs w:val="24"/>
        </w:rPr>
        <w:t>VII. Award Administration Information</w:t>
      </w:r>
    </w:p>
    <w:p w14:paraId="43FE105A" w14:textId="571A4CD2" w:rsidR="362204DE" w:rsidRDefault="362204DE">
      <w:r w:rsidRPr="362204DE">
        <w:rPr>
          <w:rFonts w:ascii="Times New Roman" w:eastAsia="Times New Roman" w:hAnsi="Times New Roman" w:cs="Times New Roman"/>
          <w:color w:val="000000" w:themeColor="text1"/>
          <w:sz w:val="24"/>
          <w:szCs w:val="24"/>
        </w:rPr>
        <w:t>A.    Notification of Award</w:t>
      </w:r>
    </w:p>
    <w:p w14:paraId="145427C4" w14:textId="5951DC0C" w:rsidR="362204DE" w:rsidRDefault="362204DE">
      <w:r w:rsidRPr="362204DE">
        <w:rPr>
          <w:rFonts w:ascii="Times New Roman" w:eastAsia="Times New Roman" w:hAnsi="Times New Roman" w:cs="Times New Roman"/>
          <w:color w:val="000000" w:themeColor="text1"/>
          <w:sz w:val="24"/>
          <w:szCs w:val="24"/>
        </w:rPr>
        <w:t>The principal investigator will be notified of the results by the Office of International Education &amp; Engagement. Notification of the award will also be given to the PI’s dean’s office, Office of Research &amp; Sponsored Programs, and the Office of Budget and Finance.</w:t>
      </w:r>
    </w:p>
    <w:p w14:paraId="32787DBE" w14:textId="0B57620B" w:rsidR="362204DE" w:rsidRDefault="362204DE">
      <w:r w:rsidRPr="362204DE">
        <w:rPr>
          <w:rFonts w:ascii="Times New Roman" w:eastAsia="Times New Roman" w:hAnsi="Times New Roman" w:cs="Times New Roman"/>
          <w:color w:val="000000" w:themeColor="text1"/>
          <w:sz w:val="24"/>
          <w:szCs w:val="24"/>
        </w:rPr>
        <w:t>B.    Award Conditions</w:t>
      </w:r>
    </w:p>
    <w:p w14:paraId="723925EF" w14:textId="0A53E1B1" w:rsidR="362204DE" w:rsidRDefault="362204DE">
      <w:r w:rsidRPr="362204DE">
        <w:rPr>
          <w:rFonts w:ascii="Times New Roman" w:eastAsia="Times New Roman" w:hAnsi="Times New Roman" w:cs="Times New Roman"/>
          <w:color w:val="000000" w:themeColor="text1"/>
          <w:sz w:val="24"/>
          <w:szCs w:val="24"/>
        </w:rPr>
        <w:t>The award is conditional, based on the status of the region. If the travel or safety</w:t>
      </w:r>
      <w:hyperlink r:id="rId11">
        <w:r w:rsidRPr="362204DE">
          <w:rPr>
            <w:rStyle w:val="Hyperlink"/>
            <w:rFonts w:ascii="Times New Roman" w:eastAsia="Times New Roman" w:hAnsi="Times New Roman" w:cs="Times New Roman"/>
            <w:color w:val="000000" w:themeColor="text1"/>
            <w:sz w:val="24"/>
            <w:szCs w:val="24"/>
          </w:rPr>
          <w:t xml:space="preserve"> </w:t>
        </w:r>
        <w:r w:rsidRPr="362204DE">
          <w:rPr>
            <w:rStyle w:val="Hyperlink"/>
            <w:rFonts w:ascii="Times New Roman" w:eastAsia="Times New Roman" w:hAnsi="Times New Roman" w:cs="Times New Roman"/>
            <w:color w:val="1155CC"/>
            <w:sz w:val="24"/>
            <w:szCs w:val="24"/>
          </w:rPr>
          <w:t>conditions</w:t>
        </w:r>
      </w:hyperlink>
      <w:r w:rsidRPr="362204DE">
        <w:rPr>
          <w:rFonts w:ascii="Times New Roman" w:eastAsia="Times New Roman" w:hAnsi="Times New Roman" w:cs="Times New Roman"/>
          <w:color w:val="000000" w:themeColor="text1"/>
          <w:sz w:val="24"/>
          <w:szCs w:val="24"/>
        </w:rPr>
        <w:t xml:space="preserve"> in the country or region become unfavorable, the award is withdrawn.</w:t>
      </w:r>
    </w:p>
    <w:p w14:paraId="491AE5B0" w14:textId="67A6D2CD" w:rsidR="362204DE" w:rsidRDefault="362204DE">
      <w:r w:rsidRPr="362204DE">
        <w:rPr>
          <w:rFonts w:ascii="Times New Roman" w:eastAsia="Times New Roman" w:hAnsi="Times New Roman" w:cs="Times New Roman"/>
          <w:color w:val="000000" w:themeColor="text1"/>
          <w:sz w:val="24"/>
          <w:szCs w:val="24"/>
        </w:rPr>
        <w:t>C. Reporting Requirements</w:t>
      </w:r>
    </w:p>
    <w:p w14:paraId="016EB78E" w14:textId="0488F6D4" w:rsidR="362204DE" w:rsidRDefault="7F87B66F">
      <w:r w:rsidRPr="7F87B66F">
        <w:rPr>
          <w:rFonts w:ascii="Times New Roman" w:eastAsia="Times New Roman" w:hAnsi="Times New Roman" w:cs="Times New Roman"/>
          <w:color w:val="000000" w:themeColor="text1"/>
          <w:sz w:val="24"/>
          <w:szCs w:val="24"/>
        </w:rPr>
        <w:t>A brief final report is required.  All final reports will be due 60 days after the completion of travel. The final report link can be found</w:t>
      </w:r>
      <w:hyperlink r:id="rId12">
        <w:r w:rsidRPr="7F87B66F">
          <w:rPr>
            <w:rStyle w:val="Hyperlink"/>
            <w:rFonts w:ascii="Times New Roman" w:eastAsia="Times New Roman" w:hAnsi="Times New Roman" w:cs="Times New Roman"/>
            <w:color w:val="000000" w:themeColor="text1"/>
            <w:sz w:val="24"/>
            <w:szCs w:val="24"/>
          </w:rPr>
          <w:t xml:space="preserve"> </w:t>
        </w:r>
        <w:r w:rsidRPr="7F87B66F">
          <w:rPr>
            <w:rStyle w:val="Hyperlink"/>
            <w:rFonts w:ascii="Times New Roman" w:eastAsia="Times New Roman" w:hAnsi="Times New Roman" w:cs="Times New Roman"/>
            <w:color w:val="0000FF"/>
            <w:sz w:val="24"/>
            <w:szCs w:val="24"/>
          </w:rPr>
          <w:t>here</w:t>
        </w:r>
      </w:hyperlink>
      <w:r w:rsidRPr="7F87B66F">
        <w:rPr>
          <w:rFonts w:ascii="Times New Roman" w:eastAsia="Times New Roman" w:hAnsi="Times New Roman" w:cs="Times New Roman"/>
          <w:color w:val="000000" w:themeColor="text1"/>
          <w:sz w:val="24"/>
          <w:szCs w:val="24"/>
        </w:rPr>
        <w:t>.  Any new proposal from an individual who has not submitted a report for each previous grant funded (at the appropriate deadline) will not be considered for funding and must resubmit during a future round of funding following submission of such report.</w:t>
      </w:r>
    </w:p>
    <w:p w14:paraId="454030FC" w14:textId="101C7613" w:rsidR="362204DE" w:rsidRDefault="362204DE">
      <w:r w:rsidRPr="362204DE">
        <w:rPr>
          <w:rFonts w:ascii="Times New Roman" w:eastAsia="Times New Roman" w:hAnsi="Times New Roman" w:cs="Times New Roman"/>
          <w:color w:val="000000" w:themeColor="text1"/>
          <w:sz w:val="24"/>
          <w:szCs w:val="24"/>
        </w:rPr>
        <w:t>VIII. Contact for More Information</w:t>
      </w:r>
    </w:p>
    <w:p w14:paraId="29189354" w14:textId="02B520D9" w:rsidR="362204DE" w:rsidRDefault="362204DE">
      <w:r w:rsidRPr="362204DE">
        <w:rPr>
          <w:rFonts w:ascii="Times New Roman" w:eastAsia="Times New Roman" w:hAnsi="Times New Roman" w:cs="Times New Roman"/>
          <w:color w:val="000000" w:themeColor="text1"/>
          <w:sz w:val="24"/>
          <w:szCs w:val="24"/>
        </w:rPr>
        <w:t>For proposals to support development of faculty-led programs or for faculty exchanges: Questions may be directed to International Education and Engagement at 785-8016.</w:t>
      </w:r>
    </w:p>
    <w:p w14:paraId="701979CC" w14:textId="60153133" w:rsidR="362204DE" w:rsidRDefault="1E9B3270" w:rsidP="1E9B3270">
      <w:pPr>
        <w:rPr>
          <w:rFonts w:ascii="Times New Roman" w:eastAsia="Times New Roman" w:hAnsi="Times New Roman" w:cs="Times New Roman"/>
          <w:color w:val="000000" w:themeColor="text1"/>
          <w:sz w:val="24"/>
          <w:szCs w:val="24"/>
        </w:rPr>
      </w:pPr>
      <w:r w:rsidRPr="1E9B3270">
        <w:rPr>
          <w:rFonts w:ascii="Times New Roman" w:eastAsia="Times New Roman" w:hAnsi="Times New Roman" w:cs="Times New Roman"/>
          <w:color w:val="000000" w:themeColor="text1"/>
          <w:sz w:val="24"/>
          <w:szCs w:val="24"/>
        </w:rPr>
        <w:t>Last updated: 04/26/2019</w:t>
      </w:r>
    </w:p>
    <w:p w14:paraId="2E53B97A" w14:textId="59A3A64D" w:rsidR="362204DE" w:rsidRDefault="362204DE">
      <w:r>
        <w:br/>
      </w:r>
    </w:p>
    <w:p w14:paraId="703E2E3B" w14:textId="67270888" w:rsidR="362204DE" w:rsidRDefault="362204DE" w:rsidP="362204DE"/>
    <w:sectPr w:rsidR="362204DE">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8F582BE" w16cid:durableId="5F65E1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7D23"/>
    <w:multiLevelType w:val="hybridMultilevel"/>
    <w:tmpl w:val="15E66872"/>
    <w:lvl w:ilvl="0" w:tplc="7C44D260">
      <w:start w:val="1"/>
      <w:numFmt w:val="decimal"/>
      <w:lvlText w:val="%1."/>
      <w:lvlJc w:val="left"/>
      <w:pPr>
        <w:ind w:left="720" w:hanging="360"/>
      </w:pPr>
    </w:lvl>
    <w:lvl w:ilvl="1" w:tplc="51A6E504">
      <w:start w:val="1"/>
      <w:numFmt w:val="lowerLetter"/>
      <w:lvlText w:val="%2."/>
      <w:lvlJc w:val="left"/>
      <w:pPr>
        <w:ind w:left="1440" w:hanging="360"/>
      </w:pPr>
    </w:lvl>
    <w:lvl w:ilvl="2" w:tplc="8DE4DAF8">
      <w:start w:val="1"/>
      <w:numFmt w:val="lowerRoman"/>
      <w:lvlText w:val="%3."/>
      <w:lvlJc w:val="right"/>
      <w:pPr>
        <w:ind w:left="2160" w:hanging="180"/>
      </w:pPr>
    </w:lvl>
    <w:lvl w:ilvl="3" w:tplc="1BD2D238">
      <w:start w:val="1"/>
      <w:numFmt w:val="decimal"/>
      <w:lvlText w:val="%4."/>
      <w:lvlJc w:val="left"/>
      <w:pPr>
        <w:ind w:left="2880" w:hanging="360"/>
      </w:pPr>
    </w:lvl>
    <w:lvl w:ilvl="4" w:tplc="669A978C">
      <w:start w:val="1"/>
      <w:numFmt w:val="lowerLetter"/>
      <w:lvlText w:val="%5."/>
      <w:lvlJc w:val="left"/>
      <w:pPr>
        <w:ind w:left="3600" w:hanging="360"/>
      </w:pPr>
    </w:lvl>
    <w:lvl w:ilvl="5" w:tplc="43C2FCFC">
      <w:start w:val="1"/>
      <w:numFmt w:val="lowerRoman"/>
      <w:lvlText w:val="%6."/>
      <w:lvlJc w:val="right"/>
      <w:pPr>
        <w:ind w:left="4320" w:hanging="180"/>
      </w:pPr>
    </w:lvl>
    <w:lvl w:ilvl="6" w:tplc="11E28AB4">
      <w:start w:val="1"/>
      <w:numFmt w:val="decimal"/>
      <w:lvlText w:val="%7."/>
      <w:lvlJc w:val="left"/>
      <w:pPr>
        <w:ind w:left="5040" w:hanging="360"/>
      </w:pPr>
    </w:lvl>
    <w:lvl w:ilvl="7" w:tplc="C23027A4">
      <w:start w:val="1"/>
      <w:numFmt w:val="lowerLetter"/>
      <w:lvlText w:val="%8."/>
      <w:lvlJc w:val="left"/>
      <w:pPr>
        <w:ind w:left="5760" w:hanging="360"/>
      </w:pPr>
    </w:lvl>
    <w:lvl w:ilvl="8" w:tplc="025E3BD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0F9E71"/>
    <w:rsid w:val="00DA2309"/>
    <w:rsid w:val="09FD5091"/>
    <w:rsid w:val="12955B49"/>
    <w:rsid w:val="1E9B3270"/>
    <w:rsid w:val="2528FDDF"/>
    <w:rsid w:val="362204DE"/>
    <w:rsid w:val="4D0F9E71"/>
    <w:rsid w:val="7901B58C"/>
    <w:rsid w:val="7F87B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9E71"/>
  <w15:chartTrackingRefBased/>
  <w15:docId w15:val="{C4203E7C-65AD-46A1-B299-5B61144E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A2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prals.state.gov/web920/per_diem.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lax.edu/globalassets/offices-services/grants/uwlbudget.xlsx" TargetMode="External"/><Relationship Id="rId12" Type="http://schemas.openxmlformats.org/officeDocument/2006/relationships/hyperlink" Target="http://www.uwlax.edu/grants/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lax.edu/grants/international-scholarship-grant/" TargetMode="External"/><Relationship Id="rId11" Type="http://schemas.openxmlformats.org/officeDocument/2006/relationships/hyperlink" Target="http://travel.state.gov/content/passports/english/alertswarnings.html" TargetMode="External"/><Relationship Id="rId5" Type="http://schemas.openxmlformats.org/officeDocument/2006/relationships/hyperlink" Target="http://www.uwlax.edu/Grants/Faculty-Research-Grants/" TargetMode="External"/><Relationship Id="R59ffa04134f94e6b" Type="http://schemas.microsoft.com/office/2016/09/relationships/commentsIds" Target="commentsIds.xml"/><Relationship Id="rId10" Type="http://schemas.openxmlformats.org/officeDocument/2006/relationships/hyperlink" Target="mailto:grants@uwlax.edu" TargetMode="External"/><Relationship Id="rId4" Type="http://schemas.openxmlformats.org/officeDocument/2006/relationships/webSettings" Target="webSettings.xml"/><Relationship Id="rId9" Type="http://schemas.openxmlformats.org/officeDocument/2006/relationships/hyperlink" Target="http://www.uwlax.edu/Grants/International-Program-Development-Fu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Emelee Volden</dc:creator>
  <cp:keywords/>
  <dc:description/>
  <cp:lastModifiedBy>Sydni Durrstein</cp:lastModifiedBy>
  <cp:revision>3</cp:revision>
  <dcterms:created xsi:type="dcterms:W3CDTF">2019-02-22T15:02:00Z</dcterms:created>
  <dcterms:modified xsi:type="dcterms:W3CDTF">2019-08-14T15:48:00Z</dcterms:modified>
</cp:coreProperties>
</file>