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0C689" w14:textId="53A4A340" w:rsidR="00EA75B8" w:rsidRPr="004C7352" w:rsidRDefault="004C7352" w:rsidP="00EA75B8">
      <w:pPr>
        <w:jc w:val="center"/>
        <w:rPr>
          <w:rFonts w:ascii="Arial" w:hAnsi="Arial" w:cs="Arial"/>
          <w:b/>
        </w:rPr>
      </w:pPr>
      <w:r w:rsidRPr="004C7352">
        <w:rPr>
          <w:rFonts w:ascii="Arial" w:hAnsi="Arial" w:cs="Arial"/>
          <w:b/>
        </w:rPr>
        <w:t xml:space="preserve">NIH </w:t>
      </w:r>
      <w:commentRangeStart w:id="0"/>
      <w:r w:rsidR="00FE4806" w:rsidRPr="004C7352">
        <w:rPr>
          <w:rFonts w:ascii="Arial" w:hAnsi="Arial" w:cs="Arial"/>
          <w:b/>
        </w:rPr>
        <w:t>Equipment</w:t>
      </w:r>
      <w:commentRangeEnd w:id="0"/>
      <w:r w:rsidR="00851AC5" w:rsidRPr="004C7352">
        <w:rPr>
          <w:rStyle w:val="CommentReference"/>
          <w:rFonts w:ascii="Arial" w:hAnsi="Arial" w:cs="Arial"/>
          <w:b/>
          <w:sz w:val="22"/>
          <w:szCs w:val="22"/>
        </w:rPr>
        <w:commentReference w:id="0"/>
      </w:r>
      <w:r w:rsidR="00FE4806" w:rsidRPr="004C7352">
        <w:rPr>
          <w:rFonts w:ascii="Arial" w:hAnsi="Arial" w:cs="Arial"/>
          <w:b/>
        </w:rPr>
        <w:t xml:space="preserve"> </w:t>
      </w:r>
    </w:p>
    <w:p w14:paraId="1526BEF3" w14:textId="79F220E6" w:rsidR="006E0A13" w:rsidRPr="000A5668" w:rsidRDefault="006E0A13" w:rsidP="00EA75B8">
      <w:pPr>
        <w:rPr>
          <w:rFonts w:ascii="Arial" w:hAnsi="Arial" w:cs="Arial"/>
          <w:i/>
        </w:rPr>
      </w:pPr>
      <w:r w:rsidRPr="000A5668">
        <w:rPr>
          <w:rFonts w:ascii="Arial" w:hAnsi="Arial" w:cs="Arial"/>
          <w:i/>
        </w:rPr>
        <w:t xml:space="preserve">In addition to </w:t>
      </w:r>
      <w:r w:rsidR="00872DCD">
        <w:rPr>
          <w:rFonts w:ascii="Arial" w:hAnsi="Arial" w:cs="Arial"/>
          <w:i/>
        </w:rPr>
        <w:t>describing the environment in which the project will take place</w:t>
      </w:r>
      <w:r w:rsidRPr="000A5668">
        <w:rPr>
          <w:rFonts w:ascii="Arial" w:hAnsi="Arial" w:cs="Arial"/>
          <w:i/>
        </w:rPr>
        <w:t xml:space="preserve"> (</w:t>
      </w:r>
      <w:r w:rsidR="00872DCD">
        <w:rPr>
          <w:rFonts w:ascii="Arial" w:hAnsi="Arial" w:cs="Arial"/>
          <w:i/>
        </w:rPr>
        <w:t xml:space="preserve">in the </w:t>
      </w:r>
      <w:r w:rsidRPr="000A5668">
        <w:rPr>
          <w:rFonts w:ascii="Arial" w:hAnsi="Arial" w:cs="Arial"/>
          <w:i/>
        </w:rPr>
        <w:t>Facilities &amp; Other Resources</w:t>
      </w:r>
      <w:r w:rsidR="00872DCD">
        <w:rPr>
          <w:rFonts w:ascii="Arial" w:hAnsi="Arial" w:cs="Arial"/>
          <w:i/>
        </w:rPr>
        <w:t xml:space="preserve"> document</w:t>
      </w:r>
      <w:r w:rsidRPr="000A5668">
        <w:rPr>
          <w:rFonts w:ascii="Arial" w:hAnsi="Arial" w:cs="Arial"/>
          <w:i/>
        </w:rPr>
        <w:t xml:space="preserve">), your application must include a list of equipment available for your research. </w:t>
      </w:r>
      <w:r w:rsidR="00A03005">
        <w:rPr>
          <w:rFonts w:ascii="Arial" w:hAnsi="Arial" w:cs="Arial"/>
          <w:i/>
        </w:rPr>
        <w:t>There is no specific page limit for this document, but it should be concise.</w:t>
      </w:r>
    </w:p>
    <w:p w14:paraId="296D6813" w14:textId="7D0DCAB7" w:rsidR="00D1564F" w:rsidRPr="000A5668" w:rsidRDefault="00EA75B8" w:rsidP="00EA75B8">
      <w:pPr>
        <w:rPr>
          <w:rFonts w:ascii="Arial" w:hAnsi="Arial" w:cs="Arial"/>
          <w:i/>
          <w:color w:val="FF0000"/>
        </w:rPr>
      </w:pPr>
      <w:commentRangeStart w:id="1"/>
      <w:r w:rsidRPr="000A5668">
        <w:rPr>
          <w:rFonts w:ascii="Arial" w:hAnsi="Arial" w:cs="Arial"/>
          <w:i/>
          <w:color w:val="FF0000"/>
        </w:rPr>
        <w:t>L</w:t>
      </w:r>
      <w:r w:rsidR="00FE4806" w:rsidRPr="000A5668">
        <w:rPr>
          <w:rFonts w:ascii="Arial" w:hAnsi="Arial" w:cs="Arial"/>
          <w:i/>
          <w:color w:val="FF0000"/>
        </w:rPr>
        <w:t>ist</w:t>
      </w:r>
      <w:commentRangeEnd w:id="1"/>
      <w:r w:rsidRPr="000A5668">
        <w:rPr>
          <w:rStyle w:val="CommentReference"/>
          <w:rFonts w:ascii="Arial" w:hAnsi="Arial" w:cs="Arial"/>
          <w:i/>
          <w:sz w:val="22"/>
          <w:szCs w:val="22"/>
        </w:rPr>
        <w:commentReference w:id="1"/>
      </w:r>
      <w:r w:rsidR="00FE4806" w:rsidRPr="000A5668">
        <w:rPr>
          <w:rFonts w:ascii="Arial" w:hAnsi="Arial" w:cs="Arial"/>
          <w:i/>
          <w:color w:val="FF0000"/>
        </w:rPr>
        <w:t xml:space="preserve"> major items of equipment already available for this project and, if appropriate, identify the equipment's location and pertinent capabilities.</w:t>
      </w:r>
    </w:p>
    <w:p w14:paraId="72F62726" w14:textId="0112CF3D" w:rsidR="006E0A13" w:rsidRPr="006141AF" w:rsidRDefault="006141AF" w:rsidP="00EA5F45">
      <w:pPr>
        <w:rPr>
          <w:rFonts w:ascii="Arial" w:hAnsi="Arial" w:cs="Arial"/>
          <w:i/>
        </w:rPr>
      </w:pPr>
      <w:r>
        <w:rPr>
          <w:rFonts w:ascii="Arial" w:hAnsi="Arial" w:cs="Arial"/>
          <w:i/>
        </w:rPr>
        <w:t xml:space="preserve">Note: </w:t>
      </w:r>
      <w:r w:rsidR="00EA5F45" w:rsidRPr="006141AF">
        <w:rPr>
          <w:rFonts w:ascii="Arial" w:hAnsi="Arial" w:cs="Arial"/>
          <w:i/>
        </w:rPr>
        <w:t xml:space="preserve">Do not </w:t>
      </w:r>
      <w:r w:rsidR="00A43CB9">
        <w:rPr>
          <w:rFonts w:ascii="Arial" w:hAnsi="Arial" w:cs="Arial"/>
          <w:i/>
        </w:rPr>
        <w:t>quantify the value of any equipment listed</w:t>
      </w:r>
      <w:r w:rsidRPr="006141AF">
        <w:rPr>
          <w:rFonts w:ascii="Arial" w:hAnsi="Arial" w:cs="Arial"/>
          <w:i/>
        </w:rPr>
        <w:t>.</w:t>
      </w:r>
    </w:p>
    <w:p w14:paraId="269ED7BA" w14:textId="77777777" w:rsidR="00EA5F45" w:rsidRPr="000A5668" w:rsidRDefault="00EA5F45" w:rsidP="00EA5F45">
      <w:pPr>
        <w:rPr>
          <w:rFonts w:ascii="Arial" w:hAnsi="Arial" w:cs="Arial"/>
          <w:i/>
        </w:rPr>
      </w:pPr>
      <w:r w:rsidRPr="000A5668">
        <w:rPr>
          <w:rFonts w:ascii="Arial" w:hAnsi="Arial" w:cs="Arial"/>
          <w:i/>
        </w:rPr>
        <w:t>Questions to consider as you begin listing your sources of equipment:</w:t>
      </w:r>
    </w:p>
    <w:p w14:paraId="36C6BEE8" w14:textId="3DA8E8DE" w:rsidR="00EA5F45" w:rsidRPr="000A5668" w:rsidRDefault="00EA5F45" w:rsidP="00EA5F45">
      <w:pPr>
        <w:pStyle w:val="ListParagraph"/>
        <w:numPr>
          <w:ilvl w:val="0"/>
          <w:numId w:val="1"/>
        </w:numPr>
        <w:rPr>
          <w:rFonts w:ascii="Arial" w:hAnsi="Arial" w:cs="Arial"/>
          <w:i/>
        </w:rPr>
      </w:pPr>
      <w:r w:rsidRPr="000A5668">
        <w:rPr>
          <w:rFonts w:ascii="Arial" w:hAnsi="Arial" w:cs="Arial"/>
          <w:i/>
        </w:rPr>
        <w:t xml:space="preserve">What resources are directly applicable or required to complete the </w:t>
      </w:r>
      <w:r w:rsidR="00E848F9">
        <w:rPr>
          <w:rFonts w:ascii="Arial" w:hAnsi="Arial" w:cs="Arial"/>
          <w:i/>
        </w:rPr>
        <w:t>Specific A</w:t>
      </w:r>
      <w:r w:rsidRPr="000A5668">
        <w:rPr>
          <w:rFonts w:ascii="Arial" w:hAnsi="Arial" w:cs="Arial"/>
          <w:i/>
        </w:rPr>
        <w:t>ims of the proposed research?</w:t>
      </w:r>
    </w:p>
    <w:p w14:paraId="019696F0" w14:textId="73D1C01B" w:rsidR="00EA5F45" w:rsidRPr="000A5668" w:rsidRDefault="00EA5F45" w:rsidP="00EA5F45">
      <w:pPr>
        <w:pStyle w:val="ListParagraph"/>
        <w:numPr>
          <w:ilvl w:val="1"/>
          <w:numId w:val="1"/>
        </w:numPr>
        <w:rPr>
          <w:rFonts w:ascii="Arial" w:hAnsi="Arial" w:cs="Arial"/>
          <w:i/>
        </w:rPr>
      </w:pPr>
      <w:r w:rsidRPr="000A5668">
        <w:rPr>
          <w:rFonts w:ascii="Arial" w:hAnsi="Arial" w:cs="Arial"/>
          <w:i/>
        </w:rPr>
        <w:t xml:space="preserve">Office: Where is your office located? Do you have a laptop/desktop/both in your office? What capabilities does it have? What software is </w:t>
      </w:r>
      <w:r w:rsidR="00851AC5" w:rsidRPr="000A5668">
        <w:rPr>
          <w:rFonts w:ascii="Arial" w:hAnsi="Arial" w:cs="Arial"/>
          <w:i/>
        </w:rPr>
        <w:t>necessary</w:t>
      </w:r>
      <w:r w:rsidRPr="000A5668">
        <w:rPr>
          <w:rFonts w:ascii="Arial" w:hAnsi="Arial" w:cs="Arial"/>
          <w:i/>
        </w:rPr>
        <w:t xml:space="preserve"> to carry out your research? </w:t>
      </w:r>
    </w:p>
    <w:p w14:paraId="092921B3" w14:textId="4C3E9E15" w:rsidR="00EA5F45" w:rsidRPr="000A5668" w:rsidRDefault="00EA5F45" w:rsidP="00EA5F45">
      <w:pPr>
        <w:pStyle w:val="ListParagraph"/>
        <w:numPr>
          <w:ilvl w:val="1"/>
          <w:numId w:val="1"/>
        </w:numPr>
        <w:rPr>
          <w:rFonts w:ascii="Arial" w:hAnsi="Arial" w:cs="Arial"/>
          <w:i/>
        </w:rPr>
      </w:pPr>
      <w:r w:rsidRPr="000A5668">
        <w:rPr>
          <w:rFonts w:ascii="Arial" w:hAnsi="Arial" w:cs="Arial"/>
          <w:i/>
        </w:rPr>
        <w:t>Lab: Where is your lab located? Do you share lab space</w:t>
      </w:r>
      <w:r w:rsidR="001D0E56" w:rsidRPr="000A5668">
        <w:rPr>
          <w:rFonts w:ascii="Arial" w:hAnsi="Arial" w:cs="Arial"/>
          <w:i/>
        </w:rPr>
        <w:t xml:space="preserve"> or lab equipment</w:t>
      </w:r>
      <w:r w:rsidRPr="000A5668">
        <w:rPr>
          <w:rFonts w:ascii="Arial" w:hAnsi="Arial" w:cs="Arial"/>
          <w:i/>
        </w:rPr>
        <w:t xml:space="preserve"> with other faculty? What </w:t>
      </w:r>
      <w:r w:rsidR="006D0842" w:rsidRPr="000A5668">
        <w:rPr>
          <w:rFonts w:ascii="Arial" w:hAnsi="Arial" w:cs="Arial"/>
          <w:i/>
        </w:rPr>
        <w:t xml:space="preserve">major pieces of equipment are in your lab? </w:t>
      </w:r>
    </w:p>
    <w:p w14:paraId="5C5C3C92" w14:textId="50CC64AA" w:rsidR="006D0842" w:rsidRPr="000A5668" w:rsidRDefault="006D0842" w:rsidP="00EA5F45">
      <w:pPr>
        <w:pStyle w:val="ListParagraph"/>
        <w:numPr>
          <w:ilvl w:val="1"/>
          <w:numId w:val="1"/>
        </w:numPr>
        <w:rPr>
          <w:rFonts w:ascii="Arial" w:hAnsi="Arial" w:cs="Arial"/>
          <w:i/>
        </w:rPr>
      </w:pPr>
      <w:r w:rsidRPr="000A5668">
        <w:rPr>
          <w:rFonts w:ascii="Arial" w:hAnsi="Arial" w:cs="Arial"/>
          <w:i/>
        </w:rPr>
        <w:t xml:space="preserve">What major pieces of equipment do you share with other researchers that is necessary to the research described? Are there other departmental resources that you will need to conduct your research? </w:t>
      </w:r>
    </w:p>
    <w:p w14:paraId="13E81629" w14:textId="3051E274" w:rsidR="00DA5EFB" w:rsidRPr="000A5668" w:rsidRDefault="0039565F" w:rsidP="00FE4806">
      <w:pPr>
        <w:rPr>
          <w:rFonts w:ascii="Arial" w:hAnsi="Arial" w:cs="Arial"/>
          <w:i/>
        </w:rPr>
      </w:pPr>
      <w:r>
        <w:rPr>
          <w:rStyle w:val="EndnoteReference"/>
          <w:rFonts w:ascii="Arial" w:hAnsi="Arial" w:cs="Arial"/>
          <w:i/>
        </w:rPr>
        <w:endnoteReference w:id="1"/>
      </w:r>
      <w:r w:rsidR="00DA5EFB" w:rsidRPr="000A5668">
        <w:rPr>
          <w:rFonts w:ascii="Arial" w:hAnsi="Arial" w:cs="Arial"/>
          <w:i/>
        </w:rPr>
        <w:t xml:space="preserve">Example language </w:t>
      </w:r>
      <w:proofErr w:type="gramStart"/>
      <w:r w:rsidR="00DA5EFB" w:rsidRPr="000A5668">
        <w:rPr>
          <w:rFonts w:ascii="Arial" w:hAnsi="Arial" w:cs="Arial"/>
          <w:i/>
        </w:rPr>
        <w:t>is provided</w:t>
      </w:r>
      <w:proofErr w:type="gramEnd"/>
      <w:r w:rsidR="00DA5EFB" w:rsidRPr="000A5668">
        <w:rPr>
          <w:rFonts w:ascii="Arial" w:hAnsi="Arial" w:cs="Arial"/>
          <w:i/>
        </w:rPr>
        <w:t xml:space="preserve"> below as a prompt to help you </w:t>
      </w:r>
      <w:r w:rsidR="00111748">
        <w:rPr>
          <w:rFonts w:ascii="Arial" w:hAnsi="Arial" w:cs="Arial"/>
          <w:i/>
        </w:rPr>
        <w:t xml:space="preserve">get started. </w:t>
      </w:r>
    </w:p>
    <w:p w14:paraId="43862A88" w14:textId="08A26265" w:rsidR="00DA5EFB" w:rsidRPr="00362EE5" w:rsidRDefault="00DA5EFB" w:rsidP="00DA5EFB">
      <w:pPr>
        <w:rPr>
          <w:rFonts w:ascii="Arial" w:hAnsi="Arial" w:cs="Arial"/>
          <w:b/>
          <w:u w:val="single"/>
        </w:rPr>
      </w:pPr>
      <w:r w:rsidRPr="00362EE5">
        <w:rPr>
          <w:rFonts w:ascii="Arial" w:hAnsi="Arial" w:cs="Arial"/>
          <w:b/>
          <w:u w:val="single"/>
        </w:rPr>
        <w:t>Example 1</w:t>
      </w:r>
    </w:p>
    <w:p w14:paraId="541ABDD2" w14:textId="1D2B700E" w:rsidR="00DA5EFB" w:rsidRPr="00263BC3" w:rsidRDefault="00DA5EFB" w:rsidP="00DA5EFB">
      <w:pPr>
        <w:rPr>
          <w:rFonts w:ascii="Arial" w:hAnsi="Arial" w:cs="Arial"/>
          <w:b/>
        </w:rPr>
      </w:pPr>
      <w:r w:rsidRPr="00263BC3">
        <w:rPr>
          <w:rFonts w:ascii="Arial" w:hAnsi="Arial" w:cs="Arial"/>
          <w:b/>
        </w:rPr>
        <w:t>Equipment Available at John Doe University (PI X’s Primary Site)</w:t>
      </w:r>
    </w:p>
    <w:p w14:paraId="0AD4F5CE" w14:textId="3B0F46C5" w:rsidR="00DA5EFB" w:rsidRPr="00263BC3" w:rsidRDefault="00DA5EFB" w:rsidP="00DA5EFB">
      <w:pPr>
        <w:rPr>
          <w:rFonts w:ascii="Arial" w:hAnsi="Arial" w:cs="Arial"/>
          <w:b/>
        </w:rPr>
      </w:pPr>
      <w:r w:rsidRPr="00263BC3">
        <w:rPr>
          <w:rFonts w:ascii="Arial" w:hAnsi="Arial" w:cs="Arial"/>
          <w:b/>
        </w:rPr>
        <w:t>Basement labs:</w:t>
      </w:r>
    </w:p>
    <w:p w14:paraId="3F26382D" w14:textId="31018B8E" w:rsidR="00DA5EFB" w:rsidRPr="00263BC3" w:rsidRDefault="00DA5EFB" w:rsidP="00DA5EFB">
      <w:pPr>
        <w:rPr>
          <w:rFonts w:ascii="Arial" w:hAnsi="Arial" w:cs="Arial"/>
        </w:rPr>
      </w:pPr>
      <w:r w:rsidRPr="00263BC3">
        <w:rPr>
          <w:rFonts w:ascii="Arial" w:hAnsi="Arial" w:cs="Arial"/>
        </w:rPr>
        <w:t xml:space="preserve">(A) Shielded Varian INOVA 500 MHz NMR spectrometer equipped with pulsed field gradients and both inverse (TTR/PFG 5mm 1H (13C, 15N-31P)) and tunable broadband probes. To enable high throughput NMR-based screening (in 96 well plates), it is also equipped with a VAST accessory with Gilson liquid handler and Varian </w:t>
      </w:r>
      <w:proofErr w:type="spellStart"/>
      <w:r w:rsidRPr="00263BC3">
        <w:rPr>
          <w:rFonts w:ascii="Arial" w:hAnsi="Arial" w:cs="Arial"/>
        </w:rPr>
        <w:t>Microflow</w:t>
      </w:r>
      <w:proofErr w:type="spellEnd"/>
      <w:r w:rsidRPr="00263BC3">
        <w:rPr>
          <w:rFonts w:ascii="Arial" w:hAnsi="Arial" w:cs="Arial"/>
        </w:rPr>
        <w:t xml:space="preserve"> triple resonance probe (inverse).</w:t>
      </w:r>
    </w:p>
    <w:p w14:paraId="65C32196" w14:textId="77777777" w:rsidR="00DA5EFB" w:rsidRPr="00263BC3" w:rsidRDefault="00DA5EFB" w:rsidP="00DA5EFB">
      <w:pPr>
        <w:rPr>
          <w:rFonts w:ascii="Arial" w:hAnsi="Arial" w:cs="Arial"/>
        </w:rPr>
      </w:pPr>
      <w:r w:rsidRPr="00263BC3">
        <w:rPr>
          <w:rFonts w:ascii="Arial" w:hAnsi="Arial" w:cs="Arial"/>
        </w:rPr>
        <w:t>(B) Organic synthesis lab equipped with two chemical hoods, and a microwave synthesizer (</w:t>
      </w:r>
      <w:proofErr w:type="spellStart"/>
      <w:r w:rsidRPr="00263BC3">
        <w:rPr>
          <w:rFonts w:ascii="Arial" w:hAnsi="Arial" w:cs="Arial"/>
        </w:rPr>
        <w:t>Biotage</w:t>
      </w:r>
      <w:proofErr w:type="spellEnd"/>
      <w:r w:rsidRPr="00263BC3">
        <w:rPr>
          <w:rFonts w:ascii="Arial" w:hAnsi="Arial" w:cs="Arial"/>
        </w:rPr>
        <w:t xml:space="preserve"> Initiator™).</w:t>
      </w:r>
    </w:p>
    <w:p w14:paraId="28DC5279" w14:textId="3FC0E2A1" w:rsidR="00DA5EFB" w:rsidRPr="00263BC3" w:rsidRDefault="00DA5EFB" w:rsidP="00DA5EFB">
      <w:pPr>
        <w:rPr>
          <w:rFonts w:ascii="Arial" w:hAnsi="Arial" w:cs="Arial"/>
        </w:rPr>
      </w:pPr>
      <w:r w:rsidRPr="00263BC3">
        <w:rPr>
          <w:rFonts w:ascii="Arial" w:hAnsi="Arial" w:cs="Arial"/>
          <w:b/>
        </w:rPr>
        <w:t>Third floor labs (adjacent to PI’s office)</w:t>
      </w:r>
      <w:r w:rsidRPr="00263BC3">
        <w:rPr>
          <w:rFonts w:ascii="Arial" w:hAnsi="Arial" w:cs="Arial"/>
        </w:rPr>
        <w:t>:</w:t>
      </w:r>
    </w:p>
    <w:p w14:paraId="3B8FA252" w14:textId="6A0D53AF" w:rsidR="00DA5EFB" w:rsidRPr="00263BC3" w:rsidRDefault="00DA5EFB" w:rsidP="00DA5EFB">
      <w:pPr>
        <w:rPr>
          <w:rFonts w:ascii="Arial" w:hAnsi="Arial" w:cs="Arial"/>
        </w:rPr>
      </w:pPr>
      <w:r w:rsidRPr="00263BC3">
        <w:rPr>
          <w:rFonts w:ascii="Arial" w:hAnsi="Arial" w:cs="Arial"/>
        </w:rPr>
        <w:t>(C) Analytic lab equipped with HPLC’s, GC/MS (</w:t>
      </w:r>
      <w:proofErr w:type="spellStart"/>
      <w:r w:rsidRPr="00263BC3">
        <w:rPr>
          <w:rFonts w:ascii="Arial" w:hAnsi="Arial" w:cs="Arial"/>
        </w:rPr>
        <w:t>Thermo</w:t>
      </w:r>
      <w:proofErr w:type="spellEnd"/>
      <w:r w:rsidRPr="00263BC3">
        <w:rPr>
          <w:rFonts w:ascii="Arial" w:hAnsi="Arial" w:cs="Arial"/>
        </w:rPr>
        <w:t xml:space="preserve"> Saturn 2000 GC coupled to 3800 MS </w:t>
      </w:r>
      <w:proofErr w:type="gramStart"/>
      <w:r w:rsidRPr="00263BC3">
        <w:rPr>
          <w:rFonts w:ascii="Arial" w:hAnsi="Arial" w:cs="Arial"/>
        </w:rPr>
        <w:t>with</w:t>
      </w:r>
      <w:proofErr w:type="gramEnd"/>
      <w:r w:rsidRPr="00263BC3">
        <w:rPr>
          <w:rFonts w:ascii="Arial" w:hAnsi="Arial" w:cs="Arial"/>
        </w:rPr>
        <w:t xml:space="preserve"> </w:t>
      </w:r>
      <w:proofErr w:type="spellStart"/>
      <w:r w:rsidRPr="00263BC3">
        <w:rPr>
          <w:rFonts w:ascii="Arial" w:hAnsi="Arial" w:cs="Arial"/>
        </w:rPr>
        <w:t>autosampler</w:t>
      </w:r>
      <w:proofErr w:type="spellEnd"/>
      <w:r w:rsidRPr="00263BC3">
        <w:rPr>
          <w:rFonts w:ascii="Arial" w:hAnsi="Arial" w:cs="Arial"/>
        </w:rPr>
        <w:t xml:space="preserve">) and Applied </w:t>
      </w:r>
      <w:proofErr w:type="spellStart"/>
      <w:r w:rsidRPr="00263BC3">
        <w:rPr>
          <w:rFonts w:ascii="Arial" w:hAnsi="Arial" w:cs="Arial"/>
        </w:rPr>
        <w:t>Biosystems</w:t>
      </w:r>
      <w:proofErr w:type="spellEnd"/>
      <w:r w:rsidRPr="00263BC3">
        <w:rPr>
          <w:rFonts w:ascii="Arial" w:hAnsi="Arial" w:cs="Arial"/>
        </w:rPr>
        <w:t xml:space="preserve"> 4000 </w:t>
      </w:r>
      <w:proofErr w:type="spellStart"/>
      <w:r w:rsidRPr="00263BC3">
        <w:rPr>
          <w:rFonts w:ascii="Arial" w:hAnsi="Arial" w:cs="Arial"/>
        </w:rPr>
        <w:t>Qtrap</w:t>
      </w:r>
      <w:proofErr w:type="spellEnd"/>
      <w:r w:rsidRPr="00263BC3">
        <w:rPr>
          <w:rFonts w:ascii="Arial" w:hAnsi="Arial" w:cs="Arial"/>
        </w:rPr>
        <w:t xml:space="preserve"> LC/MS/MS triple quad (coupled to </w:t>
      </w:r>
      <w:proofErr w:type="spellStart"/>
      <w:r w:rsidRPr="00263BC3">
        <w:rPr>
          <w:rFonts w:ascii="Arial" w:hAnsi="Arial" w:cs="Arial"/>
        </w:rPr>
        <w:t>Dionex</w:t>
      </w:r>
      <w:proofErr w:type="spellEnd"/>
      <w:r w:rsidRPr="00263BC3">
        <w:rPr>
          <w:rFonts w:ascii="Arial" w:hAnsi="Arial" w:cs="Arial"/>
        </w:rPr>
        <w:t xml:space="preserve"> RSL 3000).</w:t>
      </w:r>
    </w:p>
    <w:p w14:paraId="6A594786" w14:textId="14D631B9" w:rsidR="00DA5EFB" w:rsidRPr="00263BC3" w:rsidRDefault="00DA5EFB" w:rsidP="00DA5EFB">
      <w:pPr>
        <w:rPr>
          <w:rFonts w:ascii="Arial" w:hAnsi="Arial" w:cs="Arial"/>
        </w:rPr>
      </w:pPr>
      <w:r w:rsidRPr="00263BC3">
        <w:rPr>
          <w:rFonts w:ascii="Arial" w:hAnsi="Arial" w:cs="Arial"/>
        </w:rPr>
        <w:t xml:space="preserve">(D) Eppendorf </w:t>
      </w:r>
      <w:proofErr w:type="spellStart"/>
      <w:r w:rsidRPr="00263BC3">
        <w:rPr>
          <w:rFonts w:ascii="Arial" w:hAnsi="Arial" w:cs="Arial"/>
        </w:rPr>
        <w:t>epiMotion</w:t>
      </w:r>
      <w:proofErr w:type="spellEnd"/>
      <w:r w:rsidRPr="00263BC3">
        <w:rPr>
          <w:rFonts w:ascii="Arial" w:hAnsi="Arial" w:cs="Arial"/>
        </w:rPr>
        <w:t xml:space="preserve"> 5075 liquid handler to prepare Mother-Daughter plates as well as assay plates for screening (in NMR, fluorescence and UV-Vis assays).</w:t>
      </w:r>
    </w:p>
    <w:p w14:paraId="7E19C714" w14:textId="77777777" w:rsidR="00DA5EFB" w:rsidRPr="00263BC3" w:rsidRDefault="00DA5EFB" w:rsidP="00DA5EFB">
      <w:pPr>
        <w:rPr>
          <w:rFonts w:ascii="Arial" w:hAnsi="Arial" w:cs="Arial"/>
        </w:rPr>
      </w:pPr>
      <w:r w:rsidRPr="00263BC3">
        <w:rPr>
          <w:rFonts w:ascii="Arial" w:hAnsi="Arial" w:cs="Arial"/>
        </w:rPr>
        <w:t>(E) Autoclaves (tabletop in lab &amp; larger autoclave in basement)</w:t>
      </w:r>
    </w:p>
    <w:p w14:paraId="63D47CE4" w14:textId="43054A61" w:rsidR="00DA5EFB" w:rsidRPr="00263BC3" w:rsidRDefault="00DA5EFB" w:rsidP="00DA5EFB">
      <w:pPr>
        <w:rPr>
          <w:rFonts w:ascii="Arial" w:hAnsi="Arial" w:cs="Arial"/>
        </w:rPr>
      </w:pPr>
      <w:r w:rsidRPr="00263BC3">
        <w:rPr>
          <w:rFonts w:ascii="Arial" w:hAnsi="Arial" w:cs="Arial"/>
        </w:rPr>
        <w:t xml:space="preserve">(F) Biochemistry/Molecular Biology equipment: </w:t>
      </w:r>
      <w:proofErr w:type="spellStart"/>
      <w:r w:rsidRPr="00263BC3">
        <w:rPr>
          <w:rFonts w:ascii="Arial" w:hAnsi="Arial" w:cs="Arial"/>
        </w:rPr>
        <w:t>Sorvall</w:t>
      </w:r>
      <w:proofErr w:type="spellEnd"/>
      <w:r w:rsidRPr="00263BC3">
        <w:rPr>
          <w:rFonts w:ascii="Arial" w:hAnsi="Arial" w:cs="Arial"/>
        </w:rPr>
        <w:t xml:space="preserve"> centrifuge and ultracentrifuge (WX80), incubator/shaker (5°–40°), tissue culture/CO2 incubator, BMG </w:t>
      </w:r>
      <w:proofErr w:type="spellStart"/>
      <w:r w:rsidRPr="00263BC3">
        <w:rPr>
          <w:rFonts w:ascii="Arial" w:hAnsi="Arial" w:cs="Arial"/>
        </w:rPr>
        <w:t>Polarstar</w:t>
      </w:r>
      <w:proofErr w:type="spellEnd"/>
      <w:r w:rsidRPr="00263BC3">
        <w:rPr>
          <w:rFonts w:ascii="Arial" w:hAnsi="Arial" w:cs="Arial"/>
        </w:rPr>
        <w:t xml:space="preserve"> plate reader (Vis, </w:t>
      </w:r>
      <w:r w:rsidRPr="00263BC3">
        <w:rPr>
          <w:rFonts w:ascii="Arial" w:hAnsi="Arial" w:cs="Arial"/>
        </w:rPr>
        <w:lastRenderedPageBreak/>
        <w:t xml:space="preserve">fluorescence, FP), </w:t>
      </w:r>
      <w:proofErr w:type="spellStart"/>
      <w:r w:rsidRPr="00263BC3">
        <w:rPr>
          <w:rFonts w:ascii="Arial" w:hAnsi="Arial" w:cs="Arial"/>
        </w:rPr>
        <w:t>lyophilizer</w:t>
      </w:r>
      <w:proofErr w:type="spellEnd"/>
      <w:r w:rsidRPr="00263BC3">
        <w:rPr>
          <w:rFonts w:ascii="Arial" w:hAnsi="Arial" w:cs="Arial"/>
        </w:rPr>
        <w:t xml:space="preserve">, rotary evaporator, pH meters, microscopes (fluorescent &amp; inverted), PCR </w:t>
      </w:r>
      <w:proofErr w:type="spellStart"/>
      <w:r w:rsidRPr="00263BC3">
        <w:rPr>
          <w:rFonts w:ascii="Arial" w:hAnsi="Arial" w:cs="Arial"/>
        </w:rPr>
        <w:t>thermocycler</w:t>
      </w:r>
      <w:proofErr w:type="spellEnd"/>
      <w:r w:rsidRPr="00263BC3">
        <w:rPr>
          <w:rFonts w:ascii="Arial" w:hAnsi="Arial" w:cs="Arial"/>
        </w:rPr>
        <w:t xml:space="preserve">, balances, ice machine, Revco −80 C freezer, −20 C freezer, Savant </w:t>
      </w:r>
      <w:proofErr w:type="spellStart"/>
      <w:r w:rsidRPr="00263BC3">
        <w:rPr>
          <w:rFonts w:ascii="Arial" w:hAnsi="Arial" w:cs="Arial"/>
        </w:rPr>
        <w:t>SpeedVac</w:t>
      </w:r>
      <w:proofErr w:type="spellEnd"/>
      <w:r w:rsidRPr="00263BC3">
        <w:rPr>
          <w:rFonts w:ascii="Arial" w:hAnsi="Arial" w:cs="Arial"/>
        </w:rPr>
        <w:t xml:space="preserve">, UVP </w:t>
      </w:r>
      <w:proofErr w:type="spellStart"/>
      <w:r w:rsidRPr="00263BC3">
        <w:rPr>
          <w:rFonts w:ascii="Arial" w:hAnsi="Arial" w:cs="Arial"/>
        </w:rPr>
        <w:t>Transilluminator</w:t>
      </w:r>
      <w:proofErr w:type="spellEnd"/>
      <w:r w:rsidRPr="00263BC3">
        <w:rPr>
          <w:rFonts w:ascii="Arial" w:hAnsi="Arial" w:cs="Arial"/>
        </w:rPr>
        <w:t>, 2 Spectrophotometers, and a glass-door deli style refrigerator for protein purification.</w:t>
      </w:r>
    </w:p>
    <w:p w14:paraId="5E1D370F" w14:textId="267693B7" w:rsidR="00DA5EFB" w:rsidRPr="00263BC3" w:rsidRDefault="00DA5EFB" w:rsidP="00DA5EFB">
      <w:pPr>
        <w:rPr>
          <w:rFonts w:ascii="Arial" w:hAnsi="Arial" w:cs="Arial"/>
          <w:b/>
          <w:u w:val="single"/>
        </w:rPr>
      </w:pPr>
      <w:commentRangeStart w:id="3"/>
      <w:r w:rsidRPr="00263BC3">
        <w:rPr>
          <w:rFonts w:ascii="Arial" w:hAnsi="Arial" w:cs="Arial"/>
          <w:b/>
          <w:u w:val="single"/>
        </w:rPr>
        <w:t>Example 2</w:t>
      </w:r>
    </w:p>
    <w:p w14:paraId="2E0DAA06" w14:textId="29BE5CB1" w:rsidR="00DA5EFB" w:rsidRPr="00263BC3" w:rsidRDefault="00DA5EFB" w:rsidP="00DA5EFB">
      <w:pPr>
        <w:rPr>
          <w:rFonts w:ascii="Arial" w:hAnsi="Arial" w:cs="Arial"/>
          <w:b/>
          <w:u w:val="single"/>
        </w:rPr>
      </w:pPr>
      <w:r w:rsidRPr="00263BC3">
        <w:rPr>
          <w:rFonts w:ascii="Arial" w:hAnsi="Arial" w:cs="Arial"/>
          <w:b/>
          <w:u w:val="single"/>
        </w:rPr>
        <w:t>Equipment: Main University (PI X’s Secondary site-10 miles away; the PI spends 1 day per week at Main University</w:t>
      </w:r>
      <w:commentRangeEnd w:id="3"/>
      <w:r w:rsidR="006D0842" w:rsidRPr="00263BC3">
        <w:rPr>
          <w:rStyle w:val="CommentReference"/>
          <w:rFonts w:ascii="Arial" w:hAnsi="Arial" w:cs="Arial"/>
          <w:sz w:val="22"/>
          <w:szCs w:val="22"/>
        </w:rPr>
        <w:commentReference w:id="3"/>
      </w:r>
      <w:r w:rsidRPr="00263BC3">
        <w:rPr>
          <w:rFonts w:ascii="Arial" w:hAnsi="Arial" w:cs="Arial"/>
          <w:b/>
          <w:u w:val="single"/>
        </w:rPr>
        <w:t>, where he has an appointment.)</w:t>
      </w:r>
    </w:p>
    <w:p w14:paraId="25F500B8" w14:textId="40070059" w:rsidR="00DA5EFB" w:rsidRPr="00263BC3" w:rsidRDefault="00DA5EFB" w:rsidP="00DA5EFB">
      <w:pPr>
        <w:rPr>
          <w:rFonts w:ascii="Arial" w:hAnsi="Arial" w:cs="Arial"/>
        </w:rPr>
      </w:pPr>
      <w:r w:rsidRPr="00263BC3">
        <w:rPr>
          <w:rFonts w:ascii="Arial" w:hAnsi="Arial" w:cs="Arial"/>
        </w:rPr>
        <w:t xml:space="preserve">(A) A facility in the basement of Chemistry building houses a state of the art NMR I magnet lab with three spectrometers. This is the </w:t>
      </w:r>
      <w:proofErr w:type="gramStart"/>
      <w:r w:rsidRPr="00263BC3">
        <w:rPr>
          <w:rFonts w:ascii="Arial" w:hAnsi="Arial" w:cs="Arial"/>
        </w:rPr>
        <w:t>best equipped</w:t>
      </w:r>
      <w:proofErr w:type="gramEnd"/>
      <w:r w:rsidRPr="00263BC3">
        <w:rPr>
          <w:rFonts w:ascii="Arial" w:hAnsi="Arial" w:cs="Arial"/>
        </w:rPr>
        <w:t xml:space="preserve"> facility in the region for NMR structure and NMR-based screening of protein-ligand interactions, with $1.3 million in equipment (magnets, robotics, etc.). Varian 300 MHz Mercury </w:t>
      </w:r>
      <w:proofErr w:type="gramStart"/>
      <w:r w:rsidRPr="00263BC3">
        <w:rPr>
          <w:rFonts w:ascii="Arial" w:hAnsi="Arial" w:cs="Arial"/>
        </w:rPr>
        <w:t>Plus</w:t>
      </w:r>
      <w:proofErr w:type="gramEnd"/>
      <w:r w:rsidRPr="00263BC3">
        <w:rPr>
          <w:rFonts w:ascii="Arial" w:hAnsi="Arial" w:cs="Arial"/>
        </w:rPr>
        <w:t xml:space="preserve"> NMR Spectrometer, 1H/19F/X (30-122MHz) PFG probe and inverse probe (Z-axis gradient); equipped with 50-sample changer for automation.</w:t>
      </w:r>
    </w:p>
    <w:p w14:paraId="231E5650" w14:textId="77777777" w:rsidR="00DA5EFB" w:rsidRPr="00263BC3" w:rsidRDefault="00DA5EFB" w:rsidP="00DA5EFB">
      <w:pPr>
        <w:pStyle w:val="ListParagraph"/>
        <w:numPr>
          <w:ilvl w:val="0"/>
          <w:numId w:val="1"/>
        </w:numPr>
        <w:rPr>
          <w:rFonts w:ascii="Arial" w:hAnsi="Arial" w:cs="Arial"/>
        </w:rPr>
      </w:pPr>
      <w:r w:rsidRPr="00263BC3">
        <w:rPr>
          <w:rFonts w:ascii="Arial" w:hAnsi="Arial" w:cs="Arial"/>
        </w:rPr>
        <w:t xml:space="preserve">Varian 400 MHz (9.4 Tesla) NMR spectrometer with </w:t>
      </w:r>
      <w:proofErr w:type="spellStart"/>
      <w:r w:rsidRPr="00263BC3">
        <w:rPr>
          <w:rFonts w:ascii="Arial" w:hAnsi="Arial" w:cs="Arial"/>
        </w:rPr>
        <w:t>microimaging</w:t>
      </w:r>
      <w:proofErr w:type="spellEnd"/>
      <w:r w:rsidRPr="00263BC3">
        <w:rPr>
          <w:rFonts w:ascii="Arial" w:hAnsi="Arial" w:cs="Arial"/>
        </w:rPr>
        <w:t xml:space="preserve"> capability. Equipped with broadband and inverse triple resonance (triple axis gradient) probes; </w:t>
      </w:r>
      <w:proofErr w:type="gramStart"/>
      <w:r w:rsidRPr="00263BC3">
        <w:rPr>
          <w:rFonts w:ascii="Arial" w:hAnsi="Arial" w:cs="Arial"/>
        </w:rPr>
        <w:t>2</w:t>
      </w:r>
      <w:proofErr w:type="gramEnd"/>
      <w:r w:rsidRPr="00263BC3">
        <w:rPr>
          <w:rFonts w:ascii="Arial" w:hAnsi="Arial" w:cs="Arial"/>
        </w:rPr>
        <w:t xml:space="preserve"> channels. Uniquely equipped with </w:t>
      </w:r>
      <w:proofErr w:type="spellStart"/>
      <w:r w:rsidRPr="00263BC3">
        <w:rPr>
          <w:rFonts w:ascii="Arial" w:hAnsi="Arial" w:cs="Arial"/>
        </w:rPr>
        <w:t>Protasis</w:t>
      </w:r>
      <w:proofErr w:type="spellEnd"/>
      <w:r w:rsidRPr="00263BC3">
        <w:rPr>
          <w:rFonts w:ascii="Arial" w:hAnsi="Arial" w:cs="Arial"/>
        </w:rPr>
        <w:t xml:space="preserve"> </w:t>
      </w:r>
      <w:proofErr w:type="spellStart"/>
      <w:r w:rsidRPr="00263BC3">
        <w:rPr>
          <w:rFonts w:ascii="Arial" w:hAnsi="Arial" w:cs="Arial"/>
        </w:rPr>
        <w:t>microflow</w:t>
      </w:r>
      <w:proofErr w:type="spellEnd"/>
      <w:r w:rsidRPr="00263BC3">
        <w:rPr>
          <w:rFonts w:ascii="Arial" w:hAnsi="Arial" w:cs="Arial"/>
        </w:rPr>
        <w:t xml:space="preserve"> probe with liquid handler for robotic automation of screening from 96-well plates, using only </w:t>
      </w:r>
      <w:proofErr w:type="spellStart"/>
      <w:r w:rsidRPr="00263BC3">
        <w:rPr>
          <w:rFonts w:ascii="Arial" w:hAnsi="Arial" w:cs="Arial"/>
        </w:rPr>
        <w:t>μg</w:t>
      </w:r>
      <w:proofErr w:type="spellEnd"/>
      <w:r w:rsidRPr="00263BC3">
        <w:rPr>
          <w:rFonts w:ascii="Arial" w:hAnsi="Arial" w:cs="Arial"/>
        </w:rPr>
        <w:t xml:space="preserve"> sample quantities - because of capillary </w:t>
      </w:r>
      <w:proofErr w:type="spellStart"/>
      <w:r w:rsidRPr="00263BC3">
        <w:rPr>
          <w:rFonts w:ascii="Arial" w:hAnsi="Arial" w:cs="Arial"/>
        </w:rPr>
        <w:t>microcoil</w:t>
      </w:r>
      <w:proofErr w:type="spellEnd"/>
      <w:r w:rsidRPr="00263BC3">
        <w:rPr>
          <w:rFonts w:ascii="Arial" w:hAnsi="Arial" w:cs="Arial"/>
        </w:rPr>
        <w:t xml:space="preserve"> sensitivity.</w:t>
      </w:r>
    </w:p>
    <w:p w14:paraId="38534BC9" w14:textId="2096787A" w:rsidR="00DA5EFB" w:rsidRPr="00263BC3" w:rsidRDefault="00DA5EFB" w:rsidP="00DA5EFB">
      <w:pPr>
        <w:pStyle w:val="ListParagraph"/>
        <w:numPr>
          <w:ilvl w:val="0"/>
          <w:numId w:val="1"/>
        </w:numPr>
        <w:rPr>
          <w:rFonts w:ascii="Arial" w:hAnsi="Arial" w:cs="Arial"/>
        </w:rPr>
      </w:pPr>
      <w:r w:rsidRPr="00263BC3">
        <w:rPr>
          <w:rFonts w:ascii="Arial" w:hAnsi="Arial" w:cs="Arial"/>
        </w:rPr>
        <w:t xml:space="preserve"> Varian 600 MHz (14 Tesla) NMR spectrometer (4 channel; Z-gradients) with HCN </w:t>
      </w:r>
      <w:proofErr w:type="spellStart"/>
      <w:r w:rsidRPr="00263BC3">
        <w:rPr>
          <w:rFonts w:ascii="Arial" w:hAnsi="Arial" w:cs="Arial"/>
        </w:rPr>
        <w:t>cryoprobe</w:t>
      </w:r>
      <w:proofErr w:type="spellEnd"/>
      <w:r w:rsidRPr="00263BC3">
        <w:rPr>
          <w:rFonts w:ascii="Arial" w:hAnsi="Arial" w:cs="Arial"/>
        </w:rPr>
        <w:t xml:space="preserve"> with a </w:t>
      </w:r>
      <w:proofErr w:type="spellStart"/>
      <w:r w:rsidRPr="00263BC3">
        <w:rPr>
          <w:rFonts w:ascii="Arial" w:hAnsi="Arial" w:cs="Arial"/>
        </w:rPr>
        <w:t>cryocooled</w:t>
      </w:r>
      <w:proofErr w:type="spellEnd"/>
      <w:r w:rsidRPr="00263BC3">
        <w:rPr>
          <w:rFonts w:ascii="Arial" w:hAnsi="Arial" w:cs="Arial"/>
        </w:rPr>
        <w:t xml:space="preserve"> 13C preamplifier for maximum 13C sensitivity.</w:t>
      </w:r>
    </w:p>
    <w:p w14:paraId="1C4BC3B4" w14:textId="1B9A4ED9" w:rsidR="00DA5EFB" w:rsidRPr="00263BC3" w:rsidRDefault="00DA5EFB" w:rsidP="00DA5EFB">
      <w:pPr>
        <w:rPr>
          <w:rFonts w:ascii="Arial" w:hAnsi="Arial" w:cs="Arial"/>
        </w:rPr>
      </w:pPr>
      <w:r w:rsidRPr="00263BC3">
        <w:rPr>
          <w:rFonts w:ascii="Arial" w:hAnsi="Arial" w:cs="Arial"/>
        </w:rPr>
        <w:t xml:space="preserve">(B) New (NSF grant: [number </w:t>
      </w:r>
      <w:r w:rsidR="006D0842" w:rsidRPr="00263BC3">
        <w:rPr>
          <w:rFonts w:ascii="Arial" w:hAnsi="Arial" w:cs="Arial"/>
        </w:rPr>
        <w:t>08345984</w:t>
      </w:r>
      <w:r w:rsidRPr="00263BC3">
        <w:rPr>
          <w:rFonts w:ascii="Arial" w:hAnsi="Arial" w:cs="Arial"/>
        </w:rPr>
        <w:t xml:space="preserve">]; X was a co-PI on this grant) high performance computing resources at Main: Main recently acquired a computational cluster consisting of 10242.6 GHz Intel Nehalem cores, 3 GB of RAM per core, and 50 TB of disk space. This cluster has Gaussian (for quantum mechanics calculations), </w:t>
      </w:r>
      <w:proofErr w:type="spellStart"/>
      <w:r w:rsidRPr="00263BC3">
        <w:rPr>
          <w:rFonts w:ascii="Arial" w:hAnsi="Arial" w:cs="Arial"/>
        </w:rPr>
        <w:t>Autodock</w:t>
      </w:r>
      <w:proofErr w:type="spellEnd"/>
      <w:r w:rsidRPr="00263BC3">
        <w:rPr>
          <w:rFonts w:ascii="Arial" w:hAnsi="Arial" w:cs="Arial"/>
        </w:rPr>
        <w:t xml:space="preserve"> (protein docking), CYANA (protein structure calculation) and Amber (molecular mechanics and dynamics calculations) software installed.</w:t>
      </w:r>
    </w:p>
    <w:p w14:paraId="39ABC64B" w14:textId="3A22B9C7" w:rsidR="00DA5EFB" w:rsidRPr="00263BC3" w:rsidRDefault="00DA5EFB" w:rsidP="00DA5EFB">
      <w:pPr>
        <w:rPr>
          <w:rFonts w:ascii="Arial" w:hAnsi="Arial" w:cs="Arial"/>
        </w:rPr>
      </w:pPr>
      <w:r w:rsidRPr="00263BC3">
        <w:rPr>
          <w:rFonts w:ascii="Arial" w:hAnsi="Arial" w:cs="Arial"/>
        </w:rPr>
        <w:t xml:space="preserve">(C) Organic and peptide synthesis: Three chemical fume hoods, automated peptide synthesizer (Advanced </w:t>
      </w:r>
      <w:proofErr w:type="spellStart"/>
      <w:r w:rsidRPr="00263BC3">
        <w:rPr>
          <w:rFonts w:ascii="Arial" w:hAnsi="Arial" w:cs="Arial"/>
        </w:rPr>
        <w:t>ChemTech</w:t>
      </w:r>
      <w:proofErr w:type="spellEnd"/>
      <w:r w:rsidRPr="00263BC3">
        <w:rPr>
          <w:rFonts w:ascii="Arial" w:hAnsi="Arial" w:cs="Arial"/>
        </w:rPr>
        <w:t>, model 90), HPLC system (Waters 510 pump with tunable absorbance detector), rotary evaporator, and extensive glassware for chromatography, distillation, refluxing, etc.</w:t>
      </w:r>
    </w:p>
    <w:p w14:paraId="155E45B4" w14:textId="0851895C" w:rsidR="00DA5EFB" w:rsidRPr="00263BC3" w:rsidRDefault="00DA5EFB" w:rsidP="00DA5EFB">
      <w:pPr>
        <w:rPr>
          <w:rFonts w:ascii="Arial" w:hAnsi="Arial" w:cs="Arial"/>
        </w:rPr>
      </w:pPr>
      <w:r w:rsidRPr="00263BC3">
        <w:rPr>
          <w:rFonts w:ascii="Arial" w:hAnsi="Arial" w:cs="Arial"/>
        </w:rPr>
        <w:t xml:space="preserve">(D) Located in the adjacent Biology building, there is a confocal microscope: Nikon A1 laser scanning microscope with </w:t>
      </w:r>
      <w:proofErr w:type="gramStart"/>
      <w:r w:rsidRPr="00263BC3">
        <w:rPr>
          <w:rFonts w:ascii="Arial" w:hAnsi="Arial" w:cs="Arial"/>
        </w:rPr>
        <w:t>high speed</w:t>
      </w:r>
      <w:proofErr w:type="gramEnd"/>
      <w:r w:rsidRPr="00263BC3">
        <w:rPr>
          <w:rFonts w:ascii="Arial" w:hAnsi="Arial" w:cs="Arial"/>
        </w:rPr>
        <w:t xml:space="preserve"> resonance scanning feature. Includes 408, 488, 543, and 638 nm laser lines. It also includes Nikon </w:t>
      </w:r>
      <w:proofErr w:type="spellStart"/>
      <w:r w:rsidRPr="00263BC3">
        <w:rPr>
          <w:rFonts w:ascii="Arial" w:hAnsi="Arial" w:cs="Arial"/>
        </w:rPr>
        <w:t>Ti</w:t>
      </w:r>
      <w:proofErr w:type="spellEnd"/>
      <w:r w:rsidRPr="00263BC3">
        <w:rPr>
          <w:rFonts w:ascii="Arial" w:hAnsi="Arial" w:cs="Arial"/>
        </w:rPr>
        <w:t>-E motorized inverted research microscope with perfect focus technology, wide field fluorescence, phase contrast, DIC, temperature controlled plate, and Nikon Elements acquisition analysis software.</w:t>
      </w:r>
    </w:p>
    <w:p w14:paraId="303385C2" w14:textId="77777777" w:rsidR="00DA5EFB" w:rsidRPr="00263BC3" w:rsidRDefault="00DA5EFB" w:rsidP="00DA5EFB">
      <w:pPr>
        <w:rPr>
          <w:rFonts w:ascii="Arial" w:hAnsi="Arial" w:cs="Arial"/>
        </w:rPr>
      </w:pPr>
    </w:p>
    <w:sectPr w:rsidR="00DA5EFB" w:rsidRPr="00263BC3">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ttney Greeno" w:date="2018-03-07T09:41:00Z" w:initials="BG">
    <w:p w14:paraId="35587A82" w14:textId="77777777" w:rsidR="00851AC5" w:rsidRPr="00851AC5" w:rsidRDefault="00851AC5" w:rsidP="00851AC5">
      <w:pPr>
        <w:pStyle w:val="CommentText"/>
      </w:pPr>
      <w:r>
        <w:rPr>
          <w:rStyle w:val="CommentReference"/>
        </w:rPr>
        <w:annotationRef/>
      </w:r>
      <w:r w:rsidRPr="00851AC5">
        <w:t xml:space="preserve">According to </w:t>
      </w:r>
      <w:hyperlink r:id="rId1" w:anchor="font" w:history="1">
        <w:r w:rsidRPr="00851AC5">
          <w:rPr>
            <w:rStyle w:val="Hyperlink"/>
          </w:rPr>
          <w:t>NIH formatting guidelines</w:t>
        </w:r>
      </w:hyperlink>
      <w:r w:rsidRPr="00851AC5">
        <w:t>, text in your attachments must follow these minimum requirements:</w:t>
      </w:r>
    </w:p>
    <w:p w14:paraId="1E60A8B7" w14:textId="77777777" w:rsidR="00851AC5" w:rsidRPr="00851AC5" w:rsidRDefault="00851AC5" w:rsidP="00851AC5">
      <w:pPr>
        <w:pStyle w:val="CommentText"/>
      </w:pPr>
    </w:p>
    <w:p w14:paraId="7D354600" w14:textId="77777777" w:rsidR="00851AC5" w:rsidRPr="00851AC5" w:rsidRDefault="00851AC5" w:rsidP="00851AC5">
      <w:pPr>
        <w:pStyle w:val="CommentText"/>
      </w:pPr>
      <w:r w:rsidRPr="00851AC5">
        <w:rPr>
          <w:b/>
        </w:rPr>
        <w:t>Paper size and margins:</w:t>
      </w:r>
      <w:r w:rsidRPr="00851AC5">
        <w:t xml:space="preserve"> Use paper size no larger than standard letter paper size (8 ½" x 11”). Provide at least one-half inch margins (top, bottom, left, and right) for all pages. No applicant-supplied information can appear in the margins.</w:t>
      </w:r>
    </w:p>
    <w:p w14:paraId="7FCB5FD0" w14:textId="77777777" w:rsidR="00851AC5" w:rsidRPr="00851AC5" w:rsidRDefault="00851AC5" w:rsidP="00851AC5">
      <w:pPr>
        <w:pStyle w:val="CommentText"/>
      </w:pPr>
    </w:p>
    <w:p w14:paraId="3827AB78" w14:textId="77777777" w:rsidR="00851AC5" w:rsidRPr="00851AC5" w:rsidRDefault="00851AC5" w:rsidP="00851AC5">
      <w:pPr>
        <w:pStyle w:val="CommentText"/>
      </w:pPr>
      <w:r w:rsidRPr="00851AC5">
        <w:rPr>
          <w:b/>
        </w:rPr>
        <w:t>Headers and footers:</w:t>
      </w:r>
      <w:r w:rsidRPr="00851AC5">
        <w:t xml:space="preserve"> Do not include headers or footers in your attachments. NIH will add headers, footers, page numbers, bookmarks and a table of contents when your grant application is assembled upon submission. Headings (e.g., Significance, Innovation) within the text of your attachments improve readability and are highly encouraged.</w:t>
      </w:r>
    </w:p>
    <w:p w14:paraId="64E9ECA3" w14:textId="77777777" w:rsidR="00851AC5" w:rsidRPr="00851AC5" w:rsidRDefault="00851AC5" w:rsidP="00851AC5">
      <w:pPr>
        <w:pStyle w:val="CommentText"/>
      </w:pPr>
      <w:r w:rsidRPr="00851AC5">
        <w:t>Some funding opportunity announcement and form instructions provide guidance on organizing the content of attachments including specific headings that must be present.</w:t>
      </w:r>
    </w:p>
    <w:p w14:paraId="7D282571" w14:textId="77777777" w:rsidR="00851AC5" w:rsidRPr="00851AC5" w:rsidRDefault="00851AC5" w:rsidP="00851AC5">
      <w:pPr>
        <w:pStyle w:val="CommentText"/>
      </w:pPr>
    </w:p>
    <w:p w14:paraId="08316667" w14:textId="77777777" w:rsidR="00851AC5" w:rsidRPr="00851AC5" w:rsidRDefault="00851AC5" w:rsidP="00851AC5">
      <w:pPr>
        <w:pStyle w:val="CommentText"/>
      </w:pPr>
      <w:r w:rsidRPr="00851AC5">
        <w:rPr>
          <w:b/>
        </w:rPr>
        <w:t>Font size:</w:t>
      </w:r>
      <w:r w:rsidRPr="00851AC5">
        <w:t xml:space="preserve">  Must be 11 points or larger. Smaller text in figures, graphs, diagrams and charts is acceptable, as long as it is legible when the page is viewed at 100%.</w:t>
      </w:r>
    </w:p>
    <w:p w14:paraId="19B0CDE9" w14:textId="7E6D041E" w:rsidR="00851AC5" w:rsidRPr="00851AC5" w:rsidRDefault="00851AC5" w:rsidP="00851AC5">
      <w:pPr>
        <w:pStyle w:val="CommentText"/>
      </w:pPr>
      <w:r w:rsidRPr="00851AC5">
        <w:t>Some PDF conversion software reduces font size. It is important to confirm that the final PDF document complies with the font requirements.</w:t>
      </w:r>
    </w:p>
    <w:p w14:paraId="2ED8195F" w14:textId="77777777" w:rsidR="00851AC5" w:rsidRPr="00851AC5" w:rsidRDefault="00851AC5" w:rsidP="00851AC5">
      <w:pPr>
        <w:pStyle w:val="CommentText"/>
      </w:pPr>
    </w:p>
    <w:p w14:paraId="33520E0E" w14:textId="77777777" w:rsidR="00851AC5" w:rsidRPr="00851AC5" w:rsidRDefault="00851AC5" w:rsidP="00851AC5">
      <w:pPr>
        <w:pStyle w:val="CommentText"/>
      </w:pPr>
      <w:r w:rsidRPr="00851AC5">
        <w:t>The fonts below are recommended, although other fonts (both serif and non-serif) are acceptable if they meet the above requirements.</w:t>
      </w:r>
    </w:p>
    <w:p w14:paraId="6DF1FFEE" w14:textId="77777777" w:rsidR="00851AC5" w:rsidRPr="00851AC5" w:rsidRDefault="00851AC5" w:rsidP="00851AC5">
      <w:pPr>
        <w:pStyle w:val="CommentText"/>
        <w:numPr>
          <w:ilvl w:val="0"/>
          <w:numId w:val="2"/>
        </w:numPr>
      </w:pPr>
      <w:r w:rsidRPr="00851AC5">
        <w:t>Arial</w:t>
      </w:r>
    </w:p>
    <w:p w14:paraId="77F44D49" w14:textId="77777777" w:rsidR="00851AC5" w:rsidRPr="00851AC5" w:rsidRDefault="00851AC5" w:rsidP="00851AC5">
      <w:pPr>
        <w:pStyle w:val="CommentText"/>
        <w:numPr>
          <w:ilvl w:val="0"/>
          <w:numId w:val="2"/>
        </w:numPr>
      </w:pPr>
      <w:r w:rsidRPr="00851AC5">
        <w:t>Georgia</w:t>
      </w:r>
    </w:p>
    <w:p w14:paraId="7245E539" w14:textId="77777777" w:rsidR="00851AC5" w:rsidRPr="00851AC5" w:rsidRDefault="00851AC5" w:rsidP="00851AC5">
      <w:pPr>
        <w:pStyle w:val="CommentText"/>
        <w:numPr>
          <w:ilvl w:val="0"/>
          <w:numId w:val="2"/>
        </w:numPr>
      </w:pPr>
      <w:r w:rsidRPr="00851AC5">
        <w:t>Helvetica</w:t>
      </w:r>
    </w:p>
    <w:p w14:paraId="6270DC7C" w14:textId="7EF0B091" w:rsidR="00851AC5" w:rsidRDefault="00851AC5" w:rsidP="00CC7732">
      <w:pPr>
        <w:pStyle w:val="CommentText"/>
        <w:numPr>
          <w:ilvl w:val="0"/>
          <w:numId w:val="2"/>
        </w:numPr>
      </w:pPr>
      <w:r w:rsidRPr="00851AC5">
        <w:t>Palatino Linotype</w:t>
      </w:r>
    </w:p>
  </w:comment>
  <w:comment w:id="1" w:author="Brittney Greeno" w:date="2018-03-05T15:53:00Z" w:initials="BG">
    <w:p w14:paraId="3F7B5A60" w14:textId="02390C34" w:rsidR="00EA75B8" w:rsidRDefault="00EA75B8">
      <w:pPr>
        <w:pStyle w:val="CommentText"/>
      </w:pPr>
      <w:r>
        <w:rPr>
          <w:rStyle w:val="CommentReference"/>
        </w:rPr>
        <w:annotationRef/>
      </w:r>
      <w:r>
        <w:t xml:space="preserve">Text in red is directly quoted from NIH’s </w:t>
      </w:r>
      <w:hyperlink r:id="rId2" w:history="1">
        <w:r w:rsidRPr="00EA75B8">
          <w:rPr>
            <w:rStyle w:val="Hyperlink"/>
          </w:rPr>
          <w:t xml:space="preserve">Research Application </w:t>
        </w:r>
        <w:r w:rsidR="00CC7732">
          <w:rPr>
            <w:rStyle w:val="Hyperlink"/>
          </w:rPr>
          <w:t>Instructions</w:t>
        </w:r>
      </w:hyperlink>
      <w:r>
        <w:t xml:space="preserve"> </w:t>
      </w:r>
      <w:r w:rsidR="00CC7732">
        <w:t>(p. R-40).</w:t>
      </w:r>
    </w:p>
  </w:comment>
  <w:comment w:id="3" w:author="Brittney Greeno" w:date="2018-03-07T09:46:00Z" w:initials="BG">
    <w:p w14:paraId="2A561F76" w14:textId="17377FB4" w:rsidR="006D0842" w:rsidRDefault="006D0842">
      <w:pPr>
        <w:pStyle w:val="CommentText"/>
      </w:pPr>
      <w:r>
        <w:rPr>
          <w:rStyle w:val="CommentReference"/>
        </w:rPr>
        <w:annotationRef/>
      </w:r>
      <w:r>
        <w:t>If you have a Co-P</w:t>
      </w:r>
      <w:r w:rsidR="00AB5FC1">
        <w:t xml:space="preserve">I at another institution, </w:t>
      </w:r>
      <w:r w:rsidR="00B06E91">
        <w:t>also</w:t>
      </w:r>
      <w:r w:rsidR="00AB5FC1">
        <w:t xml:space="preserve"> include a description of their institution’s </w:t>
      </w:r>
      <w:r w:rsidR="0044486F">
        <w:t xml:space="preserve">relevant </w:t>
      </w:r>
      <w:r w:rsidR="00AB5FC1">
        <w:t xml:space="preserve">equipment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70DC7C" w15:done="0"/>
  <w15:commentEx w15:paraId="3F7B5A60" w15:done="0"/>
  <w15:commentEx w15:paraId="2A561F7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D0713" w14:textId="77777777" w:rsidR="00FE4806" w:rsidRDefault="00FE4806" w:rsidP="00FE4806">
      <w:pPr>
        <w:spacing w:after="0" w:line="240" w:lineRule="auto"/>
      </w:pPr>
      <w:r>
        <w:separator/>
      </w:r>
    </w:p>
  </w:endnote>
  <w:endnote w:type="continuationSeparator" w:id="0">
    <w:p w14:paraId="0011A470" w14:textId="77777777" w:rsidR="00FE4806" w:rsidRDefault="00FE4806" w:rsidP="00FE4806">
      <w:pPr>
        <w:spacing w:after="0" w:line="240" w:lineRule="auto"/>
      </w:pPr>
      <w:r>
        <w:continuationSeparator/>
      </w:r>
    </w:p>
  </w:endnote>
  <w:endnote w:id="1">
    <w:p w14:paraId="5C83D27A" w14:textId="0648507A" w:rsidR="0039565F" w:rsidRPr="0039565F" w:rsidRDefault="0039565F">
      <w:pPr>
        <w:pStyle w:val="EndnoteText"/>
      </w:pPr>
      <w:r>
        <w:rPr>
          <w:rStyle w:val="EndnoteReference"/>
        </w:rPr>
        <w:endnoteRef/>
      </w:r>
      <w:r>
        <w:t xml:space="preserve"> </w:t>
      </w:r>
      <w:proofErr w:type="spellStart"/>
      <w:r w:rsidR="00AC7228">
        <w:t>Norins</w:t>
      </w:r>
      <w:proofErr w:type="spellEnd"/>
      <w:r w:rsidR="00AC7228">
        <w:t xml:space="preserve">, L., &amp; </w:t>
      </w:r>
      <w:bookmarkStart w:id="2" w:name="_GoBack"/>
      <w:bookmarkEnd w:id="2"/>
      <w:r w:rsidR="00AC7228">
        <w:t>Matheson, S.</w:t>
      </w:r>
      <w:r>
        <w:t xml:space="preserve"> (2014). </w:t>
      </w:r>
      <w:r>
        <w:rPr>
          <w:i/>
        </w:rPr>
        <w:t>NIH R15 Grant Application Mentor: An Educational How-to Manual, (2</w:t>
      </w:r>
      <w:r w:rsidRPr="0039565F">
        <w:rPr>
          <w:i/>
          <w:vertAlign w:val="superscript"/>
        </w:rPr>
        <w:t>nd</w:t>
      </w:r>
      <w:r>
        <w:rPr>
          <w:i/>
        </w:rPr>
        <w:t xml:space="preserve"> edition)</w:t>
      </w:r>
      <w:r>
        <w:t>. Bonita Springs, FL: Principal Investigators Association.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0601" w14:textId="77777777" w:rsidR="00FE4806" w:rsidRDefault="00FE4806" w:rsidP="00FE4806">
      <w:pPr>
        <w:spacing w:after="0" w:line="240" w:lineRule="auto"/>
      </w:pPr>
      <w:r>
        <w:separator/>
      </w:r>
    </w:p>
  </w:footnote>
  <w:footnote w:type="continuationSeparator" w:id="0">
    <w:p w14:paraId="31C0A132" w14:textId="77777777" w:rsidR="00FE4806" w:rsidRDefault="00FE4806" w:rsidP="00FE4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57244093"/>
      <w:docPartObj>
        <w:docPartGallery w:val="Page Numbers (Top of Page)"/>
        <w:docPartUnique/>
      </w:docPartObj>
    </w:sdtPr>
    <w:sdtEndPr>
      <w:rPr>
        <w:noProof/>
      </w:rPr>
    </w:sdtEndPr>
    <w:sdtContent>
      <w:p w14:paraId="46EAD83D" w14:textId="0ABF74F2" w:rsidR="00FE4806" w:rsidRPr="004C7352" w:rsidRDefault="00FE4806">
        <w:pPr>
          <w:pStyle w:val="Header"/>
          <w:jc w:val="right"/>
          <w:rPr>
            <w:rFonts w:ascii="Arial" w:hAnsi="Arial" w:cs="Arial"/>
            <w:sz w:val="20"/>
            <w:szCs w:val="20"/>
          </w:rPr>
        </w:pPr>
        <w:r w:rsidRPr="004C7352">
          <w:rPr>
            <w:rFonts w:ascii="Arial" w:hAnsi="Arial" w:cs="Arial"/>
            <w:sz w:val="20"/>
            <w:szCs w:val="20"/>
          </w:rPr>
          <w:t>Updated: March 2018</w:t>
        </w:r>
      </w:p>
    </w:sdtContent>
  </w:sdt>
  <w:p w14:paraId="3A767BFE" w14:textId="77777777" w:rsidR="00FE4806" w:rsidRPr="004C7352" w:rsidRDefault="00FE4806">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F11E2"/>
    <w:multiLevelType w:val="hybridMultilevel"/>
    <w:tmpl w:val="75F0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C0B5E"/>
    <w:multiLevelType w:val="hybridMultilevel"/>
    <w:tmpl w:val="CF48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ttney Greeno">
    <w15:presenceInfo w15:providerId="AD" w15:userId="S-1-5-21-1009085979-252248198-1539857752-252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6"/>
    <w:rsid w:val="000A5668"/>
    <w:rsid w:val="00111748"/>
    <w:rsid w:val="001D0E56"/>
    <w:rsid w:val="00261D09"/>
    <w:rsid w:val="00263BC3"/>
    <w:rsid w:val="00362EE5"/>
    <w:rsid w:val="0039565F"/>
    <w:rsid w:val="0044486F"/>
    <w:rsid w:val="004C7352"/>
    <w:rsid w:val="006141AF"/>
    <w:rsid w:val="006D0842"/>
    <w:rsid w:val="006E0A13"/>
    <w:rsid w:val="00851AC5"/>
    <w:rsid w:val="00872DCD"/>
    <w:rsid w:val="00A03005"/>
    <w:rsid w:val="00A43CB9"/>
    <w:rsid w:val="00AB5FC1"/>
    <w:rsid w:val="00AC7228"/>
    <w:rsid w:val="00B06E91"/>
    <w:rsid w:val="00CC7732"/>
    <w:rsid w:val="00D1564F"/>
    <w:rsid w:val="00DA5EFB"/>
    <w:rsid w:val="00E848F9"/>
    <w:rsid w:val="00EA5F45"/>
    <w:rsid w:val="00EA75B8"/>
    <w:rsid w:val="00FE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D216"/>
  <w15:chartTrackingRefBased/>
  <w15:docId w15:val="{850C7427-5021-4A2B-8984-8BED9FC7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06"/>
  </w:style>
  <w:style w:type="paragraph" w:styleId="Footer">
    <w:name w:val="footer"/>
    <w:basedOn w:val="Normal"/>
    <w:link w:val="FooterChar"/>
    <w:uiPriority w:val="99"/>
    <w:unhideWhenUsed/>
    <w:rsid w:val="00FE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06"/>
  </w:style>
  <w:style w:type="character" w:styleId="CommentReference">
    <w:name w:val="annotation reference"/>
    <w:basedOn w:val="DefaultParagraphFont"/>
    <w:uiPriority w:val="99"/>
    <w:semiHidden/>
    <w:unhideWhenUsed/>
    <w:rsid w:val="00EA75B8"/>
    <w:rPr>
      <w:sz w:val="16"/>
      <w:szCs w:val="16"/>
    </w:rPr>
  </w:style>
  <w:style w:type="paragraph" w:styleId="CommentText">
    <w:name w:val="annotation text"/>
    <w:basedOn w:val="Normal"/>
    <w:link w:val="CommentTextChar"/>
    <w:uiPriority w:val="99"/>
    <w:semiHidden/>
    <w:unhideWhenUsed/>
    <w:rsid w:val="00EA75B8"/>
    <w:pPr>
      <w:spacing w:line="240" w:lineRule="auto"/>
    </w:pPr>
    <w:rPr>
      <w:sz w:val="20"/>
      <w:szCs w:val="20"/>
    </w:rPr>
  </w:style>
  <w:style w:type="character" w:customStyle="1" w:styleId="CommentTextChar">
    <w:name w:val="Comment Text Char"/>
    <w:basedOn w:val="DefaultParagraphFont"/>
    <w:link w:val="CommentText"/>
    <w:uiPriority w:val="99"/>
    <w:semiHidden/>
    <w:rsid w:val="00EA75B8"/>
    <w:rPr>
      <w:sz w:val="20"/>
      <w:szCs w:val="20"/>
    </w:rPr>
  </w:style>
  <w:style w:type="paragraph" w:styleId="CommentSubject">
    <w:name w:val="annotation subject"/>
    <w:basedOn w:val="CommentText"/>
    <w:next w:val="CommentText"/>
    <w:link w:val="CommentSubjectChar"/>
    <w:uiPriority w:val="99"/>
    <w:semiHidden/>
    <w:unhideWhenUsed/>
    <w:rsid w:val="00EA75B8"/>
    <w:rPr>
      <w:b/>
      <w:bCs/>
    </w:rPr>
  </w:style>
  <w:style w:type="character" w:customStyle="1" w:styleId="CommentSubjectChar">
    <w:name w:val="Comment Subject Char"/>
    <w:basedOn w:val="CommentTextChar"/>
    <w:link w:val="CommentSubject"/>
    <w:uiPriority w:val="99"/>
    <w:semiHidden/>
    <w:rsid w:val="00EA75B8"/>
    <w:rPr>
      <w:b/>
      <w:bCs/>
      <w:sz w:val="20"/>
      <w:szCs w:val="20"/>
    </w:rPr>
  </w:style>
  <w:style w:type="paragraph" w:styleId="BalloonText">
    <w:name w:val="Balloon Text"/>
    <w:basedOn w:val="Normal"/>
    <w:link w:val="BalloonTextChar"/>
    <w:uiPriority w:val="99"/>
    <w:semiHidden/>
    <w:unhideWhenUsed/>
    <w:rsid w:val="00EA7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5B8"/>
    <w:rPr>
      <w:rFonts w:ascii="Segoe UI" w:hAnsi="Segoe UI" w:cs="Segoe UI"/>
      <w:sz w:val="18"/>
      <w:szCs w:val="18"/>
    </w:rPr>
  </w:style>
  <w:style w:type="character" w:styleId="Hyperlink">
    <w:name w:val="Hyperlink"/>
    <w:basedOn w:val="DefaultParagraphFont"/>
    <w:uiPriority w:val="99"/>
    <w:unhideWhenUsed/>
    <w:rsid w:val="00EA75B8"/>
    <w:rPr>
      <w:color w:val="0563C1" w:themeColor="hyperlink"/>
      <w:u w:val="single"/>
    </w:rPr>
  </w:style>
  <w:style w:type="paragraph" w:styleId="ListParagraph">
    <w:name w:val="List Paragraph"/>
    <w:basedOn w:val="Normal"/>
    <w:uiPriority w:val="34"/>
    <w:qFormat/>
    <w:rsid w:val="00EA5F45"/>
    <w:pPr>
      <w:ind w:left="720"/>
      <w:contextualSpacing/>
    </w:pPr>
  </w:style>
  <w:style w:type="paragraph" w:styleId="EndnoteText">
    <w:name w:val="endnote text"/>
    <w:basedOn w:val="Normal"/>
    <w:link w:val="EndnoteTextChar"/>
    <w:uiPriority w:val="99"/>
    <w:semiHidden/>
    <w:unhideWhenUsed/>
    <w:rsid w:val="003956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565F"/>
    <w:rPr>
      <w:sz w:val="20"/>
      <w:szCs w:val="20"/>
    </w:rPr>
  </w:style>
  <w:style w:type="character" w:styleId="EndnoteReference">
    <w:name w:val="endnote reference"/>
    <w:basedOn w:val="DefaultParagraphFont"/>
    <w:uiPriority w:val="99"/>
    <w:semiHidden/>
    <w:unhideWhenUsed/>
    <w:rsid w:val="00395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grants.nih.gov/grants/how-to-apply-application-guide/forms-e/research-forms-e.pdf" TargetMode="External"/><Relationship Id="rId1" Type="http://schemas.openxmlformats.org/officeDocument/2006/relationships/hyperlink" Target="https://grants.nih.gov/grants/how-to-apply-application-guide/format-and-write/format-attachments.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6FFE-DCBF-4EFC-910E-797959E2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Greeno</dc:creator>
  <cp:keywords/>
  <dc:description/>
  <cp:lastModifiedBy>Brittney Greeno</cp:lastModifiedBy>
  <cp:revision>19</cp:revision>
  <dcterms:created xsi:type="dcterms:W3CDTF">2018-03-05T20:56:00Z</dcterms:created>
  <dcterms:modified xsi:type="dcterms:W3CDTF">2018-03-15T17:27:00Z</dcterms:modified>
</cp:coreProperties>
</file>