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602B5" w14:textId="77777777" w:rsidR="00210DAD" w:rsidRDefault="00210DAD" w:rsidP="00210DAD">
      <w:pPr>
        <w:pStyle w:val="paragraph"/>
      </w:pPr>
      <w:r>
        <w:rPr>
          <w:rStyle w:val="normaltextrun1"/>
          <w:rFonts w:ascii="Arial" w:hAnsi="Arial" w:cs="Arial"/>
          <w:b/>
          <w:bCs/>
        </w:rPr>
        <w:t>Payroll Schedule Change Coming in July!</w:t>
      </w:r>
      <w:r>
        <w:rPr>
          <w:rStyle w:val="eop"/>
          <w:rFonts w:ascii="Arial" w:hAnsi="Arial" w:cs="Arial"/>
        </w:rPr>
        <w:t> </w:t>
      </w:r>
    </w:p>
    <w:p w14:paraId="6A2285A9" w14:textId="77777777" w:rsidR="00210DAD" w:rsidRDefault="00210DAD" w:rsidP="00210DAD">
      <w:pPr>
        <w:pStyle w:val="paragraph"/>
      </w:pPr>
      <w:r>
        <w:rPr>
          <w:rStyle w:val="normaltextrun1"/>
          <w:rFonts w:ascii="Arial" w:hAnsi="Arial" w:cs="Arial"/>
        </w:rPr>
        <w:t xml:space="preserve">UW System employees paid monthly will move to a biweekly payroll schedule next month. </w:t>
      </w:r>
      <w:proofErr w:type="gramStart"/>
      <w:r w:rsidRPr="00210DAD">
        <w:rPr>
          <w:rStyle w:val="normaltextrun1"/>
          <w:rFonts w:ascii="Arial" w:hAnsi="Arial" w:cs="Arial"/>
          <w:b/>
          <w:bCs/>
        </w:rPr>
        <w:t>Don’t</w:t>
      </w:r>
      <w:proofErr w:type="gramEnd"/>
      <w:r w:rsidRPr="00210DAD">
        <w:rPr>
          <w:rStyle w:val="normaltextrun1"/>
          <w:rFonts w:ascii="Arial" w:hAnsi="Arial" w:cs="Arial"/>
          <w:b/>
          <w:bCs/>
        </w:rPr>
        <w:t xml:space="preserve"> Wait!</w:t>
      </w:r>
      <w:r w:rsidRPr="00210DAD">
        <w:rPr>
          <w:rStyle w:val="normaltextrun1"/>
          <w:rFonts w:ascii="Arial" w:hAnsi="Arial" w:cs="Arial"/>
        </w:rPr>
        <w:t xml:space="preserve"> Review your personal situation and prepare now for this change.</w:t>
      </w:r>
      <w:r>
        <w:rPr>
          <w:rStyle w:val="normaltextrun1"/>
        </w:rPr>
        <w:t> </w:t>
      </w:r>
      <w:r>
        <w:rPr>
          <w:rStyle w:val="eop"/>
          <w:rFonts w:ascii="Arial" w:hAnsi="Arial" w:cs="Arial"/>
        </w:rPr>
        <w:t> </w:t>
      </w:r>
    </w:p>
    <w:p w14:paraId="496E8F2B" w14:textId="77777777" w:rsidR="00210DAD" w:rsidRDefault="00210DAD" w:rsidP="00210DAD">
      <w:pPr>
        <w:pStyle w:val="paragraph"/>
      </w:pPr>
      <w:r>
        <w:rPr>
          <w:rStyle w:val="eop"/>
          <w:rFonts w:ascii="Arial" w:hAnsi="Arial" w:cs="Arial"/>
        </w:rPr>
        <w:t> </w:t>
      </w:r>
    </w:p>
    <w:p w14:paraId="31774F3F" w14:textId="77777777" w:rsidR="00210DAD" w:rsidRDefault="00210DAD" w:rsidP="00210DAD">
      <w:pPr>
        <w:pStyle w:val="paragraph"/>
      </w:pPr>
      <w:r>
        <w:rPr>
          <w:rStyle w:val="normaltextrun1"/>
          <w:rFonts w:ascii="Arial" w:hAnsi="Arial" w:cs="Arial"/>
        </w:rPr>
        <w:t xml:space="preserve">The </w:t>
      </w:r>
      <w:hyperlink r:id="rId5" w:tgtFrame="_blank" w:history="1">
        <w:r>
          <w:rPr>
            <w:rStyle w:val="normaltextrun1"/>
            <w:rFonts w:ascii="Arial" w:hAnsi="Arial" w:cs="Arial"/>
            <w:color w:val="0563C1"/>
            <w:u w:val="single"/>
          </w:rPr>
          <w:t>Single Payroll resources web page</w:t>
        </w:r>
      </w:hyperlink>
      <w:r>
        <w:rPr>
          <w:rStyle w:val="normaltextrun1"/>
          <w:rFonts w:ascii="Arial" w:hAnsi="Arial" w:cs="Arial"/>
        </w:rPr>
        <w:t xml:space="preserve"> includes frequently asked questions, budget planning information, 2021 payroll schedules and other helpful resources. In addition to these resources, additional emails will be distributed this week to some employees who may still need to take specific action regarding the payroll schedule change.  </w:t>
      </w:r>
      <w:r>
        <w:rPr>
          <w:rStyle w:val="eop"/>
          <w:rFonts w:ascii="Arial" w:hAnsi="Arial" w:cs="Arial"/>
        </w:rPr>
        <w:t> </w:t>
      </w:r>
    </w:p>
    <w:p w14:paraId="4927E992" w14:textId="77777777" w:rsidR="00210DAD" w:rsidRDefault="00210DAD" w:rsidP="00210DAD">
      <w:pPr>
        <w:pStyle w:val="paragraph"/>
      </w:pPr>
      <w:r>
        <w:rPr>
          <w:rStyle w:val="normaltextrun1"/>
          <w:rFonts w:ascii="Arial" w:hAnsi="Arial" w:cs="Arial"/>
        </w:rPr>
        <w:t> </w:t>
      </w:r>
      <w:r>
        <w:rPr>
          <w:rStyle w:val="eop"/>
          <w:rFonts w:ascii="Arial" w:hAnsi="Arial" w:cs="Arial"/>
        </w:rPr>
        <w:t> </w:t>
      </w:r>
    </w:p>
    <w:p w14:paraId="1B385D09" w14:textId="77777777" w:rsidR="00210DAD" w:rsidRDefault="00210DAD" w:rsidP="00210DAD">
      <w:pPr>
        <w:pStyle w:val="paragraph"/>
      </w:pPr>
      <w:r>
        <w:rPr>
          <w:rStyle w:val="normaltextrun1"/>
          <w:rFonts w:ascii="Arial" w:hAnsi="Arial" w:cs="Arial"/>
          <w:b/>
          <w:bCs/>
          <w:lang w:val="en"/>
        </w:rPr>
        <w:t>Review These Resources Now</w:t>
      </w:r>
      <w:r>
        <w:rPr>
          <w:rStyle w:val="eop"/>
          <w:rFonts w:ascii="Arial" w:hAnsi="Arial" w:cs="Arial"/>
        </w:rPr>
        <w:t> </w:t>
      </w:r>
    </w:p>
    <w:p w14:paraId="5C55D153" w14:textId="77777777" w:rsidR="00210DAD" w:rsidRDefault="00210DAD" w:rsidP="00210DAD">
      <w:pPr>
        <w:pStyle w:val="paragraph"/>
        <w:numPr>
          <w:ilvl w:val="0"/>
          <w:numId w:val="1"/>
        </w:numPr>
        <w:ind w:left="360" w:firstLine="0"/>
        <w:textAlignment w:val="baseline"/>
      </w:pPr>
      <w:hyperlink r:id="rId6" w:anchor="contribution" w:tgtFrame="_blank" w:history="1">
        <w:r>
          <w:rPr>
            <w:rStyle w:val="normaltextrun1"/>
            <w:rFonts w:ascii="Arial" w:hAnsi="Arial" w:cs="Arial"/>
            <w:color w:val="0563C1"/>
            <w:u w:val="single"/>
            <w:lang w:val="en"/>
          </w:rPr>
          <w:t>Update Contributions and Withholdings</w:t>
        </w:r>
      </w:hyperlink>
      <w:r>
        <w:rPr>
          <w:rStyle w:val="normaltextrun1"/>
          <w:rFonts w:ascii="Arial" w:hAnsi="Arial" w:cs="Arial"/>
        </w:rPr>
        <w:t> </w:t>
      </w:r>
      <w:r>
        <w:rPr>
          <w:rStyle w:val="eop"/>
          <w:rFonts w:ascii="Arial" w:hAnsi="Arial" w:cs="Arial"/>
        </w:rPr>
        <w:t> </w:t>
      </w:r>
    </w:p>
    <w:p w14:paraId="634C39B0" w14:textId="77777777" w:rsidR="00210DAD" w:rsidRDefault="00210DAD" w:rsidP="00210DAD">
      <w:pPr>
        <w:pStyle w:val="paragraph"/>
        <w:ind w:left="720"/>
      </w:pPr>
      <w:r>
        <w:rPr>
          <w:rStyle w:val="normaltextrun1"/>
          <w:rFonts w:ascii="Arial" w:hAnsi="Arial" w:cs="Arial"/>
          <w:lang w:val="en"/>
        </w:rPr>
        <w:t>With the biweekly paycheck schedule, you will receive 26 paychecks a year instead of 12. For certain contributions and withholdings (for example, TSA, WDC, tax withholding), with the payroll change your contributions and withholdings could be more than you intended (potentially doubled). To avoid having more deducted than you intended, review this resource to help you recalculate and take action to change the amount deducted from each paycheck.</w:t>
      </w:r>
      <w:r>
        <w:rPr>
          <w:rStyle w:val="eop"/>
          <w:rFonts w:ascii="Arial" w:hAnsi="Arial" w:cs="Arial"/>
        </w:rPr>
        <w:t> </w:t>
      </w:r>
    </w:p>
    <w:p w14:paraId="7E4DFB49" w14:textId="77777777" w:rsidR="00210DAD" w:rsidRDefault="00210DAD" w:rsidP="00210DAD">
      <w:pPr>
        <w:pStyle w:val="paragraph"/>
      </w:pPr>
      <w:r>
        <w:rPr>
          <w:rStyle w:val="eop"/>
          <w:rFonts w:ascii="Arial" w:hAnsi="Arial" w:cs="Arial"/>
        </w:rPr>
        <w:t> </w:t>
      </w:r>
    </w:p>
    <w:p w14:paraId="10AE245F" w14:textId="77777777" w:rsidR="00210DAD" w:rsidRDefault="00210DAD" w:rsidP="00210DAD">
      <w:pPr>
        <w:pStyle w:val="paragraph"/>
        <w:numPr>
          <w:ilvl w:val="0"/>
          <w:numId w:val="2"/>
        </w:numPr>
        <w:ind w:left="360" w:firstLine="0"/>
        <w:textAlignment w:val="baseline"/>
        <w:rPr>
          <w:rFonts w:ascii="Arial" w:hAnsi="Arial" w:cs="Arial"/>
        </w:rPr>
      </w:pPr>
      <w:hyperlink r:id="rId7" w:anchor="models" w:tgtFrame="_blank" w:history="1">
        <w:r>
          <w:rPr>
            <w:rStyle w:val="normaltextrun1"/>
            <w:rFonts w:ascii="Arial" w:hAnsi="Arial" w:cs="Arial"/>
            <w:color w:val="0563C1"/>
            <w:u w:val="single"/>
            <w:lang w:val="en"/>
          </w:rPr>
          <w:t>Pay Date Models</w:t>
        </w:r>
      </w:hyperlink>
      <w:r>
        <w:rPr>
          <w:rFonts w:ascii="Arial" w:hAnsi="Arial" w:cs="Arial"/>
        </w:rPr>
        <w:t> </w:t>
      </w:r>
    </w:p>
    <w:p w14:paraId="03B605F1" w14:textId="77777777" w:rsidR="00210DAD" w:rsidRDefault="00210DAD" w:rsidP="00210DAD">
      <w:pPr>
        <w:pStyle w:val="paragraph"/>
        <w:ind w:left="720"/>
      </w:pPr>
      <w:r>
        <w:rPr>
          <w:rStyle w:val="normaltextrun1"/>
          <w:rFonts w:ascii="Arial" w:hAnsi="Arial" w:cs="Arial"/>
          <w:lang w:val="en"/>
        </w:rPr>
        <w:t>Pay Date Models allow you to enter your annual salary to calculate the gross earnings by pay date.</w:t>
      </w:r>
      <w:r>
        <w:rPr>
          <w:rStyle w:val="eop"/>
          <w:rFonts w:ascii="Arial" w:hAnsi="Arial" w:cs="Arial"/>
        </w:rPr>
        <w:t> </w:t>
      </w:r>
    </w:p>
    <w:p w14:paraId="790E8F37" w14:textId="77777777" w:rsidR="00210DAD" w:rsidRDefault="00210DAD" w:rsidP="00210DAD">
      <w:pPr>
        <w:pStyle w:val="paragraph"/>
      </w:pPr>
      <w:r>
        <w:rPr>
          <w:rStyle w:val="eop"/>
          <w:rFonts w:ascii="Arial" w:hAnsi="Arial" w:cs="Arial"/>
        </w:rPr>
        <w:t> </w:t>
      </w:r>
    </w:p>
    <w:p w14:paraId="3E9938AD" w14:textId="689B40B9" w:rsidR="00210DAD" w:rsidRDefault="00210DAD" w:rsidP="00210DAD">
      <w:pPr>
        <w:pStyle w:val="paragraph"/>
        <w:numPr>
          <w:ilvl w:val="0"/>
          <w:numId w:val="3"/>
        </w:numPr>
        <w:ind w:left="360" w:firstLine="0"/>
        <w:textAlignment w:val="baseline"/>
        <w:rPr>
          <w:rFonts w:ascii="Arial" w:hAnsi="Arial" w:cs="Arial"/>
        </w:rPr>
      </w:pPr>
      <w:hyperlink r:id="rId8" w:tgtFrame="_blank" w:history="1">
        <w:r>
          <w:rPr>
            <w:rStyle w:val="normaltextrun1"/>
            <w:rFonts w:ascii="Arial" w:hAnsi="Arial" w:cs="Arial"/>
            <w:color w:val="0563C1"/>
            <w:u w:val="single"/>
            <w:lang w:val="en"/>
          </w:rPr>
          <w:t>Paycheck Estimator</w:t>
        </w:r>
      </w:hyperlink>
      <w:r>
        <w:rPr>
          <w:rStyle w:val="normaltextrun1"/>
          <w:rFonts w:ascii="Arial" w:hAnsi="Arial" w:cs="Arial"/>
          <w:lang w:val="en"/>
        </w:rPr>
        <w:t xml:space="preserve"> </w:t>
      </w:r>
      <w:r>
        <w:rPr>
          <w:rFonts w:ascii="Arial" w:hAnsi="Arial" w:cs="Arial"/>
        </w:rPr>
        <w:t> </w:t>
      </w:r>
      <w:r>
        <w:rPr>
          <w:rFonts w:ascii="Arial" w:hAnsi="Arial" w:cs="Arial"/>
        </w:rPr>
        <w:br/>
        <w:t xml:space="preserve">      </w:t>
      </w:r>
      <w:r>
        <w:rPr>
          <w:rStyle w:val="normaltextrun1"/>
          <w:rFonts w:ascii="Arial" w:hAnsi="Arial" w:cs="Arial"/>
          <w:lang w:val="en"/>
        </w:rPr>
        <w:t>This tool is designed to provide financial planning assistance associated with the</w:t>
      </w:r>
      <w:r>
        <w:rPr>
          <w:rStyle w:val="normaltextrun1"/>
          <w:rFonts w:ascii="Arial" w:hAnsi="Arial" w:cs="Arial"/>
          <w:lang w:val="en"/>
        </w:rPr>
        <w:t xml:space="preserve">     s</w:t>
      </w:r>
      <w:r>
        <w:rPr>
          <w:rStyle w:val="normaltextrun1"/>
          <w:rFonts w:ascii="Arial" w:hAnsi="Arial" w:cs="Arial"/>
          <w:lang w:val="en"/>
        </w:rPr>
        <w:t>chedule change. </w:t>
      </w:r>
      <w:r>
        <w:rPr>
          <w:rStyle w:val="eop"/>
          <w:rFonts w:ascii="Arial" w:hAnsi="Arial" w:cs="Arial"/>
        </w:rPr>
        <w:t> </w:t>
      </w:r>
    </w:p>
    <w:p w14:paraId="17201CE4" w14:textId="77777777" w:rsidR="00210DAD" w:rsidRDefault="00210DAD" w:rsidP="00210DAD">
      <w:pPr>
        <w:pStyle w:val="paragraph"/>
      </w:pPr>
      <w:r>
        <w:rPr>
          <w:rStyle w:val="eop"/>
          <w:rFonts w:ascii="Arial" w:hAnsi="Arial" w:cs="Arial"/>
        </w:rPr>
        <w:t> </w:t>
      </w:r>
    </w:p>
    <w:p w14:paraId="46011AB7" w14:textId="77777777" w:rsidR="00210DAD" w:rsidRDefault="00210DAD" w:rsidP="00210DAD">
      <w:pPr>
        <w:pStyle w:val="paragraph"/>
        <w:numPr>
          <w:ilvl w:val="0"/>
          <w:numId w:val="4"/>
        </w:numPr>
        <w:ind w:left="360" w:firstLine="0"/>
        <w:textAlignment w:val="baseline"/>
        <w:rPr>
          <w:rFonts w:ascii="Arial" w:hAnsi="Arial" w:cs="Arial"/>
        </w:rPr>
      </w:pPr>
      <w:hyperlink r:id="rId9" w:tgtFrame="_blank" w:history="1">
        <w:r>
          <w:rPr>
            <w:rStyle w:val="normaltextrun1"/>
            <w:rFonts w:ascii="Arial" w:hAnsi="Arial" w:cs="Arial"/>
            <w:color w:val="0563C1"/>
            <w:u w:val="single"/>
            <w:lang w:val="en"/>
          </w:rPr>
          <w:t>2021 Payroll Schedules</w:t>
        </w:r>
      </w:hyperlink>
      <w:r>
        <w:rPr>
          <w:rStyle w:val="normaltextrun1"/>
          <w:rFonts w:ascii="Arial" w:hAnsi="Arial" w:cs="Arial"/>
        </w:rPr>
        <w:t>          </w:t>
      </w:r>
      <w:r>
        <w:rPr>
          <w:rStyle w:val="eop"/>
          <w:rFonts w:ascii="Arial" w:hAnsi="Arial" w:cs="Arial"/>
        </w:rPr>
        <w:t> </w:t>
      </w:r>
    </w:p>
    <w:p w14:paraId="336AA7B0" w14:textId="77777777" w:rsidR="00210DAD" w:rsidRDefault="00210DAD" w:rsidP="00210DAD">
      <w:pPr>
        <w:pStyle w:val="paragraph"/>
        <w:ind w:left="720"/>
      </w:pPr>
      <w:r>
        <w:rPr>
          <w:rStyle w:val="normaltextrun1"/>
          <w:rFonts w:ascii="Arial" w:hAnsi="Arial" w:cs="Arial"/>
          <w:lang w:val="en"/>
        </w:rPr>
        <w:t xml:space="preserve">This resource provides you with the new biweekly payroll schedule. </w:t>
      </w:r>
      <w:r>
        <w:rPr>
          <w:rStyle w:val="eop"/>
          <w:rFonts w:ascii="Arial" w:hAnsi="Arial" w:cs="Arial"/>
        </w:rPr>
        <w:t> </w:t>
      </w:r>
    </w:p>
    <w:p w14:paraId="1DAFD02C" w14:textId="77777777" w:rsidR="00210DAD" w:rsidRDefault="00210DAD" w:rsidP="00210DAD">
      <w:pPr>
        <w:pStyle w:val="paragraph"/>
        <w:ind w:left="720"/>
      </w:pPr>
      <w:r>
        <w:rPr>
          <w:rStyle w:val="eop"/>
          <w:rFonts w:ascii="Arial" w:hAnsi="Arial" w:cs="Arial"/>
        </w:rPr>
        <w:t> </w:t>
      </w:r>
    </w:p>
    <w:p w14:paraId="7CD1FB87" w14:textId="77777777" w:rsidR="00210DAD" w:rsidRDefault="00210DAD" w:rsidP="00210DAD">
      <w:pPr>
        <w:pStyle w:val="paragraph"/>
        <w:numPr>
          <w:ilvl w:val="0"/>
          <w:numId w:val="5"/>
        </w:numPr>
        <w:ind w:left="360" w:firstLine="0"/>
        <w:textAlignment w:val="baseline"/>
        <w:rPr>
          <w:rFonts w:ascii="Arial" w:hAnsi="Arial" w:cs="Arial"/>
        </w:rPr>
      </w:pPr>
      <w:r>
        <w:rPr>
          <w:rStyle w:val="normaltextrun1"/>
          <w:rFonts w:ascii="Arial" w:hAnsi="Arial" w:cs="Arial"/>
          <w:lang w:val="en"/>
        </w:rPr>
        <w:t xml:space="preserve">Slides and videos from previously held Single Payroll Town Hall Meetings are available on the </w:t>
      </w:r>
      <w:hyperlink r:id="rId10" w:tgtFrame="_blank" w:history="1">
        <w:r>
          <w:rPr>
            <w:rStyle w:val="normaltextrun1"/>
            <w:rFonts w:ascii="Arial" w:hAnsi="Arial" w:cs="Arial"/>
            <w:color w:val="0563C1"/>
            <w:u w:val="single"/>
          </w:rPr>
          <w:t>Single Payroll resources web page</w:t>
        </w:r>
      </w:hyperlink>
      <w:r>
        <w:rPr>
          <w:rStyle w:val="normaltextrun1"/>
          <w:rFonts w:ascii="Arial" w:hAnsi="Arial" w:cs="Arial"/>
          <w:lang w:val="en"/>
        </w:rPr>
        <w:t>.</w:t>
      </w:r>
    </w:p>
    <w:p w14:paraId="1EAB5831" w14:textId="77777777" w:rsidR="00210DAD" w:rsidRDefault="00210DAD" w:rsidP="00210DAD">
      <w:pPr>
        <w:pStyle w:val="paragraph"/>
      </w:pPr>
      <w:r>
        <w:rPr>
          <w:rStyle w:val="eop"/>
          <w:rFonts w:ascii="Arial" w:hAnsi="Arial" w:cs="Arial"/>
        </w:rPr>
        <w:t> </w:t>
      </w:r>
    </w:p>
    <w:p w14:paraId="2E6303E1" w14:textId="77777777" w:rsidR="00210DAD" w:rsidRDefault="00210DAD" w:rsidP="00210DAD">
      <w:pPr>
        <w:pStyle w:val="paragraph"/>
      </w:pPr>
      <w:r>
        <w:rPr>
          <w:rStyle w:val="normaltextrun1"/>
          <w:rFonts w:ascii="Arial" w:hAnsi="Arial" w:cs="Arial"/>
        </w:rPr>
        <w:t> </w:t>
      </w:r>
      <w:r>
        <w:rPr>
          <w:rStyle w:val="eop"/>
          <w:rFonts w:ascii="Arial" w:hAnsi="Arial" w:cs="Arial"/>
        </w:rPr>
        <w:t> </w:t>
      </w:r>
    </w:p>
    <w:p w14:paraId="27988B6F" w14:textId="77777777" w:rsidR="00210DAD" w:rsidRDefault="00210DAD" w:rsidP="00210DAD">
      <w:pPr>
        <w:pStyle w:val="paragraph"/>
      </w:pPr>
      <w:r>
        <w:rPr>
          <w:rStyle w:val="normaltextrun1"/>
          <w:rFonts w:ascii="Arial" w:hAnsi="Arial" w:cs="Arial"/>
          <w:b/>
          <w:bCs/>
        </w:rPr>
        <w:t xml:space="preserve">Salary Advance </w:t>
      </w:r>
    </w:p>
    <w:p w14:paraId="2229D9BF" w14:textId="77777777" w:rsidR="00210DAD" w:rsidRDefault="00210DAD" w:rsidP="00210DAD">
      <w:pPr>
        <w:pStyle w:val="paragraph"/>
      </w:pPr>
      <w:r>
        <w:rPr>
          <w:rStyle w:val="normaltextrun1"/>
          <w:rFonts w:ascii="Arial" w:hAnsi="Arial" w:cs="Arial"/>
        </w:rPr>
        <w:t>If you will experience financial difficulty due to the payroll schedule change, a Salary Advance option is available.  </w:t>
      </w:r>
      <w:r>
        <w:rPr>
          <w:rStyle w:val="eop"/>
          <w:rFonts w:ascii="Arial" w:hAnsi="Arial" w:cs="Arial"/>
        </w:rPr>
        <w:t> </w:t>
      </w:r>
    </w:p>
    <w:p w14:paraId="3A93459C" w14:textId="77777777" w:rsidR="00210DAD" w:rsidRDefault="00210DAD" w:rsidP="00210DAD">
      <w:pPr>
        <w:pStyle w:val="paragraph"/>
      </w:pPr>
      <w:r>
        <w:rPr>
          <w:rStyle w:val="eop"/>
          <w:rFonts w:ascii="Arial" w:hAnsi="Arial" w:cs="Arial"/>
        </w:rPr>
        <w:t> </w:t>
      </w:r>
    </w:p>
    <w:p w14:paraId="3EE2479D" w14:textId="77777777" w:rsidR="00210DAD" w:rsidRDefault="00210DAD" w:rsidP="00210DAD">
      <w:pPr>
        <w:pStyle w:val="paragraph"/>
      </w:pPr>
      <w:r>
        <w:rPr>
          <w:rStyle w:val="normaltextrun1"/>
          <w:rFonts w:ascii="Arial" w:hAnsi="Arial" w:cs="Arial"/>
        </w:rPr>
        <w:t xml:space="preserve">The Salary Advance </w:t>
      </w:r>
      <w:hyperlink r:id="rId11" w:tgtFrame="_blank" w:history="1">
        <w:r>
          <w:rPr>
            <w:rStyle w:val="normaltextrun1"/>
            <w:rFonts w:ascii="Arial" w:hAnsi="Arial" w:cs="Arial"/>
            <w:color w:val="0563C1"/>
            <w:u w:val="single"/>
          </w:rPr>
          <w:t>Implementation Guide and FAQ</w:t>
        </w:r>
      </w:hyperlink>
      <w:r>
        <w:rPr>
          <w:rStyle w:val="normaltextrun1"/>
          <w:rFonts w:ascii="Arial" w:hAnsi="Arial" w:cs="Arial"/>
        </w:rPr>
        <w:t xml:space="preserve"> provides complete information on when the advances can be paid and the repayment terms. To request an advance, complete a </w:t>
      </w:r>
      <w:hyperlink r:id="rId12" w:tgtFrame="_blank" w:history="1">
        <w:r>
          <w:rPr>
            <w:rStyle w:val="normaltextrun1"/>
            <w:rFonts w:ascii="Arial" w:hAnsi="Arial" w:cs="Arial"/>
            <w:color w:val="0563C1"/>
            <w:u w:val="single"/>
          </w:rPr>
          <w:t>Transitional Salary Advance Request Form</w:t>
        </w:r>
      </w:hyperlink>
      <w:r>
        <w:rPr>
          <w:rStyle w:val="normaltextrun1"/>
          <w:rFonts w:ascii="Arial" w:hAnsi="Arial" w:cs="Arial"/>
        </w:rPr>
        <w:t xml:space="preserve"> and turn it into your institution’s Human Resource Office. Salary advances to be received on the 7/30/21 paycheck should be requested as soon as possible, and no later than 7/9/21, to ensure timely payment.    </w:t>
      </w:r>
      <w:r>
        <w:rPr>
          <w:rStyle w:val="eop"/>
          <w:rFonts w:ascii="Arial" w:hAnsi="Arial" w:cs="Arial"/>
        </w:rPr>
        <w:t> </w:t>
      </w:r>
    </w:p>
    <w:p w14:paraId="09E238FE" w14:textId="77777777" w:rsidR="00210DAD" w:rsidRDefault="00210DAD" w:rsidP="00210DAD">
      <w:pPr>
        <w:pStyle w:val="paragraph"/>
        <w:ind w:left="390" w:hanging="390"/>
      </w:pPr>
      <w:r>
        <w:rPr>
          <w:rStyle w:val="eop"/>
        </w:rPr>
        <w:t> </w:t>
      </w:r>
    </w:p>
    <w:p w14:paraId="46B10B6A" w14:textId="77777777" w:rsidR="00210DAD" w:rsidRDefault="00210DAD" w:rsidP="00210DAD">
      <w:pPr>
        <w:pStyle w:val="paragraph"/>
      </w:pPr>
      <w:r>
        <w:rPr>
          <w:rStyle w:val="normaltextrun1"/>
          <w:rFonts w:ascii="Arial" w:hAnsi="Arial" w:cs="Arial"/>
          <w:b/>
          <w:bCs/>
        </w:rPr>
        <w:t>Prepare Now!</w:t>
      </w:r>
      <w:r>
        <w:rPr>
          <w:rStyle w:val="eop"/>
          <w:rFonts w:ascii="Arial" w:hAnsi="Arial" w:cs="Arial"/>
        </w:rPr>
        <w:t> </w:t>
      </w:r>
    </w:p>
    <w:p w14:paraId="110FC29E" w14:textId="77777777" w:rsidR="00210DAD" w:rsidRDefault="00210DAD" w:rsidP="00210DAD">
      <w:pPr>
        <w:pStyle w:val="paragraph"/>
      </w:pPr>
      <w:r>
        <w:rPr>
          <w:rStyle w:val="normaltextrun1"/>
          <w:rFonts w:ascii="Arial" w:hAnsi="Arial" w:cs="Arial"/>
        </w:rPr>
        <w:t>After you have reviewed your personal situation and available resources, make sure you are fully prepared for the payroll schedule change. If you have questions, make sure you ask! </w:t>
      </w:r>
      <w:r>
        <w:rPr>
          <w:rStyle w:val="eop"/>
          <w:rFonts w:ascii="Arial" w:hAnsi="Arial" w:cs="Arial"/>
        </w:rPr>
        <w:t> </w:t>
      </w:r>
    </w:p>
    <w:p w14:paraId="24A9EA76" w14:textId="77777777" w:rsidR="00210DAD" w:rsidRDefault="00210DAD" w:rsidP="00210DAD">
      <w:pPr>
        <w:pStyle w:val="paragraph"/>
        <w:shd w:val="clear" w:color="auto" w:fill="FFFFFF"/>
      </w:pPr>
      <w:r>
        <w:t> </w:t>
      </w:r>
    </w:p>
    <w:p w14:paraId="25947A26" w14:textId="77777777" w:rsidR="00210DAD" w:rsidRDefault="00210DAD" w:rsidP="00210DAD">
      <w:pPr>
        <w:pStyle w:val="paragraph"/>
        <w:shd w:val="clear" w:color="auto" w:fill="FFFFFF"/>
      </w:pPr>
      <w:r>
        <w:rPr>
          <w:rStyle w:val="normaltextrun1"/>
          <w:rFonts w:ascii="Arial" w:hAnsi="Arial" w:cs="Arial"/>
          <w:b/>
          <w:bCs/>
          <w:lang w:val="en"/>
        </w:rPr>
        <w:t>UW System Support</w:t>
      </w:r>
      <w:r>
        <w:rPr>
          <w:rStyle w:val="scxw142395632"/>
          <w:rFonts w:ascii="Arial" w:hAnsi="Arial" w:cs="Arial"/>
        </w:rPr>
        <w:t> </w:t>
      </w:r>
      <w:r>
        <w:rPr>
          <w:rFonts w:ascii="Arial" w:hAnsi="Arial" w:cs="Arial"/>
        </w:rPr>
        <w:br/>
      </w:r>
      <w:hyperlink r:id="rId13" w:tgtFrame="_blank" w:history="1">
        <w:r>
          <w:rPr>
            <w:rStyle w:val="normaltextrun1"/>
            <w:rFonts w:ascii="Arial" w:hAnsi="Arial" w:cs="Arial"/>
            <w:color w:val="990033"/>
            <w:u w:val="single"/>
            <w:lang w:val="en"/>
          </w:rPr>
          <w:t>Email support</w:t>
        </w:r>
        <w:r>
          <w:rPr>
            <w:rStyle w:val="scxw142395632"/>
            <w:rFonts w:ascii="Arial" w:hAnsi="Arial" w:cs="Arial"/>
            <w:color w:val="990033"/>
          </w:rPr>
          <w:t> </w:t>
        </w:r>
        <w:r>
          <w:rPr>
            <w:rFonts w:ascii="Arial" w:hAnsi="Arial" w:cs="Arial"/>
            <w:color w:val="990033"/>
          </w:rPr>
          <w:br/>
        </w:r>
      </w:hyperlink>
      <w:hyperlink r:id="rId14" w:tgtFrame="_blank" w:history="1">
        <w:r>
          <w:rPr>
            <w:rStyle w:val="normaltextrun1"/>
            <w:rFonts w:ascii="Arial" w:hAnsi="Arial" w:cs="Arial"/>
            <w:color w:val="990033"/>
            <w:u w:val="single"/>
            <w:lang w:val="en"/>
          </w:rPr>
          <w:t>(888) 298-0141</w:t>
        </w:r>
      </w:hyperlink>
      <w:r>
        <w:rPr>
          <w:rStyle w:val="normaltextrun1"/>
          <w:rFonts w:ascii="Arial" w:hAnsi="Arial" w:cs="Arial"/>
          <w:lang w:val="en"/>
        </w:rPr>
        <w:t xml:space="preserve"> or </w:t>
      </w:r>
      <w:hyperlink r:id="rId15" w:tgtFrame="_blank" w:history="1">
        <w:r>
          <w:rPr>
            <w:rStyle w:val="normaltextrun1"/>
            <w:rFonts w:ascii="Arial" w:hAnsi="Arial" w:cs="Arial"/>
            <w:color w:val="990033"/>
            <w:u w:val="single"/>
            <w:lang w:val="en"/>
          </w:rPr>
          <w:t>(608) 262-0600</w:t>
        </w:r>
      </w:hyperlink>
      <w:r>
        <w:rPr>
          <w:rFonts w:ascii="Arial" w:hAnsi="Arial" w:cs="Arial"/>
        </w:rPr>
        <w:t> </w:t>
      </w:r>
    </w:p>
    <w:p w14:paraId="4C1ED002" w14:textId="77777777" w:rsidR="00210DAD" w:rsidRDefault="00210DAD" w:rsidP="00210DAD">
      <w:pPr>
        <w:rPr>
          <w:rFonts w:ascii="Arial" w:hAnsi="Arial"/>
        </w:rPr>
      </w:pPr>
    </w:p>
    <w:p w14:paraId="1479D09C" w14:textId="77777777" w:rsidR="00EB7CB7" w:rsidRDefault="00EB7CB7"/>
    <w:sectPr w:rsidR="00EB7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29AA"/>
    <w:multiLevelType w:val="multilevel"/>
    <w:tmpl w:val="3878D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475E96"/>
    <w:multiLevelType w:val="multilevel"/>
    <w:tmpl w:val="C9904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6F5D47"/>
    <w:multiLevelType w:val="multilevel"/>
    <w:tmpl w:val="89DAF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0041AD"/>
    <w:multiLevelType w:val="multilevel"/>
    <w:tmpl w:val="B3C0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4D22FD"/>
    <w:multiLevelType w:val="multilevel"/>
    <w:tmpl w:val="EB248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AD"/>
    <w:rsid w:val="00210DAD"/>
    <w:rsid w:val="00EB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ACBF"/>
  <w15:chartTrackingRefBased/>
  <w15:docId w15:val="{B3145997-C3DE-4080-9AC0-6DE82390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DA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0DAD"/>
    <w:rPr>
      <w:rFonts w:ascii="Calibri" w:eastAsia="Times New Roman" w:hAnsi="Calibri" w:cs="Calibri"/>
    </w:rPr>
  </w:style>
  <w:style w:type="character" w:customStyle="1" w:styleId="normaltextrun1">
    <w:name w:val="normaltextrun1"/>
    <w:basedOn w:val="DefaultParagraphFont"/>
    <w:rsid w:val="00210DAD"/>
  </w:style>
  <w:style w:type="character" w:customStyle="1" w:styleId="eop">
    <w:name w:val="eop"/>
    <w:basedOn w:val="DefaultParagraphFont"/>
    <w:rsid w:val="00210DAD"/>
  </w:style>
  <w:style w:type="character" w:customStyle="1" w:styleId="scxw142395632">
    <w:name w:val="scxw142395632"/>
    <w:basedOn w:val="DefaultParagraphFont"/>
    <w:rsid w:val="0021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9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service.wisconsin.edu/docs/calculators/paycheck-estimator.xlsx" TargetMode="External"/><Relationship Id="rId13" Type="http://schemas.openxmlformats.org/officeDocument/2006/relationships/hyperlink" Target="mailto:2021PayrollChanges@uwss.wisconsin.edu" TargetMode="External"/><Relationship Id="rId3" Type="http://schemas.openxmlformats.org/officeDocument/2006/relationships/settings" Target="settings.xml"/><Relationship Id="rId7" Type="http://schemas.openxmlformats.org/officeDocument/2006/relationships/hyperlink" Target="https://uwservice.wisconsin.edu/single-payroll.php" TargetMode="External"/><Relationship Id="rId12" Type="http://schemas.openxmlformats.org/officeDocument/2006/relationships/hyperlink" Target="https://www.wisconsin.edu/uw-policies/download/SYS1200-09_appendix_05.19.202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wservice.wisconsin.edu/single-payroll" TargetMode="External"/><Relationship Id="rId11" Type="http://schemas.openxmlformats.org/officeDocument/2006/relationships/hyperlink" Target="https://www.wisconsin.edu/uw-policies/uw-system-administrative-policies/interim-salary-advances-for-employees-converting-to-biweekly-pay/implementation-guidance-and-faqs-for-salary-advances-for-employees-transitioning-to-a-biweekly-pay-schedule/" TargetMode="External"/><Relationship Id="rId5" Type="http://schemas.openxmlformats.org/officeDocument/2006/relationships/hyperlink" Target="https://uwservice.wisconsin.edu/single-payroll" TargetMode="External"/><Relationship Id="rId15" Type="http://schemas.openxmlformats.org/officeDocument/2006/relationships/hyperlink" Target="tel:6082620600" TargetMode="External"/><Relationship Id="rId10" Type="http://schemas.openxmlformats.org/officeDocument/2006/relationships/hyperlink" Target="https://uwservice.wisconsin.edu/single-payroll" TargetMode="External"/><Relationship Id="rId4" Type="http://schemas.openxmlformats.org/officeDocument/2006/relationships/webSettings" Target="webSettings.xml"/><Relationship Id="rId9" Type="http://schemas.openxmlformats.org/officeDocument/2006/relationships/hyperlink" Target="https://uwservice.wisconsin.edu/docs/publications/pay-uncl-bw-calendars-2021.pdf" TargetMode="External"/><Relationship Id="rId14" Type="http://schemas.openxmlformats.org/officeDocument/2006/relationships/hyperlink" Target="tel:8882980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Gareth</dc:creator>
  <cp:keywords/>
  <dc:description/>
  <cp:lastModifiedBy>Green, Gareth</cp:lastModifiedBy>
  <cp:revision>1</cp:revision>
  <dcterms:created xsi:type="dcterms:W3CDTF">2021-06-21T13:11:00Z</dcterms:created>
  <dcterms:modified xsi:type="dcterms:W3CDTF">2021-06-21T13:16:00Z</dcterms:modified>
</cp:coreProperties>
</file>