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21CF" w14:textId="77777777" w:rsidR="00802509" w:rsidRPr="00CF4F76" w:rsidRDefault="00802509" w:rsidP="00802509">
      <w:pPr>
        <w:rPr>
          <w:rFonts w:ascii="Constantia" w:hAnsi="Constantia" w:cs="Calibri"/>
        </w:rPr>
      </w:pPr>
      <w:r>
        <w:rPr>
          <w:rFonts w:ascii="Trebuchet MS" w:eastAsia="Batang" w:hAnsi="Trebuchet MS" w:cs="Tahoma"/>
          <w:b/>
          <w:smallCaps/>
          <w:noProof/>
          <w:sz w:val="16"/>
          <w:szCs w:val="16"/>
        </w:rPr>
        <w:drawing>
          <wp:inline distT="0" distB="0" distL="0" distR="0" wp14:anchorId="5E22AF6A" wp14:editId="73B06C1E">
            <wp:extent cx="1695450" cy="276225"/>
            <wp:effectExtent l="0" t="0" r="0" b="0"/>
            <wp:docPr id="10" name="Picture 1" descr="A white and 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A white and re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FC08" w14:textId="77777777" w:rsidR="00802509" w:rsidRPr="00697232" w:rsidRDefault="00802509" w:rsidP="00802509">
      <w:pPr>
        <w:pStyle w:val="Title"/>
        <w:jc w:val="left"/>
        <w:rPr>
          <w:rFonts w:ascii="Calibri" w:eastAsia="Batang" w:hAnsi="Calibri" w:cs="Calibri"/>
          <w:b w:val="0"/>
          <w:smallCaps/>
          <w:sz w:val="24"/>
          <w:szCs w:val="24"/>
        </w:rPr>
      </w:pPr>
      <w:r w:rsidRPr="00697232">
        <w:rPr>
          <w:rFonts w:ascii="Calibri" w:eastAsia="Batang" w:hAnsi="Calibri" w:cs="Calibri"/>
          <w:b w:val="0"/>
          <w:smallCaps/>
          <w:sz w:val="24"/>
          <w:szCs w:val="24"/>
        </w:rPr>
        <w:t>Institutional Animal care and Use Committee (IACUC)</w:t>
      </w:r>
    </w:p>
    <w:p w14:paraId="0276A616" w14:textId="77777777" w:rsidR="00802509" w:rsidRPr="00CF4F76" w:rsidRDefault="00802509" w:rsidP="00802509">
      <w:pPr>
        <w:rPr>
          <w:rFonts w:ascii="Constantia" w:hAnsi="Constantia" w:cs="Calibri"/>
          <w:sz w:val="20"/>
          <w:szCs w:val="20"/>
        </w:rPr>
      </w:pPr>
    </w:p>
    <w:p w14:paraId="1CCE520B" w14:textId="77777777" w:rsidR="00802509" w:rsidRPr="00ED3A4B" w:rsidRDefault="00802509" w:rsidP="0080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Calibri"/>
          <w:b/>
          <w:sz w:val="36"/>
          <w:szCs w:val="36"/>
        </w:rPr>
      </w:pPr>
      <w:r w:rsidRPr="00ED3A4B">
        <w:rPr>
          <w:rFonts w:ascii="Constantia" w:hAnsi="Constantia" w:cs="Calibri"/>
          <w:b/>
          <w:sz w:val="36"/>
          <w:szCs w:val="36"/>
        </w:rPr>
        <w:t>Appendix F</w:t>
      </w:r>
    </w:p>
    <w:p w14:paraId="322E1E61" w14:textId="77777777" w:rsidR="00802509" w:rsidRPr="00447E73" w:rsidRDefault="00802509" w:rsidP="0080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Calibri"/>
          <w:sz w:val="28"/>
          <w:szCs w:val="28"/>
        </w:rPr>
      </w:pPr>
      <w:r w:rsidRPr="00CF4F76">
        <w:rPr>
          <w:rFonts w:ascii="Constantia" w:hAnsi="Constantia" w:cs="Calibri"/>
          <w:sz w:val="28"/>
          <w:szCs w:val="28"/>
        </w:rPr>
        <w:t xml:space="preserve">Hazardous </w:t>
      </w:r>
      <w:r w:rsidRPr="00447E73">
        <w:rPr>
          <w:rFonts w:ascii="Constantia" w:hAnsi="Constantia" w:cs="Calibri"/>
          <w:sz w:val="28"/>
          <w:szCs w:val="28"/>
        </w:rPr>
        <w:t>Biological Agents</w:t>
      </w:r>
    </w:p>
    <w:p w14:paraId="2E504A6D" w14:textId="0B817AB6" w:rsidR="00802509" w:rsidRDefault="00802509" w:rsidP="00802509">
      <w:pPr>
        <w:pStyle w:val="pf0"/>
        <w:rPr>
          <w:rFonts w:ascii="Constantia" w:hAnsi="Constantia" w:cs="Calibri"/>
          <w:sz w:val="20"/>
          <w:szCs w:val="20"/>
        </w:rPr>
      </w:pPr>
      <w:r w:rsidRPr="00CF4F76">
        <w:rPr>
          <w:rFonts w:ascii="Constantia" w:hAnsi="Constantia" w:cs="Calibri"/>
          <w:sz w:val="20"/>
          <w:szCs w:val="20"/>
        </w:rPr>
        <w:t xml:space="preserve">If using hazardous </w:t>
      </w:r>
      <w:r>
        <w:rPr>
          <w:rFonts w:ascii="Constantia" w:hAnsi="Constantia" w:cs="Calibri"/>
          <w:sz w:val="20"/>
          <w:szCs w:val="20"/>
        </w:rPr>
        <w:t xml:space="preserve">biological </w:t>
      </w:r>
      <w:r w:rsidRPr="00CF4F76">
        <w:rPr>
          <w:rFonts w:ascii="Constantia" w:hAnsi="Constantia" w:cs="Calibri"/>
          <w:sz w:val="20"/>
          <w:szCs w:val="20"/>
        </w:rPr>
        <w:t xml:space="preserve">agents, a copy of this protocol must be submitted to the Institutional Biosafety Committee (IBC) for review along with an IBC </w:t>
      </w:r>
      <w:r>
        <w:rPr>
          <w:rFonts w:ascii="Constantia" w:hAnsi="Constantia" w:cs="Calibri"/>
          <w:sz w:val="20"/>
          <w:szCs w:val="20"/>
        </w:rPr>
        <w:t>biosafety protocol</w:t>
      </w:r>
      <w:r w:rsidRPr="00CF4F76">
        <w:rPr>
          <w:rFonts w:ascii="Constantia" w:hAnsi="Constantia" w:cs="Calibri"/>
          <w:sz w:val="20"/>
          <w:szCs w:val="20"/>
        </w:rPr>
        <w:t xml:space="preserve"> form.  A copy of </w:t>
      </w:r>
      <w:r>
        <w:rPr>
          <w:rFonts w:ascii="Constantia" w:hAnsi="Constantia" w:cs="Calibri"/>
          <w:sz w:val="20"/>
          <w:szCs w:val="20"/>
        </w:rPr>
        <w:t>the biosafety protocol</w:t>
      </w:r>
      <w:r w:rsidRPr="00CF4F76">
        <w:rPr>
          <w:rFonts w:ascii="Constantia" w:hAnsi="Constantia" w:cs="Calibri"/>
          <w:sz w:val="20"/>
          <w:szCs w:val="20"/>
        </w:rPr>
        <w:t xml:space="preserve"> form and a letter from the IBC stating your protocol has been reviewed and approved </w:t>
      </w:r>
      <w:r>
        <w:rPr>
          <w:rFonts w:ascii="Constantia" w:hAnsi="Constantia" w:cs="Calibri"/>
          <w:sz w:val="20"/>
          <w:szCs w:val="20"/>
        </w:rPr>
        <w:t>are</w:t>
      </w:r>
      <w:r w:rsidRPr="00CF4F76">
        <w:rPr>
          <w:rFonts w:ascii="Constantia" w:hAnsi="Constantia" w:cs="Calibri"/>
          <w:sz w:val="20"/>
          <w:szCs w:val="20"/>
        </w:rPr>
        <w:t xml:space="preserve"> required for final IACUC approval.</w:t>
      </w:r>
      <w:r>
        <w:rPr>
          <w:rFonts w:ascii="Constantia" w:hAnsi="Constantia" w:cs="Calibri"/>
          <w:sz w:val="20"/>
          <w:szCs w:val="20"/>
        </w:rPr>
        <w:t xml:space="preserve"> </w:t>
      </w:r>
      <w:r w:rsidRPr="00447E73">
        <w:rPr>
          <w:rFonts w:ascii="Constantia" w:hAnsi="Constantia" w:cs="Calibri"/>
          <w:sz w:val="20"/>
          <w:szCs w:val="20"/>
        </w:rPr>
        <w:t>Refer to the IBC website (</w:t>
      </w:r>
      <w:hyperlink r:id="rId6" w:history="1">
        <w:r w:rsidRPr="001F4A5A">
          <w:rPr>
            <w:rStyle w:val="Hyperlink"/>
            <w:rFonts w:ascii="Constantia" w:hAnsi="Constantia" w:cs="Segoe UI"/>
            <w:sz w:val="20"/>
            <w:szCs w:val="20"/>
          </w:rPr>
          <w:t>https://www.uwlax.edu/grants/institutional-bio-safety-committee/</w:t>
        </w:r>
      </w:hyperlink>
      <w:r w:rsidRPr="00447E73">
        <w:rPr>
          <w:rFonts w:ascii="Constantia" w:hAnsi="Constantia" w:cs="Calibri"/>
          <w:sz w:val="20"/>
          <w:szCs w:val="20"/>
        </w:rPr>
        <w:t>) and</w:t>
      </w:r>
      <w:r>
        <w:rPr>
          <w:rFonts w:ascii="Constantia" w:hAnsi="Constantia" w:cs="Calibri"/>
          <w:sz w:val="20"/>
          <w:szCs w:val="20"/>
        </w:rPr>
        <w:t xml:space="preserve"> </w:t>
      </w:r>
      <w:hyperlink r:id="rId7" w:history="1">
        <w:r w:rsidRPr="001C161A">
          <w:rPr>
            <w:rStyle w:val="Hyperlink"/>
            <w:rFonts w:ascii="Constantia" w:hAnsi="Constantia" w:cs="Calibri"/>
            <w:sz w:val="20"/>
            <w:szCs w:val="20"/>
          </w:rPr>
          <w:t>IACUC policy</w:t>
        </w:r>
      </w:hyperlink>
      <w:r>
        <w:rPr>
          <w:rFonts w:ascii="Constantia" w:hAnsi="Constantia" w:cs="Calibri"/>
          <w:sz w:val="20"/>
          <w:szCs w:val="20"/>
        </w:rPr>
        <w:t xml:space="preserve"> for more information.</w:t>
      </w:r>
    </w:p>
    <w:p w14:paraId="5944139C" w14:textId="5910B779" w:rsidR="00802509" w:rsidRPr="00E67CD7" w:rsidRDefault="00802509" w:rsidP="00802509">
      <w:pPr>
        <w:pStyle w:val="pf0"/>
        <w:rPr>
          <w:rFonts w:ascii="Constantia" w:hAnsi="Constantia" w:cs="Arial"/>
          <w:sz w:val="20"/>
          <w:szCs w:val="20"/>
        </w:rPr>
      </w:pPr>
      <w:r w:rsidRPr="00E67CD7">
        <w:rPr>
          <w:rFonts w:ascii="Constantia" w:hAnsi="Constantia" w:cs="Calibri"/>
          <w:sz w:val="20"/>
          <w:szCs w:val="20"/>
        </w:rPr>
        <w:t xml:space="preserve">If you have questions about whether your research materials qualify as a hazardous biological agent, please contact </w:t>
      </w:r>
      <w:hyperlink r:id="rId8" w:history="1">
        <w:r w:rsidRPr="00E67CD7">
          <w:rPr>
            <w:rStyle w:val="Hyperlink"/>
            <w:rFonts w:ascii="Constantia" w:hAnsi="Constantia"/>
            <w:sz w:val="20"/>
            <w:szCs w:val="20"/>
          </w:rPr>
          <w:t>grants@uwlax.edu</w:t>
        </w:r>
      </w:hyperlink>
      <w:r>
        <w:rPr>
          <w:rFonts w:ascii="Constantia" w:hAnsi="Constantia" w:cs="Calibri"/>
          <w:sz w:val="20"/>
          <w:szCs w:val="20"/>
        </w:rPr>
        <w:t>.</w:t>
      </w:r>
    </w:p>
    <w:p w14:paraId="23B1239C" w14:textId="77777777" w:rsidR="00802509" w:rsidRDefault="00802509" w:rsidP="00802509">
      <w:pPr>
        <w:pStyle w:val="ListParagraph"/>
        <w:numPr>
          <w:ilvl w:val="0"/>
          <w:numId w:val="1"/>
        </w:numPr>
        <w:ind w:left="270" w:hanging="270"/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>Recombinant Materials (including transgenic animals):</w:t>
      </w:r>
    </w:p>
    <w:p w14:paraId="5DAFECA4" w14:textId="77777777" w:rsidR="00802509" w:rsidRPr="009230D8" w:rsidRDefault="00802509" w:rsidP="00802509">
      <w:pPr>
        <w:pStyle w:val="ListParagraph"/>
        <w:ind w:left="270"/>
        <w:rPr>
          <w:rFonts w:ascii="Constantia" w:hAnsi="Constantia" w:cs="Calibri"/>
          <w:b/>
          <w:sz w:val="20"/>
          <w:szCs w:val="20"/>
        </w:rPr>
      </w:pPr>
    </w:p>
    <w:p w14:paraId="411628AB" w14:textId="77777777" w:rsidR="00802509" w:rsidRPr="009230D8" w:rsidRDefault="00802509" w:rsidP="00802509">
      <w:pPr>
        <w:pStyle w:val="ListParagraph"/>
        <w:numPr>
          <w:ilvl w:val="0"/>
          <w:numId w:val="2"/>
        </w:numPr>
        <w:ind w:left="540" w:hanging="180"/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t xml:space="preserve"> Details of Recombinant Material Use:</w:t>
      </w:r>
    </w:p>
    <w:p w14:paraId="0A2300D7" w14:textId="77777777" w:rsidR="00802509" w:rsidRPr="00CF4F76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410"/>
        <w:gridCol w:w="990"/>
        <w:gridCol w:w="1260"/>
        <w:gridCol w:w="990"/>
        <w:gridCol w:w="1170"/>
        <w:gridCol w:w="1260"/>
      </w:tblGrid>
      <w:tr w:rsidR="00802509" w:rsidRPr="00CF4F76" w14:paraId="7A387659" w14:textId="77777777" w:rsidTr="007501A0">
        <w:tc>
          <w:tcPr>
            <w:tcW w:w="2208" w:type="dxa"/>
            <w:shd w:val="clear" w:color="auto" w:fill="E6E6E6"/>
          </w:tcPr>
          <w:p w14:paraId="7BE3EDF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What is the gene that will be modified?  Is this a gain or loss of function</w:t>
            </w:r>
            <w:r>
              <w:rPr>
                <w:rFonts w:ascii="Constantia" w:hAnsi="Constantia" w:cs="Calibri"/>
                <w:b/>
                <w:sz w:val="16"/>
                <w:szCs w:val="16"/>
              </w:rPr>
              <w:t>(</w:t>
            </w: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s</w:t>
            </w:r>
            <w:r>
              <w:rPr>
                <w:rFonts w:ascii="Constantia" w:hAnsi="Constantia" w:cs="Calibri"/>
                <w:b/>
                <w:sz w:val="16"/>
                <w:szCs w:val="16"/>
              </w:rPr>
              <w:t>)</w:t>
            </w: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?</w:t>
            </w:r>
          </w:p>
        </w:tc>
        <w:tc>
          <w:tcPr>
            <w:tcW w:w="1410" w:type="dxa"/>
            <w:shd w:val="clear" w:color="auto" w:fill="E6E6E6"/>
          </w:tcPr>
          <w:p w14:paraId="722D80A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Administration</w:t>
            </w:r>
          </w:p>
        </w:tc>
        <w:tc>
          <w:tcPr>
            <w:tcW w:w="990" w:type="dxa"/>
            <w:shd w:val="clear" w:color="auto" w:fill="E6E6E6"/>
          </w:tcPr>
          <w:p w14:paraId="56ADC28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Dosage</w:t>
            </w:r>
          </w:p>
        </w:tc>
        <w:tc>
          <w:tcPr>
            <w:tcW w:w="1260" w:type="dxa"/>
            <w:shd w:val="clear" w:color="auto" w:fill="E6E6E6"/>
          </w:tcPr>
          <w:p w14:paraId="630C03D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agent infectious to humans or animals?</w:t>
            </w:r>
          </w:p>
        </w:tc>
        <w:tc>
          <w:tcPr>
            <w:tcW w:w="990" w:type="dxa"/>
            <w:shd w:val="clear" w:color="auto" w:fill="E6E6E6"/>
          </w:tcPr>
          <w:p w14:paraId="5EFB35C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1170" w:type="dxa"/>
            <w:shd w:val="clear" w:color="auto" w:fill="E6E6E6"/>
          </w:tcPr>
          <w:p w14:paraId="664BE13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260" w:type="dxa"/>
            <w:shd w:val="clear" w:color="auto" w:fill="E6E6E6"/>
          </w:tcPr>
          <w:p w14:paraId="080D1DA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802509" w:rsidRPr="00CF4F76" w14:paraId="644A1219" w14:textId="77777777" w:rsidTr="007501A0">
        <w:tc>
          <w:tcPr>
            <w:tcW w:w="2208" w:type="dxa"/>
          </w:tcPr>
          <w:p w14:paraId="632121E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091D7DCC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B6FB26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1C1B92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C5A771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96CED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8B18F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6F63003C" w14:textId="77777777" w:rsidTr="007501A0">
        <w:tc>
          <w:tcPr>
            <w:tcW w:w="2208" w:type="dxa"/>
          </w:tcPr>
          <w:p w14:paraId="08A53CC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46193CC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3DE87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0B602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27503A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AC43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E6269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08E0662D" w14:textId="77777777" w:rsidTr="007501A0">
        <w:tc>
          <w:tcPr>
            <w:tcW w:w="2208" w:type="dxa"/>
          </w:tcPr>
          <w:p w14:paraId="440D036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42480E6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15EA2D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9B2A1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9AA8F7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4EC3A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B4244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23BC9089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1401967D" w14:textId="77777777" w:rsidR="00802509" w:rsidRDefault="00802509" w:rsidP="00802509">
      <w:pPr>
        <w:ind w:firstLine="360"/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t>b. Outline How Recombinant Materials Will be Disposed:</w:t>
      </w:r>
    </w:p>
    <w:p w14:paraId="1BF6EE2A" w14:textId="77777777" w:rsidR="00802509" w:rsidRDefault="00802509" w:rsidP="00802509">
      <w:pPr>
        <w:ind w:firstLine="360"/>
        <w:rPr>
          <w:rFonts w:ascii="Constantia" w:hAnsi="Constantia" w:cs="Calibri"/>
          <w:b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0A958" wp14:editId="2FDD64EB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894705" cy="140462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F7A9" w14:textId="77777777" w:rsidR="00802509" w:rsidRDefault="00802509" w:rsidP="008025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0A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3pt;width:464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6eEgIAACA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">
                <v:textbox style="mso-fit-shape-to-text:t">
                  <w:txbxContent>
                    <w:p w14:paraId="186EF7A9" w14:textId="77777777" w:rsidR="00802509" w:rsidRDefault="00802509" w:rsidP="00802509"/>
                  </w:txbxContent>
                </v:textbox>
                <w10:wrap type="square" anchorx="margin"/>
              </v:shape>
            </w:pict>
          </mc:Fallback>
        </mc:AlternateContent>
      </w:r>
    </w:p>
    <w:p w14:paraId="6B1B6FF0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16A22A40" w14:textId="77777777" w:rsidR="00802509" w:rsidRDefault="00802509" w:rsidP="00802509">
      <w:pPr>
        <w:pStyle w:val="ListParagraph"/>
        <w:numPr>
          <w:ilvl w:val="0"/>
          <w:numId w:val="1"/>
        </w:numPr>
        <w:ind w:left="270" w:hanging="270"/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>Infectious Agent</w:t>
      </w:r>
      <w:r>
        <w:rPr>
          <w:rFonts w:ascii="Constantia" w:hAnsi="Constantia" w:cs="Calibri"/>
          <w:b/>
          <w:sz w:val="20"/>
          <w:szCs w:val="20"/>
        </w:rPr>
        <w:t>s (e.g., microorganisms, viruses, prions)</w:t>
      </w:r>
      <w:r w:rsidRPr="009230D8">
        <w:rPr>
          <w:rFonts w:ascii="Constantia" w:hAnsi="Constantia" w:cs="Calibri"/>
          <w:b/>
          <w:sz w:val="20"/>
          <w:szCs w:val="20"/>
        </w:rPr>
        <w:t>:</w:t>
      </w:r>
    </w:p>
    <w:p w14:paraId="663B87A1" w14:textId="77777777" w:rsidR="00802509" w:rsidRPr="009230D8" w:rsidRDefault="00802509" w:rsidP="00802509">
      <w:pPr>
        <w:pStyle w:val="ListParagraph"/>
        <w:ind w:left="270"/>
        <w:rPr>
          <w:rFonts w:ascii="Constantia" w:hAnsi="Constantia" w:cs="Calibri"/>
          <w:b/>
          <w:sz w:val="20"/>
          <w:szCs w:val="20"/>
        </w:rPr>
      </w:pPr>
    </w:p>
    <w:p w14:paraId="14CF160A" w14:textId="77777777" w:rsidR="00802509" w:rsidRPr="009230D8" w:rsidRDefault="00802509" w:rsidP="00802509">
      <w:pPr>
        <w:pStyle w:val="ListParagraph"/>
        <w:numPr>
          <w:ilvl w:val="0"/>
          <w:numId w:val="3"/>
        </w:numPr>
        <w:ind w:left="630" w:hanging="270"/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 xml:space="preserve">Details of </w:t>
      </w:r>
      <w:r>
        <w:rPr>
          <w:rFonts w:ascii="Constantia" w:hAnsi="Constantia" w:cs="Calibri"/>
          <w:b/>
          <w:sz w:val="20"/>
          <w:szCs w:val="20"/>
        </w:rPr>
        <w:t>Infectious Agent</w:t>
      </w:r>
      <w:r w:rsidRPr="009230D8">
        <w:rPr>
          <w:rFonts w:ascii="Constantia" w:hAnsi="Constantia" w:cs="Calibri"/>
          <w:b/>
          <w:sz w:val="20"/>
          <w:szCs w:val="20"/>
        </w:rPr>
        <w:t xml:space="preserve"> Use:</w:t>
      </w:r>
    </w:p>
    <w:p w14:paraId="678D3C59" w14:textId="77777777" w:rsidR="00802509" w:rsidRPr="00CF4F76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90"/>
        <w:gridCol w:w="1440"/>
        <w:gridCol w:w="810"/>
        <w:gridCol w:w="1170"/>
        <w:gridCol w:w="990"/>
        <w:gridCol w:w="1170"/>
        <w:gridCol w:w="1170"/>
      </w:tblGrid>
      <w:tr w:rsidR="00802509" w:rsidRPr="00CF4F76" w14:paraId="433B7E7A" w14:textId="77777777" w:rsidTr="007501A0">
        <w:tc>
          <w:tcPr>
            <w:tcW w:w="1548" w:type="dxa"/>
            <w:shd w:val="clear" w:color="auto" w:fill="E6E6E6"/>
          </w:tcPr>
          <w:p w14:paraId="3050FD72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Name of Agent</w:t>
            </w:r>
          </w:p>
        </w:tc>
        <w:tc>
          <w:tcPr>
            <w:tcW w:w="990" w:type="dxa"/>
            <w:shd w:val="clear" w:color="auto" w:fill="E6E6E6"/>
          </w:tcPr>
          <w:p w14:paraId="2E17D37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Biosafety Level</w:t>
            </w:r>
          </w:p>
        </w:tc>
        <w:tc>
          <w:tcPr>
            <w:tcW w:w="1440" w:type="dxa"/>
            <w:shd w:val="clear" w:color="auto" w:fill="E6E6E6"/>
          </w:tcPr>
          <w:p w14:paraId="63180F8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Administration</w:t>
            </w:r>
          </w:p>
        </w:tc>
        <w:tc>
          <w:tcPr>
            <w:tcW w:w="810" w:type="dxa"/>
            <w:shd w:val="clear" w:color="auto" w:fill="E6E6E6"/>
          </w:tcPr>
          <w:p w14:paraId="2D19DBE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Dosage</w:t>
            </w:r>
          </w:p>
        </w:tc>
        <w:tc>
          <w:tcPr>
            <w:tcW w:w="1170" w:type="dxa"/>
            <w:shd w:val="clear" w:color="auto" w:fill="E6E6E6"/>
          </w:tcPr>
          <w:p w14:paraId="54162FE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agent infectious to humans or animals?</w:t>
            </w:r>
          </w:p>
        </w:tc>
        <w:tc>
          <w:tcPr>
            <w:tcW w:w="990" w:type="dxa"/>
            <w:shd w:val="clear" w:color="auto" w:fill="E6E6E6"/>
          </w:tcPr>
          <w:p w14:paraId="72382B2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1170" w:type="dxa"/>
            <w:shd w:val="clear" w:color="auto" w:fill="E6E6E6"/>
          </w:tcPr>
          <w:p w14:paraId="6FDC2B2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170" w:type="dxa"/>
            <w:shd w:val="clear" w:color="auto" w:fill="E6E6E6"/>
          </w:tcPr>
          <w:p w14:paraId="6C70ECD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802509" w:rsidRPr="00CF4F76" w14:paraId="383549B5" w14:textId="77777777" w:rsidTr="007501A0">
        <w:tc>
          <w:tcPr>
            <w:tcW w:w="1548" w:type="dxa"/>
          </w:tcPr>
          <w:p w14:paraId="5C6FDDF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AA3502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46D8E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6FD30D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46ECFE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DFE73A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A8EF3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EF023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38D63107" w14:textId="77777777" w:rsidTr="007501A0">
        <w:tc>
          <w:tcPr>
            <w:tcW w:w="1548" w:type="dxa"/>
          </w:tcPr>
          <w:p w14:paraId="6F59680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3F925D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2CA93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464076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7D009E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28D6D17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9ECDF7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5068E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55979139" w14:textId="77777777" w:rsidTr="007501A0">
        <w:tc>
          <w:tcPr>
            <w:tcW w:w="1548" w:type="dxa"/>
          </w:tcPr>
          <w:p w14:paraId="0C23A6B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EBFBE2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EDD74C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B695A3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B8025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53ED38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4652B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FFA7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32AB1F2F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01BEE42F" w14:textId="46220614" w:rsidR="00802509" w:rsidRPr="00802509" w:rsidRDefault="00802509" w:rsidP="00802509">
      <w:pPr>
        <w:pStyle w:val="ListParagraph"/>
        <w:numPr>
          <w:ilvl w:val="0"/>
          <w:numId w:val="3"/>
        </w:numPr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>Outline How Infectious Agents Will be Disposed:</w:t>
      </w:r>
    </w:p>
    <w:p w14:paraId="55990714" w14:textId="77777777" w:rsidR="00802509" w:rsidRDefault="00802509" w:rsidP="00802509">
      <w:pPr>
        <w:rPr>
          <w:rFonts w:ascii="Constantia" w:hAnsi="Constantia" w:cs="Calibri"/>
          <w:bCs/>
          <w:sz w:val="20"/>
          <w:szCs w:val="20"/>
        </w:rPr>
      </w:pPr>
    </w:p>
    <w:p w14:paraId="239CF7E6" w14:textId="7CDD6C84" w:rsidR="00802509" w:rsidRPr="00447E73" w:rsidRDefault="00802509" w:rsidP="00802509">
      <w:pPr>
        <w:rPr>
          <w:rFonts w:ascii="Constantia" w:hAnsi="Constantia" w:cs="Calibri"/>
          <w:bCs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755DF1" wp14:editId="40A1C6D5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894705" cy="1404620"/>
                <wp:effectExtent l="0" t="0" r="10795" b="13970"/>
                <wp:wrapSquare wrapText="bothSides"/>
                <wp:docPr id="1810239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20AC" w14:textId="77777777" w:rsidR="00802509" w:rsidRDefault="00802509" w:rsidP="008025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55DF1" id="_x0000_s1027" type="#_x0000_t202" style="position:absolute;margin-left:0;margin-top:15.6pt;width:464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7MFAIAACcEAAAOAAAAZHJzL2Uyb0RvYy54bWysk99v2yAQx98n7X9AvC92Iqd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">
                <v:textbox style="mso-fit-shape-to-text:t">
                  <w:txbxContent>
                    <w:p w14:paraId="00C220AC" w14:textId="77777777" w:rsidR="00802509" w:rsidRDefault="00802509" w:rsidP="00802509"/>
                  </w:txbxContent>
                </v:textbox>
                <w10:wrap type="square" anchorx="margin"/>
              </v:shape>
            </w:pict>
          </mc:Fallback>
        </mc:AlternateContent>
      </w:r>
    </w:p>
    <w:p w14:paraId="57DEF83D" w14:textId="77777777" w:rsidR="00802509" w:rsidRDefault="00802509" w:rsidP="00802509">
      <w:pPr>
        <w:pStyle w:val="ListParagraph"/>
        <w:numPr>
          <w:ilvl w:val="0"/>
          <w:numId w:val="1"/>
        </w:numPr>
        <w:ind w:left="270" w:hanging="270"/>
        <w:rPr>
          <w:rFonts w:ascii="Constantia" w:hAnsi="Constantia" w:cs="Arial"/>
          <w:b/>
          <w:bCs/>
          <w:color w:val="000000" w:themeColor="text1"/>
          <w:sz w:val="20"/>
          <w:szCs w:val="20"/>
        </w:rPr>
      </w:pPr>
      <w:r w:rsidRPr="004F7221">
        <w:rPr>
          <w:rFonts w:ascii="Constantia" w:hAnsi="Constantia" w:cs="Arial"/>
          <w:b/>
          <w:bCs/>
          <w:color w:val="000000" w:themeColor="text1"/>
          <w:sz w:val="20"/>
          <w:szCs w:val="20"/>
        </w:rPr>
        <w:lastRenderedPageBreak/>
        <w:t>Human and Non-Human Animal Tissues, Cell Lines, &amp; Blood Products:</w:t>
      </w:r>
    </w:p>
    <w:p w14:paraId="1FE61327" w14:textId="77777777" w:rsidR="00802509" w:rsidRPr="004F7221" w:rsidRDefault="00802509" w:rsidP="00802509">
      <w:pPr>
        <w:pStyle w:val="ListParagraph"/>
        <w:ind w:left="270"/>
        <w:rPr>
          <w:rFonts w:ascii="Constantia" w:hAnsi="Constantia" w:cs="Arial"/>
          <w:b/>
          <w:bCs/>
          <w:color w:val="000000" w:themeColor="text1"/>
          <w:sz w:val="20"/>
          <w:szCs w:val="20"/>
        </w:rPr>
      </w:pPr>
    </w:p>
    <w:p w14:paraId="58799496" w14:textId="77777777" w:rsidR="00802509" w:rsidRPr="004F7221" w:rsidRDefault="00802509" w:rsidP="00802509">
      <w:pPr>
        <w:pStyle w:val="ListParagraph"/>
        <w:numPr>
          <w:ilvl w:val="0"/>
          <w:numId w:val="4"/>
        </w:numPr>
        <w:ind w:left="720"/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>Details of Use:</w:t>
      </w:r>
    </w:p>
    <w:p w14:paraId="4B461B07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90"/>
        <w:gridCol w:w="1440"/>
        <w:gridCol w:w="810"/>
        <w:gridCol w:w="1170"/>
        <w:gridCol w:w="990"/>
        <w:gridCol w:w="1170"/>
        <w:gridCol w:w="1170"/>
      </w:tblGrid>
      <w:tr w:rsidR="00802509" w:rsidRPr="00CF4F76" w14:paraId="43FCB594" w14:textId="77777777" w:rsidTr="007501A0">
        <w:tc>
          <w:tcPr>
            <w:tcW w:w="1548" w:type="dxa"/>
            <w:shd w:val="clear" w:color="auto" w:fill="E6E6E6"/>
          </w:tcPr>
          <w:p w14:paraId="5B87C1E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Name of Agent</w:t>
            </w:r>
          </w:p>
        </w:tc>
        <w:tc>
          <w:tcPr>
            <w:tcW w:w="990" w:type="dxa"/>
            <w:shd w:val="clear" w:color="auto" w:fill="E6E6E6"/>
          </w:tcPr>
          <w:p w14:paraId="02264CAE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Biosafety Level</w:t>
            </w:r>
          </w:p>
        </w:tc>
        <w:tc>
          <w:tcPr>
            <w:tcW w:w="1440" w:type="dxa"/>
            <w:shd w:val="clear" w:color="auto" w:fill="E6E6E6"/>
          </w:tcPr>
          <w:p w14:paraId="1258649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Administration</w:t>
            </w:r>
          </w:p>
        </w:tc>
        <w:tc>
          <w:tcPr>
            <w:tcW w:w="810" w:type="dxa"/>
            <w:shd w:val="clear" w:color="auto" w:fill="E6E6E6"/>
          </w:tcPr>
          <w:p w14:paraId="6416A86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Dosage</w:t>
            </w:r>
          </w:p>
        </w:tc>
        <w:tc>
          <w:tcPr>
            <w:tcW w:w="1170" w:type="dxa"/>
            <w:shd w:val="clear" w:color="auto" w:fill="E6E6E6"/>
          </w:tcPr>
          <w:p w14:paraId="5446675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agent infectious to humans or animals?</w:t>
            </w:r>
          </w:p>
        </w:tc>
        <w:tc>
          <w:tcPr>
            <w:tcW w:w="990" w:type="dxa"/>
            <w:shd w:val="clear" w:color="auto" w:fill="E6E6E6"/>
          </w:tcPr>
          <w:p w14:paraId="2BF6F66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1170" w:type="dxa"/>
            <w:shd w:val="clear" w:color="auto" w:fill="E6E6E6"/>
          </w:tcPr>
          <w:p w14:paraId="3C57B50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170" w:type="dxa"/>
            <w:shd w:val="clear" w:color="auto" w:fill="E6E6E6"/>
          </w:tcPr>
          <w:p w14:paraId="0BC948D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802509" w:rsidRPr="00CF4F76" w14:paraId="1856E037" w14:textId="77777777" w:rsidTr="007501A0">
        <w:tc>
          <w:tcPr>
            <w:tcW w:w="1548" w:type="dxa"/>
          </w:tcPr>
          <w:p w14:paraId="50CEB53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50A357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B25BE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C7C1A1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028DA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01CFB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8B276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7291F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6D5D2828" w14:textId="77777777" w:rsidTr="007501A0">
        <w:tc>
          <w:tcPr>
            <w:tcW w:w="1548" w:type="dxa"/>
          </w:tcPr>
          <w:p w14:paraId="57E4610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F6BAC4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BCEC0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AB6652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52BED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B7010C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3F7D0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AB656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25DFB013" w14:textId="77777777" w:rsidTr="007501A0">
        <w:tc>
          <w:tcPr>
            <w:tcW w:w="1548" w:type="dxa"/>
          </w:tcPr>
          <w:p w14:paraId="29DA725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C61CF3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78019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AD9F00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D96E0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E81D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A9098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DE43E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11729F26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75502AE6" w14:textId="77777777" w:rsidR="00802509" w:rsidRPr="004F7221" w:rsidRDefault="00802509" w:rsidP="00802509">
      <w:pPr>
        <w:pStyle w:val="ListParagraph"/>
        <w:numPr>
          <w:ilvl w:val="0"/>
          <w:numId w:val="4"/>
        </w:numPr>
        <w:ind w:left="720"/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 xml:space="preserve">Outline </w:t>
      </w:r>
      <w:r>
        <w:rPr>
          <w:rFonts w:ascii="Constantia" w:hAnsi="Constantia" w:cs="Calibri"/>
          <w:b/>
          <w:sz w:val="20"/>
          <w:szCs w:val="20"/>
        </w:rPr>
        <w:t>How Materials</w:t>
      </w:r>
      <w:r w:rsidRPr="009230D8">
        <w:rPr>
          <w:rFonts w:ascii="Constantia" w:hAnsi="Constantia" w:cs="Calibri"/>
          <w:b/>
          <w:sz w:val="20"/>
          <w:szCs w:val="20"/>
        </w:rPr>
        <w:t xml:space="preserve"> Will be Disposed:</w:t>
      </w:r>
    </w:p>
    <w:p w14:paraId="1F8ABF4E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55C2E1" wp14:editId="0A2201FD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894705" cy="1404620"/>
                <wp:effectExtent l="0" t="0" r="10795" b="13970"/>
                <wp:wrapSquare wrapText="bothSides"/>
                <wp:docPr id="1776383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65201" w14:textId="77777777" w:rsidR="00802509" w:rsidRDefault="00802509" w:rsidP="008025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5C2E1" id="_x0000_s1028" type="#_x0000_t202" style="position:absolute;margin-left:0;margin-top:15.55pt;width:464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wNFg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">
                <v:textbox style="mso-fit-shape-to-text:t">
                  <w:txbxContent>
                    <w:p w14:paraId="76F65201" w14:textId="77777777" w:rsidR="00802509" w:rsidRDefault="00802509" w:rsidP="00802509"/>
                  </w:txbxContent>
                </v:textbox>
                <w10:wrap type="square" anchorx="margin"/>
              </v:shape>
            </w:pict>
          </mc:Fallback>
        </mc:AlternateContent>
      </w:r>
    </w:p>
    <w:p w14:paraId="28D9CFA8" w14:textId="77777777" w:rsidR="00802509" w:rsidRPr="004F7221" w:rsidRDefault="00802509" w:rsidP="00802509">
      <w:pPr>
        <w:pStyle w:val="ListParagraph"/>
        <w:numPr>
          <w:ilvl w:val="0"/>
          <w:numId w:val="1"/>
        </w:numPr>
        <w:ind w:left="270" w:hanging="270"/>
        <w:rPr>
          <w:rFonts w:ascii="Constantia" w:hAnsi="Constantia" w:cs="Calibri"/>
          <w:b/>
          <w:sz w:val="20"/>
          <w:szCs w:val="20"/>
        </w:rPr>
      </w:pPr>
      <w:r w:rsidRPr="004F7221">
        <w:rPr>
          <w:rFonts w:ascii="Constantia" w:hAnsi="Constantia" w:cs="Calibri"/>
          <w:b/>
          <w:sz w:val="20"/>
          <w:szCs w:val="20"/>
        </w:rPr>
        <w:t>Biological Toxins:</w:t>
      </w:r>
    </w:p>
    <w:p w14:paraId="47001BF9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6A3E0548" w14:textId="77777777" w:rsidR="00802509" w:rsidRPr="004F7221" w:rsidRDefault="00802509" w:rsidP="00802509">
      <w:pPr>
        <w:pStyle w:val="ListParagraph"/>
        <w:numPr>
          <w:ilvl w:val="0"/>
          <w:numId w:val="5"/>
        </w:numPr>
        <w:rPr>
          <w:rFonts w:ascii="Constantia" w:hAnsi="Constantia" w:cs="Calibri"/>
          <w:b/>
          <w:sz w:val="20"/>
          <w:szCs w:val="20"/>
        </w:rPr>
      </w:pPr>
      <w:r w:rsidRPr="009230D8">
        <w:rPr>
          <w:rFonts w:ascii="Constantia" w:hAnsi="Constantia" w:cs="Calibri"/>
          <w:b/>
          <w:sz w:val="20"/>
          <w:szCs w:val="20"/>
        </w:rPr>
        <w:t xml:space="preserve">Details of </w:t>
      </w:r>
      <w:r>
        <w:rPr>
          <w:rFonts w:ascii="Constantia" w:hAnsi="Constantia" w:cs="Calibri"/>
          <w:b/>
          <w:sz w:val="20"/>
          <w:szCs w:val="20"/>
        </w:rPr>
        <w:t xml:space="preserve">Biological Toxin </w:t>
      </w:r>
      <w:r w:rsidRPr="009230D8">
        <w:rPr>
          <w:rFonts w:ascii="Constantia" w:hAnsi="Constantia" w:cs="Calibri"/>
          <w:b/>
          <w:sz w:val="20"/>
          <w:szCs w:val="20"/>
        </w:rPr>
        <w:t>Use:</w:t>
      </w:r>
    </w:p>
    <w:p w14:paraId="685D9596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90"/>
        <w:gridCol w:w="1440"/>
        <w:gridCol w:w="810"/>
        <w:gridCol w:w="1170"/>
        <w:gridCol w:w="990"/>
        <w:gridCol w:w="1170"/>
        <w:gridCol w:w="1170"/>
      </w:tblGrid>
      <w:tr w:rsidR="00802509" w:rsidRPr="00CF4F76" w14:paraId="654F92E5" w14:textId="77777777" w:rsidTr="007501A0">
        <w:tc>
          <w:tcPr>
            <w:tcW w:w="1548" w:type="dxa"/>
            <w:shd w:val="clear" w:color="auto" w:fill="E6E6E6"/>
          </w:tcPr>
          <w:p w14:paraId="6940940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Name of Agent</w:t>
            </w:r>
          </w:p>
        </w:tc>
        <w:tc>
          <w:tcPr>
            <w:tcW w:w="990" w:type="dxa"/>
            <w:shd w:val="clear" w:color="auto" w:fill="E6E6E6"/>
          </w:tcPr>
          <w:p w14:paraId="6D7C9A8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Biosafety Level</w:t>
            </w:r>
          </w:p>
        </w:tc>
        <w:tc>
          <w:tcPr>
            <w:tcW w:w="1440" w:type="dxa"/>
            <w:shd w:val="clear" w:color="auto" w:fill="E6E6E6"/>
          </w:tcPr>
          <w:p w14:paraId="604104C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Administration</w:t>
            </w:r>
          </w:p>
        </w:tc>
        <w:tc>
          <w:tcPr>
            <w:tcW w:w="810" w:type="dxa"/>
            <w:shd w:val="clear" w:color="auto" w:fill="E6E6E6"/>
          </w:tcPr>
          <w:p w14:paraId="3961617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Dosage</w:t>
            </w:r>
          </w:p>
        </w:tc>
        <w:tc>
          <w:tcPr>
            <w:tcW w:w="1170" w:type="dxa"/>
            <w:shd w:val="clear" w:color="auto" w:fill="E6E6E6"/>
          </w:tcPr>
          <w:p w14:paraId="67E51940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agent infectious to humans or animals?</w:t>
            </w:r>
          </w:p>
        </w:tc>
        <w:tc>
          <w:tcPr>
            <w:tcW w:w="990" w:type="dxa"/>
            <w:shd w:val="clear" w:color="auto" w:fill="E6E6E6"/>
          </w:tcPr>
          <w:p w14:paraId="5B06923A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1170" w:type="dxa"/>
            <w:shd w:val="clear" w:color="auto" w:fill="E6E6E6"/>
          </w:tcPr>
          <w:p w14:paraId="26249D1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170" w:type="dxa"/>
            <w:shd w:val="clear" w:color="auto" w:fill="E6E6E6"/>
          </w:tcPr>
          <w:p w14:paraId="65AAD23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802509" w:rsidRPr="00CF4F76" w14:paraId="5CE71C12" w14:textId="77777777" w:rsidTr="007501A0">
        <w:tc>
          <w:tcPr>
            <w:tcW w:w="1548" w:type="dxa"/>
          </w:tcPr>
          <w:p w14:paraId="38C35241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837532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D698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F45B3D7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10EC2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43FDAE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724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327CB5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09F28EED" w14:textId="77777777" w:rsidTr="007501A0">
        <w:tc>
          <w:tcPr>
            <w:tcW w:w="1548" w:type="dxa"/>
          </w:tcPr>
          <w:p w14:paraId="292CC31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545406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5146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FAC6A7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7E2AA8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7374294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01EF8C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4FA827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802509" w:rsidRPr="00CF4F76" w14:paraId="57605532" w14:textId="77777777" w:rsidTr="007501A0">
        <w:tc>
          <w:tcPr>
            <w:tcW w:w="1548" w:type="dxa"/>
          </w:tcPr>
          <w:p w14:paraId="3961DAC3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A123B4F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7A490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6513B3B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A3987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15DA386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6F6F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4E214D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25B15148" w14:textId="77777777" w:rsidR="00802509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1E880323" w14:textId="77777777" w:rsidR="00802509" w:rsidRPr="004F7221" w:rsidRDefault="00802509" w:rsidP="00802509">
      <w:pPr>
        <w:pStyle w:val="ListParagraph"/>
        <w:numPr>
          <w:ilvl w:val="0"/>
          <w:numId w:val="5"/>
        </w:numPr>
        <w:rPr>
          <w:rFonts w:ascii="Constantia" w:hAnsi="Constantia" w:cs="Calibri"/>
          <w:b/>
          <w:sz w:val="20"/>
          <w:szCs w:val="20"/>
        </w:rPr>
      </w:pPr>
      <w:r w:rsidRPr="004F7221">
        <w:rPr>
          <w:rFonts w:ascii="Constantia" w:hAnsi="Constantia" w:cs="Calibri"/>
          <w:b/>
          <w:sz w:val="20"/>
          <w:szCs w:val="20"/>
        </w:rPr>
        <w:t>Outline How Biological Toxins Will be Disposed:</w:t>
      </w:r>
    </w:p>
    <w:p w14:paraId="62ED103B" w14:textId="77777777" w:rsidR="00802509" w:rsidRDefault="00802509" w:rsidP="00802509">
      <w:pPr>
        <w:pStyle w:val="ListParagraph"/>
        <w:rPr>
          <w:rFonts w:ascii="Constantia" w:hAnsi="Constantia" w:cs="Calibri"/>
          <w:b/>
          <w:sz w:val="20"/>
          <w:szCs w:val="20"/>
        </w:rPr>
      </w:pPr>
      <w:r w:rsidRPr="00DF389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30EFD" wp14:editId="5152F612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894705" cy="1404620"/>
                <wp:effectExtent l="0" t="0" r="10795" b="13970"/>
                <wp:wrapSquare wrapText="bothSides"/>
                <wp:docPr id="932758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53C4" w14:textId="77777777" w:rsidR="00802509" w:rsidRDefault="00802509" w:rsidP="008025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30EFD" id="_x0000_s1029" type="#_x0000_t202" style="position:absolute;left:0;text-align:left;margin-left:0;margin-top:15.6pt;width:464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">
                <v:textbox style="mso-fit-shape-to-text:t">
                  <w:txbxContent>
                    <w:p w14:paraId="51DB53C4" w14:textId="77777777" w:rsidR="00802509" w:rsidRDefault="00802509" w:rsidP="00802509"/>
                  </w:txbxContent>
                </v:textbox>
                <w10:wrap type="square" anchorx="margin"/>
              </v:shape>
            </w:pict>
          </mc:Fallback>
        </mc:AlternateContent>
      </w:r>
    </w:p>
    <w:p w14:paraId="3B94A251" w14:textId="77777777" w:rsidR="00802509" w:rsidRPr="00A9799C" w:rsidRDefault="00802509" w:rsidP="00802509">
      <w:pPr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t>5</w:t>
      </w:r>
      <w:r w:rsidRPr="00A9799C">
        <w:rPr>
          <w:rFonts w:ascii="Constantia" w:hAnsi="Constantia" w:cs="Calibri"/>
          <w:b/>
          <w:sz w:val="20"/>
          <w:szCs w:val="20"/>
        </w:rPr>
        <w:t>.  Safety Procedures for Animal Handlers:</w:t>
      </w:r>
    </w:p>
    <w:p w14:paraId="5023D311" w14:textId="77777777" w:rsidR="00802509" w:rsidRPr="00CF4F76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p w14:paraId="0965249F" w14:textId="77777777" w:rsidR="00802509" w:rsidRPr="00CF4F76" w:rsidRDefault="00802509" w:rsidP="00802509">
      <w:pPr>
        <w:rPr>
          <w:rFonts w:ascii="Constantia" w:hAnsi="Constantia" w:cs="Calibri"/>
          <w:sz w:val="20"/>
          <w:szCs w:val="20"/>
        </w:rPr>
      </w:pPr>
      <w:r w:rsidRPr="00CF4F76">
        <w:rPr>
          <w:rFonts w:ascii="Constantia" w:hAnsi="Constantia" w:cs="Calibri"/>
          <w:b/>
          <w:sz w:val="20"/>
          <w:szCs w:val="20"/>
        </w:rPr>
        <w:t xml:space="preserve">       Personal Protection</w:t>
      </w:r>
      <w:r>
        <w:rPr>
          <w:rFonts w:ascii="Constantia" w:hAnsi="Constantia" w:cs="Calibri"/>
          <w:b/>
          <w:sz w:val="20"/>
          <w:szCs w:val="20"/>
        </w:rPr>
        <w:t xml:space="preserve">.  </w:t>
      </w:r>
      <w:r>
        <w:rPr>
          <w:rFonts w:ascii="Constantia" w:hAnsi="Constantia" w:cs="Calibri"/>
          <w:sz w:val="20"/>
          <w:szCs w:val="20"/>
        </w:rPr>
        <w:t>C</w:t>
      </w:r>
      <w:r w:rsidRPr="00CF4F76">
        <w:rPr>
          <w:rFonts w:ascii="Constantia" w:hAnsi="Constantia" w:cs="Calibri"/>
          <w:sz w:val="20"/>
          <w:szCs w:val="20"/>
        </w:rPr>
        <w:t xml:space="preserve">heck </w:t>
      </w:r>
      <w:r>
        <w:rPr>
          <w:rFonts w:ascii="Constantia" w:hAnsi="Constantia" w:cs="Calibri"/>
          <w:sz w:val="20"/>
          <w:szCs w:val="20"/>
        </w:rPr>
        <w:t xml:space="preserve">all </w:t>
      </w:r>
      <w:r w:rsidRPr="00CF4F76">
        <w:rPr>
          <w:rFonts w:ascii="Constantia" w:hAnsi="Constantia" w:cs="Calibri"/>
          <w:sz w:val="20"/>
          <w:szCs w:val="20"/>
        </w:rPr>
        <w:t xml:space="preserve">personal protective apparel </w:t>
      </w:r>
      <w:r>
        <w:rPr>
          <w:rFonts w:ascii="Constantia" w:hAnsi="Constantia" w:cs="Calibri"/>
          <w:sz w:val="20"/>
          <w:szCs w:val="20"/>
        </w:rPr>
        <w:t>that will be used.</w:t>
      </w:r>
    </w:p>
    <w:p w14:paraId="083A9B64" w14:textId="77777777" w:rsidR="00802509" w:rsidRPr="00CF4F76" w:rsidRDefault="00802509" w:rsidP="00802509">
      <w:pPr>
        <w:rPr>
          <w:rFonts w:ascii="Constantia" w:hAnsi="Constantia" w:cs="Calibri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0"/>
        <w:gridCol w:w="1890"/>
      </w:tblGrid>
      <w:tr w:rsidR="00802509" w:rsidRPr="00ED3A4B" w14:paraId="38044563" w14:textId="77777777" w:rsidTr="007501A0">
        <w:tc>
          <w:tcPr>
            <w:tcW w:w="540" w:type="dxa"/>
          </w:tcPr>
          <w:p w14:paraId="4B680493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</w:tcPr>
          <w:p w14:paraId="70844C8C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Gloves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 – Type and single or double layer</w:t>
            </w:r>
          </w:p>
        </w:tc>
        <w:tc>
          <w:tcPr>
            <w:tcW w:w="1890" w:type="dxa"/>
            <w:shd w:val="clear" w:color="auto" w:fill="FFFFFF"/>
          </w:tcPr>
          <w:p w14:paraId="1E798C33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</w:p>
        </w:tc>
      </w:tr>
      <w:tr w:rsidR="00802509" w:rsidRPr="00ED3A4B" w14:paraId="1CDEB6AA" w14:textId="77777777" w:rsidTr="007501A0">
        <w:tc>
          <w:tcPr>
            <w:tcW w:w="540" w:type="dxa"/>
          </w:tcPr>
          <w:p w14:paraId="16E6BE09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2D15154B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Lab Coat</w:t>
            </w:r>
          </w:p>
        </w:tc>
      </w:tr>
      <w:tr w:rsidR="00802509" w:rsidRPr="00ED3A4B" w14:paraId="69D0102D" w14:textId="77777777" w:rsidTr="007501A0">
        <w:tc>
          <w:tcPr>
            <w:tcW w:w="540" w:type="dxa"/>
          </w:tcPr>
          <w:p w14:paraId="27125820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05CB783B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Shoe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overs</w:t>
            </w:r>
          </w:p>
        </w:tc>
      </w:tr>
      <w:tr w:rsidR="00802509" w:rsidRPr="00ED3A4B" w14:paraId="7C089F88" w14:textId="77777777" w:rsidTr="007501A0">
        <w:tc>
          <w:tcPr>
            <w:tcW w:w="540" w:type="dxa"/>
          </w:tcPr>
          <w:p w14:paraId="6E0976A5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7C199225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Safety Glasses</w:t>
            </w:r>
          </w:p>
        </w:tc>
      </w:tr>
      <w:tr w:rsidR="00802509" w:rsidRPr="00ED3A4B" w14:paraId="2BE2B46D" w14:textId="77777777" w:rsidTr="007501A0">
        <w:tc>
          <w:tcPr>
            <w:tcW w:w="540" w:type="dxa"/>
          </w:tcPr>
          <w:p w14:paraId="71DD1B9D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4A7955F0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Chemical Goggles</w:t>
            </w:r>
          </w:p>
        </w:tc>
      </w:tr>
      <w:tr w:rsidR="00802509" w:rsidRPr="00ED3A4B" w14:paraId="45FF343A" w14:textId="77777777" w:rsidTr="007501A0">
        <w:tc>
          <w:tcPr>
            <w:tcW w:w="540" w:type="dxa"/>
          </w:tcPr>
          <w:p w14:paraId="33308414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6747BBDE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Face Shield</w:t>
            </w:r>
          </w:p>
        </w:tc>
      </w:tr>
      <w:tr w:rsidR="00802509" w:rsidRPr="00ED3A4B" w14:paraId="19D71FE0" w14:textId="77777777" w:rsidTr="007501A0">
        <w:tc>
          <w:tcPr>
            <w:tcW w:w="540" w:type="dxa"/>
          </w:tcPr>
          <w:p w14:paraId="6A836338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4D82467E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Hair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over</w:t>
            </w:r>
          </w:p>
        </w:tc>
      </w:tr>
      <w:tr w:rsidR="00802509" w:rsidRPr="00ED3A4B" w14:paraId="6B89F961" w14:textId="77777777" w:rsidTr="007501A0">
        <w:tc>
          <w:tcPr>
            <w:tcW w:w="540" w:type="dxa"/>
          </w:tcPr>
          <w:p w14:paraId="6CEE8E84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16DE5C5C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Surgical F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ace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M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ask</w:t>
            </w:r>
          </w:p>
        </w:tc>
      </w:tr>
      <w:tr w:rsidR="00802509" w:rsidRPr="00ED3A4B" w14:paraId="40FF2471" w14:textId="77777777" w:rsidTr="007501A0">
        <w:tc>
          <w:tcPr>
            <w:tcW w:w="540" w:type="dxa"/>
          </w:tcPr>
          <w:p w14:paraId="2730F4C7" w14:textId="77777777" w:rsidR="00802509" w:rsidRPr="00ED3A4B" w:rsidRDefault="0080250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1C2B378F" w14:textId="77777777" w:rsidR="00802509" w:rsidRPr="00ED3A4B" w:rsidRDefault="0080250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Particulate Respirator</w:t>
            </w:r>
          </w:p>
        </w:tc>
      </w:tr>
    </w:tbl>
    <w:p w14:paraId="1725E56F" w14:textId="77777777" w:rsidR="00802509" w:rsidRDefault="00802509" w:rsidP="00802509">
      <w:pPr>
        <w:ind w:left="360"/>
        <w:rPr>
          <w:rFonts w:ascii="Constantia" w:eastAsia="Batang" w:hAnsi="Constantia" w:cs="Calibri"/>
          <w:sz w:val="20"/>
          <w:szCs w:val="20"/>
        </w:rPr>
      </w:pPr>
    </w:p>
    <w:p w14:paraId="23DF99C2" w14:textId="77777777" w:rsidR="00802509" w:rsidRPr="00A9799C" w:rsidRDefault="00802509" w:rsidP="00802509">
      <w:pPr>
        <w:ind w:left="360"/>
        <w:rPr>
          <w:rFonts w:ascii="Constantia" w:hAnsi="Constantia" w:cs="Calibri"/>
          <w:b/>
          <w:sz w:val="20"/>
          <w:szCs w:val="20"/>
        </w:rPr>
      </w:pPr>
      <w:r w:rsidRPr="00A9799C">
        <w:rPr>
          <w:rFonts w:ascii="Constantia" w:hAnsi="Constantia" w:cs="Calibri"/>
          <w:b/>
          <w:sz w:val="20"/>
          <w:szCs w:val="20"/>
        </w:rPr>
        <w:t xml:space="preserve"> </w:t>
      </w:r>
      <w:r w:rsidRPr="00F3743C">
        <w:rPr>
          <w:rFonts w:ascii="Constantia" w:hAnsi="Constantia" w:cs="Calibri"/>
          <w:b/>
          <w:sz w:val="20"/>
          <w:szCs w:val="20"/>
        </w:rPr>
        <w:t>Other Precautionary Measures</w:t>
      </w:r>
      <w:r>
        <w:rPr>
          <w:rFonts w:ascii="Constantia" w:hAnsi="Constantia" w:cs="Calibri"/>
          <w:b/>
          <w:sz w:val="20"/>
          <w:szCs w:val="20"/>
        </w:rPr>
        <w:t xml:space="preserve"> and Procedures</w:t>
      </w:r>
      <w:r w:rsidRPr="00A9799C">
        <w:rPr>
          <w:rFonts w:ascii="Constantia" w:hAnsi="Constantia" w:cs="Calibri"/>
          <w:b/>
          <w:sz w:val="20"/>
          <w:szCs w:val="20"/>
        </w:rPr>
        <w:t>:</w:t>
      </w:r>
    </w:p>
    <w:p w14:paraId="541A776D" w14:textId="77777777" w:rsidR="00802509" w:rsidRPr="00CF4F76" w:rsidRDefault="00802509" w:rsidP="0080250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802509" w:rsidRPr="00CF4F76" w14:paraId="243D48E8" w14:textId="77777777" w:rsidTr="007501A0">
        <w:tc>
          <w:tcPr>
            <w:tcW w:w="9270" w:type="dxa"/>
          </w:tcPr>
          <w:p w14:paraId="1664632C" w14:textId="77777777" w:rsidR="00802509" w:rsidRPr="00CF4F76" w:rsidRDefault="0080250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07790BFC" w14:textId="77777777" w:rsidR="002D55D0" w:rsidRDefault="002D55D0"/>
    <w:sectPr w:rsidR="002D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55C"/>
    <w:multiLevelType w:val="hybridMultilevel"/>
    <w:tmpl w:val="3DD43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0D69"/>
    <w:multiLevelType w:val="hybridMultilevel"/>
    <w:tmpl w:val="3DE4D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01DF"/>
    <w:multiLevelType w:val="hybridMultilevel"/>
    <w:tmpl w:val="81E48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C61AC"/>
    <w:multiLevelType w:val="hybridMultilevel"/>
    <w:tmpl w:val="C0CA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21ADC"/>
    <w:multiLevelType w:val="hybridMultilevel"/>
    <w:tmpl w:val="70D0539A"/>
    <w:lvl w:ilvl="0" w:tplc="6AD26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295339">
    <w:abstractNumId w:val="3"/>
  </w:num>
  <w:num w:numId="2" w16cid:durableId="1145195548">
    <w:abstractNumId w:val="0"/>
  </w:num>
  <w:num w:numId="3" w16cid:durableId="354157755">
    <w:abstractNumId w:val="1"/>
  </w:num>
  <w:num w:numId="4" w16cid:durableId="463500750">
    <w:abstractNumId w:val="4"/>
  </w:num>
  <w:num w:numId="5" w16cid:durableId="63336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9"/>
    <w:rsid w:val="002D55D0"/>
    <w:rsid w:val="00802509"/>
    <w:rsid w:val="009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A477"/>
  <w15:chartTrackingRefBased/>
  <w15:docId w15:val="{1B5E201C-C494-41C4-BCD8-15673F1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09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250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2509"/>
    <w:rPr>
      <w:rFonts w:ascii="Garamond" w:eastAsia="Times New Roman" w:hAnsi="Garamond" w:cs="Times New Roman"/>
      <w:b/>
      <w:bCs/>
      <w:kern w:val="0"/>
      <w:sz w:val="32"/>
      <w:szCs w:val="32"/>
      <w14:ligatures w14:val="none"/>
    </w:rPr>
  </w:style>
  <w:style w:type="character" w:styleId="Hyperlink">
    <w:name w:val="Hyperlink"/>
    <w:rsid w:val="0080250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509"/>
    <w:pPr>
      <w:ind w:left="720"/>
      <w:contextualSpacing/>
    </w:pPr>
  </w:style>
  <w:style w:type="paragraph" w:customStyle="1" w:styleId="pf0">
    <w:name w:val="pf0"/>
    <w:basedOn w:val="Normal"/>
    <w:rsid w:val="008025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80250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uwlax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lax.edu/iacuc/use-of-hazardous-agents-in-live-anim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lax.edu/grants/institutional-bio-safety-committe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</cp:revision>
  <dcterms:created xsi:type="dcterms:W3CDTF">2024-02-19T19:02:00Z</dcterms:created>
  <dcterms:modified xsi:type="dcterms:W3CDTF">2024-02-19T19:05:00Z</dcterms:modified>
</cp:coreProperties>
</file>