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BF04F" w14:textId="77777777" w:rsidR="00E07852" w:rsidRPr="00E07852" w:rsidRDefault="0103595C" w:rsidP="00E07852">
      <w:pPr>
        <w:pStyle w:val="Title"/>
        <w:pBdr>
          <w:bottom w:val="single" w:sz="8" w:space="19" w:color="4472C4" w:themeColor="accent1"/>
        </w:pBdr>
        <w:rPr>
          <w:rFonts w:eastAsiaTheme="minorEastAsia" w:cstheme="majorHAnsi"/>
          <w:color w:val="00B050"/>
          <w:sz w:val="22"/>
          <w:szCs w:val="22"/>
        </w:rPr>
      </w:pPr>
      <w:bookmarkStart w:id="0" w:name="_Int_UciZyywU"/>
      <w:r w:rsidRPr="00E07852">
        <w:rPr>
          <w:rFonts w:eastAsiaTheme="minorEastAsia" w:cstheme="majorHAnsi"/>
          <w:color w:val="00B050"/>
          <w:sz w:val="22"/>
          <w:szCs w:val="22"/>
        </w:rPr>
        <w:t>Text in green provides guidelines, instructions, information, etc. from UPAC to programs.</w:t>
      </w:r>
      <w:bookmarkEnd w:id="0"/>
    </w:p>
    <w:p w14:paraId="153FA8DC" w14:textId="77777777" w:rsidR="00E07852" w:rsidRPr="00E07852" w:rsidRDefault="00E07852" w:rsidP="00E07852">
      <w:pPr>
        <w:pStyle w:val="Title"/>
        <w:pBdr>
          <w:bottom w:val="single" w:sz="8" w:space="19" w:color="4472C4" w:themeColor="accent1"/>
        </w:pBdr>
        <w:rPr>
          <w:rFonts w:asciiTheme="minorHAnsi" w:eastAsiaTheme="minorEastAsia" w:hAnsiTheme="minorHAnsi" w:cstheme="minorBidi"/>
          <w:color w:val="00B050"/>
          <w:sz w:val="22"/>
          <w:szCs w:val="22"/>
        </w:rPr>
      </w:pPr>
    </w:p>
    <w:p w14:paraId="60564188" w14:textId="7CA913F3" w:rsidR="00E07852" w:rsidRPr="00E07852" w:rsidRDefault="6AB8751A" w:rsidP="00E07852">
      <w:pPr>
        <w:pStyle w:val="Title"/>
        <w:pBdr>
          <w:bottom w:val="single" w:sz="8" w:space="19" w:color="4472C4" w:themeColor="accent1"/>
        </w:pBdr>
        <w:rPr>
          <w:color w:val="00B050"/>
          <w:sz w:val="22"/>
          <w:szCs w:val="22"/>
        </w:rPr>
      </w:pPr>
      <w:r w:rsidRPr="00E07852">
        <w:rPr>
          <w:color w:val="00B050"/>
          <w:sz w:val="22"/>
          <w:szCs w:val="22"/>
        </w:rPr>
        <w:t xml:space="preserve">This assessment report template may need to be modified to capture the assessment practices of your program. Please feel free to use and modify this template as needed. Sections </w:t>
      </w:r>
      <w:r w:rsidR="76B40C5A" w:rsidRPr="00E07852">
        <w:rPr>
          <w:color w:val="00B050"/>
          <w:sz w:val="22"/>
          <w:szCs w:val="22"/>
        </w:rPr>
        <w:t xml:space="preserve">which appear </w:t>
      </w:r>
      <w:r w:rsidR="64992C82" w:rsidRPr="00E07852">
        <w:rPr>
          <w:color w:val="00B050"/>
          <w:sz w:val="22"/>
          <w:szCs w:val="22"/>
        </w:rPr>
        <w:t xml:space="preserve">in the template </w:t>
      </w:r>
      <w:r w:rsidR="76B40C5A" w:rsidRPr="00E07852">
        <w:rPr>
          <w:color w:val="00B050"/>
          <w:sz w:val="22"/>
          <w:szCs w:val="22"/>
        </w:rPr>
        <w:t xml:space="preserve">can be </w:t>
      </w:r>
      <w:r w:rsidR="46D8864B" w:rsidRPr="00E07852">
        <w:rPr>
          <w:color w:val="00B050"/>
          <w:sz w:val="22"/>
          <w:szCs w:val="22"/>
        </w:rPr>
        <w:t>duplicated multiple times</w:t>
      </w:r>
      <w:r w:rsidR="76B40C5A" w:rsidRPr="00E07852">
        <w:rPr>
          <w:color w:val="00B050"/>
          <w:sz w:val="22"/>
          <w:szCs w:val="22"/>
        </w:rPr>
        <w:t xml:space="preserve">, or alternate ways of presenting your program’s assessment practices may </w:t>
      </w:r>
      <w:r w:rsidR="2F0C7F87" w:rsidRPr="00E07852">
        <w:rPr>
          <w:color w:val="00B050"/>
          <w:sz w:val="22"/>
          <w:szCs w:val="22"/>
        </w:rPr>
        <w:t>require considerably changing the template to suit your program’s needs.</w:t>
      </w:r>
      <w:r w:rsidR="44C62A67" w:rsidRPr="00E07852">
        <w:rPr>
          <w:color w:val="00B050"/>
          <w:sz w:val="22"/>
          <w:szCs w:val="22"/>
        </w:rPr>
        <w:t xml:space="preserve"> The subsections provided later in this template will likely need major alterations to communicate work on multiple measures assessments, or to include information about indirect </w:t>
      </w:r>
      <w:r w:rsidR="10B37B1A" w:rsidRPr="00E07852">
        <w:rPr>
          <w:color w:val="00B050"/>
          <w:sz w:val="22"/>
          <w:szCs w:val="22"/>
        </w:rPr>
        <w:t>assessment alongside direct assessment.</w:t>
      </w:r>
      <w:r w:rsidR="00491032">
        <w:rPr>
          <w:color w:val="00B050"/>
          <w:sz w:val="22"/>
          <w:szCs w:val="22"/>
        </w:rPr>
        <w:t xml:space="preserve"> </w:t>
      </w:r>
    </w:p>
    <w:p w14:paraId="36FC8AE9" w14:textId="77777777" w:rsidR="00E07852" w:rsidRPr="00E07852" w:rsidRDefault="00E07852" w:rsidP="00E07852">
      <w:pPr>
        <w:pStyle w:val="Title"/>
        <w:pBdr>
          <w:bottom w:val="single" w:sz="8" w:space="19" w:color="4472C4" w:themeColor="accent1"/>
        </w:pBdr>
        <w:rPr>
          <w:color w:val="00B050"/>
          <w:sz w:val="22"/>
          <w:szCs w:val="22"/>
        </w:rPr>
      </w:pPr>
    </w:p>
    <w:p w14:paraId="6C47FEC7" w14:textId="77777777" w:rsidR="00E07852" w:rsidRPr="00E07852" w:rsidRDefault="35CA843A" w:rsidP="00E07852">
      <w:pPr>
        <w:pStyle w:val="Title"/>
        <w:pBdr>
          <w:bottom w:val="single" w:sz="8" w:space="19" w:color="4472C4" w:themeColor="accent1"/>
        </w:pBdr>
        <w:rPr>
          <w:color w:val="00B050"/>
          <w:sz w:val="22"/>
          <w:szCs w:val="22"/>
        </w:rPr>
      </w:pPr>
      <w:r w:rsidRPr="00E07852">
        <w:rPr>
          <w:color w:val="00B050"/>
          <w:sz w:val="22"/>
          <w:szCs w:val="22"/>
        </w:rPr>
        <w:t>UPAC’s goal with this template is to give programs an effective way to communicate their assessment practices, but we recognize that this template might not be the right starting point for some programs. If the information requested here</w:t>
      </w:r>
      <w:r w:rsidR="2A0BAE32" w:rsidRPr="00E07852">
        <w:rPr>
          <w:color w:val="00B050"/>
          <w:sz w:val="22"/>
          <w:szCs w:val="22"/>
        </w:rPr>
        <w:t>in</w:t>
      </w:r>
      <w:r w:rsidRPr="00E07852">
        <w:rPr>
          <w:color w:val="00B050"/>
          <w:sz w:val="22"/>
          <w:szCs w:val="22"/>
        </w:rPr>
        <w:t xml:space="preserve"> is </w:t>
      </w:r>
      <w:r w:rsidR="124E19AC" w:rsidRPr="00E07852">
        <w:rPr>
          <w:color w:val="00B050"/>
          <w:sz w:val="22"/>
          <w:szCs w:val="22"/>
        </w:rPr>
        <w:t xml:space="preserve">communicated more effectively by </w:t>
      </w:r>
      <w:r w:rsidR="1F6DA68C" w:rsidRPr="00E07852">
        <w:rPr>
          <w:color w:val="00B050"/>
          <w:sz w:val="22"/>
          <w:szCs w:val="22"/>
        </w:rPr>
        <w:t>dispensing with this template altogether, a program should feel free to upload a Word or PDF document into Canvas which looks considerably different than this template.</w:t>
      </w:r>
    </w:p>
    <w:p w14:paraId="7FE12929" w14:textId="77777777" w:rsidR="00E07852" w:rsidRPr="00E07852" w:rsidRDefault="00E07852" w:rsidP="00E07852">
      <w:pPr>
        <w:pStyle w:val="Title"/>
        <w:pBdr>
          <w:bottom w:val="single" w:sz="8" w:space="19" w:color="4472C4" w:themeColor="accent1"/>
        </w:pBdr>
        <w:rPr>
          <w:color w:val="00B050"/>
          <w:sz w:val="22"/>
          <w:szCs w:val="22"/>
        </w:rPr>
      </w:pPr>
    </w:p>
    <w:p w14:paraId="1BC408FC" w14:textId="77777777" w:rsidR="00E07852" w:rsidRPr="00E07852" w:rsidRDefault="1F6DA68C" w:rsidP="00E07852">
      <w:pPr>
        <w:pStyle w:val="Title"/>
        <w:pBdr>
          <w:bottom w:val="single" w:sz="8" w:space="19" w:color="4472C4" w:themeColor="accent1"/>
        </w:pBdr>
        <w:rPr>
          <w:color w:val="00B050"/>
          <w:sz w:val="22"/>
          <w:szCs w:val="22"/>
        </w:rPr>
      </w:pPr>
      <w:r w:rsidRPr="00E07852">
        <w:rPr>
          <w:color w:val="00B050"/>
          <w:sz w:val="22"/>
          <w:szCs w:val="22"/>
        </w:rPr>
        <w:t xml:space="preserve">UPAC’s overall goal in interacting with programs is to keep the lines of communication open and accompany programs in their assessment process. As assessment is a journey, </w:t>
      </w:r>
      <w:r w:rsidR="2C4C1269" w:rsidRPr="00E07852">
        <w:rPr>
          <w:color w:val="00B050"/>
          <w:sz w:val="22"/>
          <w:szCs w:val="22"/>
        </w:rPr>
        <w:t>we recognize that there may be complete sections alongside newly</w:t>
      </w:r>
      <w:r w:rsidR="61A98967" w:rsidRPr="00E07852">
        <w:rPr>
          <w:color w:val="00B050"/>
          <w:sz w:val="22"/>
          <w:szCs w:val="22"/>
        </w:rPr>
        <w:t xml:space="preserve"> </w:t>
      </w:r>
      <w:r w:rsidR="2C4C1269" w:rsidRPr="00E07852">
        <w:rPr>
          <w:color w:val="00B050"/>
          <w:sz w:val="22"/>
          <w:szCs w:val="22"/>
        </w:rPr>
        <w:t>proposed assessments where data has not yet been collected and/or analyzed.</w:t>
      </w:r>
    </w:p>
    <w:p w14:paraId="79FEADEA" w14:textId="77777777" w:rsidR="00E07852" w:rsidRPr="00E07852" w:rsidRDefault="00E07852" w:rsidP="00E07852">
      <w:pPr>
        <w:pStyle w:val="Title"/>
        <w:pBdr>
          <w:bottom w:val="single" w:sz="8" w:space="19" w:color="4472C4" w:themeColor="accent1"/>
        </w:pBdr>
        <w:rPr>
          <w:color w:val="00B050"/>
          <w:sz w:val="22"/>
          <w:szCs w:val="22"/>
        </w:rPr>
      </w:pPr>
    </w:p>
    <w:p w14:paraId="475D4D5E" w14:textId="77777777" w:rsidR="00E07852" w:rsidRDefault="40AAC699" w:rsidP="00E07852">
      <w:pPr>
        <w:pStyle w:val="Title"/>
        <w:pBdr>
          <w:bottom w:val="single" w:sz="8" w:space="19" w:color="4472C4" w:themeColor="accent1"/>
        </w:pBdr>
      </w:pPr>
      <w:r w:rsidRPr="00E07852">
        <w:rPr>
          <w:color w:val="00B050"/>
          <w:sz w:val="22"/>
          <w:szCs w:val="22"/>
        </w:rPr>
        <w:t xml:space="preserve">As you approach your APR submission year, UPAC will provide </w:t>
      </w:r>
      <w:r w:rsidR="70207BD7" w:rsidRPr="00E07852">
        <w:rPr>
          <w:color w:val="00B050"/>
          <w:sz w:val="22"/>
          <w:szCs w:val="22"/>
        </w:rPr>
        <w:t>feedback (and eventu</w:t>
      </w:r>
      <w:r w:rsidR="26BBFDAA" w:rsidRPr="00E07852">
        <w:rPr>
          <w:color w:val="00B050"/>
          <w:sz w:val="22"/>
          <w:szCs w:val="22"/>
        </w:rPr>
        <w:t>a</w:t>
      </w:r>
      <w:r w:rsidR="70207BD7" w:rsidRPr="00E07852">
        <w:rPr>
          <w:color w:val="00B050"/>
          <w:sz w:val="22"/>
          <w:szCs w:val="22"/>
        </w:rPr>
        <w:t xml:space="preserve">lly </w:t>
      </w:r>
      <w:r w:rsidRPr="00E07852">
        <w:rPr>
          <w:color w:val="00B050"/>
          <w:sz w:val="22"/>
          <w:szCs w:val="22"/>
        </w:rPr>
        <w:t>an evaluation</w:t>
      </w:r>
      <w:r w:rsidR="0E9371ED" w:rsidRPr="00E07852">
        <w:rPr>
          <w:color w:val="00B050"/>
          <w:sz w:val="22"/>
          <w:szCs w:val="22"/>
        </w:rPr>
        <w:t>)</w:t>
      </w:r>
      <w:r w:rsidRPr="00E07852">
        <w:rPr>
          <w:color w:val="00B050"/>
          <w:sz w:val="22"/>
          <w:szCs w:val="22"/>
        </w:rPr>
        <w:t xml:space="preserve"> of your assessment process</w:t>
      </w:r>
      <w:r w:rsidR="3431B7F0" w:rsidRPr="00E07852">
        <w:rPr>
          <w:color w:val="00B050"/>
          <w:sz w:val="22"/>
          <w:szCs w:val="22"/>
        </w:rPr>
        <w:t xml:space="preserve"> per UPAC’s rubric</w:t>
      </w:r>
      <w:r w:rsidR="03AEDE92" w:rsidRPr="00E07852">
        <w:rPr>
          <w:color w:val="00B050"/>
          <w:sz w:val="22"/>
          <w:szCs w:val="22"/>
        </w:rPr>
        <w:t>.</w:t>
      </w:r>
      <w:r w:rsidR="6D6029B8" w:rsidRPr="00E07852">
        <w:rPr>
          <w:color w:val="00B050"/>
          <w:sz w:val="22"/>
          <w:szCs w:val="22"/>
        </w:rPr>
        <w:t xml:space="preserve"> That is, 5 years prior to the program’s APR, UPAC will provide feedback, and 2 years prior to the program’s APR, UPAC will provide </w:t>
      </w:r>
      <w:r w:rsidR="2458D060" w:rsidRPr="00E07852">
        <w:rPr>
          <w:color w:val="00B050"/>
          <w:sz w:val="22"/>
          <w:szCs w:val="22"/>
        </w:rPr>
        <w:t>feedback and a formal evaluation in the form of a letter</w:t>
      </w:r>
      <w:r w:rsidR="45E908F0" w:rsidRPr="00E07852">
        <w:rPr>
          <w:color w:val="00B050"/>
          <w:sz w:val="22"/>
          <w:szCs w:val="22"/>
        </w:rPr>
        <w:t xml:space="preserve"> addressed to APR</w:t>
      </w:r>
      <w:r w:rsidRPr="00E07852">
        <w:rPr>
          <w:color w:val="00B050"/>
          <w:sz w:val="22"/>
          <w:szCs w:val="22"/>
        </w:rPr>
        <w:t>.</w:t>
      </w:r>
      <w:r w:rsidR="0103595C" w:rsidRPr="00E07852">
        <w:rPr>
          <w:sz w:val="22"/>
          <w:szCs w:val="22"/>
        </w:rPr>
        <w:br/>
      </w:r>
    </w:p>
    <w:p w14:paraId="156AD2B5" w14:textId="012A1B13" w:rsidR="00B930B0" w:rsidRDefault="00B930B0" w:rsidP="00E07852">
      <w:pPr>
        <w:pStyle w:val="Title"/>
        <w:pBdr>
          <w:bottom w:val="single" w:sz="8" w:space="19" w:color="4472C4" w:themeColor="accent1"/>
        </w:pBdr>
      </w:pPr>
      <w:r>
        <w:t>UPAC Assessment Report</w:t>
      </w:r>
    </w:p>
    <w:p w14:paraId="2470700C" w14:textId="23E67F1C" w:rsidR="00B930B0" w:rsidRPr="00877383" w:rsidRDefault="00B930B0" w:rsidP="00877383">
      <w:pPr>
        <w:pStyle w:val="Subtitle"/>
        <w:rPr>
          <w:rStyle w:val="SubtleEmphasis"/>
          <w:i/>
          <w:iCs/>
          <w:color w:val="4472C4" w:themeColor="accent1"/>
        </w:rPr>
      </w:pPr>
      <w:r w:rsidRPr="00877383">
        <w:rPr>
          <w:rStyle w:val="SubtleEmphasis"/>
          <w:i/>
          <w:iCs/>
          <w:color w:val="4472C4" w:themeColor="accent1"/>
        </w:rPr>
        <w:t>Department of Gemology</w:t>
      </w:r>
    </w:p>
    <w:p w14:paraId="5CA70A85" w14:textId="46C008F6" w:rsidR="00B930B0" w:rsidRPr="00877383" w:rsidRDefault="00B930B0" w:rsidP="00877383">
      <w:pPr>
        <w:pStyle w:val="Subtitle"/>
        <w:rPr>
          <w:rStyle w:val="SubtleEmphasis"/>
          <w:i/>
          <w:iCs/>
          <w:color w:val="4472C4" w:themeColor="accent1"/>
        </w:rPr>
      </w:pPr>
      <w:r w:rsidRPr="00877383">
        <w:t>BS Gemology</w:t>
      </w:r>
    </w:p>
    <w:p w14:paraId="3F8E3ABB" w14:textId="77777777" w:rsidR="00491032" w:rsidRDefault="00771049" w:rsidP="00877383">
      <w:pPr>
        <w:pStyle w:val="Subtitle"/>
        <w:rPr>
          <w:rFonts w:asciiTheme="minorHAnsi" w:eastAsiaTheme="minorEastAsia" w:hAnsiTheme="minorHAnsi" w:cstheme="minorBidi"/>
          <w:i w:val="0"/>
          <w:color w:val="00B050"/>
          <w:sz w:val="22"/>
          <w:szCs w:val="22"/>
        </w:rPr>
      </w:pPr>
      <w:r>
        <w:t xml:space="preserve">Submitted </w:t>
      </w:r>
      <w:r w:rsidR="00681ED5">
        <w:t>February</w:t>
      </w:r>
      <w:r>
        <w:t xml:space="preserve"> </w:t>
      </w:r>
      <w:r w:rsidR="00B930B0">
        <w:t>2021</w:t>
      </w:r>
      <w:r>
        <w:br/>
      </w:r>
      <w:r>
        <w:br/>
      </w:r>
      <w:r w:rsidR="00E07988" w:rsidRPr="48439079">
        <w:rPr>
          <w:rFonts w:asciiTheme="minorHAnsi" w:eastAsiaTheme="minorEastAsia" w:hAnsiTheme="minorHAnsi" w:cstheme="minorBidi"/>
          <w:i w:val="0"/>
          <w:color w:val="00B050"/>
          <w:sz w:val="22"/>
          <w:szCs w:val="22"/>
        </w:rPr>
        <w:t>Please substitute the department and program name as well as the submission date. Additionally, p</w:t>
      </w:r>
      <w:r w:rsidR="14CE5C00" w:rsidRPr="48439079">
        <w:rPr>
          <w:rFonts w:asciiTheme="minorHAnsi" w:eastAsiaTheme="minorEastAsia" w:hAnsiTheme="minorHAnsi" w:cstheme="minorBidi"/>
          <w:i w:val="0"/>
          <w:color w:val="00B050"/>
          <w:sz w:val="22"/>
          <w:szCs w:val="22"/>
        </w:rPr>
        <w:t>lease list the programs that are included in this report.</w:t>
      </w:r>
      <w:r w:rsidR="00491032">
        <w:rPr>
          <w:rFonts w:asciiTheme="minorHAnsi" w:eastAsiaTheme="minorEastAsia" w:hAnsiTheme="minorHAnsi" w:cstheme="minorBidi"/>
          <w:i w:val="0"/>
          <w:color w:val="00B050"/>
          <w:sz w:val="22"/>
          <w:szCs w:val="22"/>
        </w:rPr>
        <w:t xml:space="preserve"> </w:t>
      </w:r>
    </w:p>
    <w:p w14:paraId="36F731F9" w14:textId="77777777" w:rsidR="00491032" w:rsidRDefault="00491032" w:rsidP="00877383">
      <w:pPr>
        <w:pStyle w:val="Subtitle"/>
        <w:rPr>
          <w:rFonts w:asciiTheme="minorHAnsi" w:eastAsiaTheme="minorEastAsia" w:hAnsiTheme="minorHAnsi" w:cstheme="minorBidi"/>
          <w:i w:val="0"/>
          <w:color w:val="00B050"/>
          <w:sz w:val="22"/>
          <w:szCs w:val="22"/>
        </w:rPr>
      </w:pPr>
    </w:p>
    <w:p w14:paraId="3E0C02B5" w14:textId="4E6FED80" w:rsidR="00877383" w:rsidRDefault="00491032" w:rsidP="00877383">
      <w:pPr>
        <w:pStyle w:val="Subtitle"/>
      </w:pPr>
      <w:r>
        <w:rPr>
          <w:rFonts w:asciiTheme="minorHAnsi" w:eastAsiaTheme="minorEastAsia" w:hAnsiTheme="minorHAnsi" w:cstheme="minorBidi"/>
          <w:i w:val="0"/>
          <w:color w:val="00B050"/>
          <w:sz w:val="22"/>
          <w:szCs w:val="22"/>
        </w:rPr>
        <w:t>I</w:t>
      </w:r>
      <w:r w:rsidRPr="00491032">
        <w:rPr>
          <w:rFonts w:asciiTheme="minorHAnsi" w:eastAsiaTheme="minorEastAsia" w:hAnsiTheme="minorHAnsi" w:cstheme="minorBidi"/>
          <w:i w:val="0"/>
          <w:color w:val="00B050"/>
          <w:sz w:val="22"/>
          <w:szCs w:val="22"/>
        </w:rPr>
        <w:t xml:space="preserve">n each section, include a brief description of how </w:t>
      </w:r>
      <w:r>
        <w:rPr>
          <w:rFonts w:asciiTheme="minorHAnsi" w:eastAsiaTheme="minorEastAsia" w:hAnsiTheme="minorHAnsi" w:cstheme="minorBidi"/>
          <w:i w:val="0"/>
          <w:color w:val="00B050"/>
          <w:sz w:val="22"/>
          <w:szCs w:val="22"/>
        </w:rPr>
        <w:t xml:space="preserve">your </w:t>
      </w:r>
      <w:r w:rsidRPr="00491032">
        <w:rPr>
          <w:rFonts w:asciiTheme="minorHAnsi" w:eastAsiaTheme="minorEastAsia" w:hAnsiTheme="minorHAnsi" w:cstheme="minorBidi"/>
          <w:i w:val="0"/>
          <w:color w:val="00B050"/>
          <w:sz w:val="22"/>
          <w:szCs w:val="22"/>
        </w:rPr>
        <w:t>program/department members share responsibility in the assessment process, as applicable</w:t>
      </w:r>
      <w:r>
        <w:rPr>
          <w:rFonts w:asciiTheme="minorHAnsi" w:eastAsiaTheme="minorEastAsia" w:hAnsiTheme="minorHAnsi" w:cstheme="minorBidi"/>
          <w:i w:val="0"/>
          <w:color w:val="00B050"/>
          <w:sz w:val="22"/>
          <w:szCs w:val="22"/>
        </w:rPr>
        <w:t>.</w:t>
      </w:r>
    </w:p>
    <w:p w14:paraId="4045735F" w14:textId="39A5F07A" w:rsidR="00877383" w:rsidRDefault="00877383" w:rsidP="00877383">
      <w:pPr>
        <w:pStyle w:val="Heading1"/>
      </w:pPr>
      <w:r>
        <w:t>Program Student Learning Outcomes</w:t>
      </w:r>
    </w:p>
    <w:p w14:paraId="7A1C44AC" w14:textId="7AAEC540" w:rsidR="00877383" w:rsidRDefault="009D476F" w:rsidP="48439079">
      <w:r w:rsidRPr="48439079">
        <w:rPr>
          <w:color w:val="00B050"/>
        </w:rPr>
        <w:t xml:space="preserve">What are the </w:t>
      </w:r>
      <w:r w:rsidRPr="147BC5DF">
        <w:rPr>
          <w:color w:val="00B050"/>
        </w:rPr>
        <w:t>programmatic learning outcomes associated with your assessment program</w:t>
      </w:r>
      <w:r w:rsidR="6EED1C97" w:rsidRPr="147BC5DF">
        <w:rPr>
          <w:color w:val="00B050"/>
        </w:rPr>
        <w:t>?</w:t>
      </w:r>
      <w:r w:rsidRPr="147BC5DF">
        <w:rPr>
          <w:color w:val="00B050"/>
        </w:rPr>
        <w:t xml:space="preserve"> </w:t>
      </w:r>
    </w:p>
    <w:p w14:paraId="743E6A7D" w14:textId="7992B9A6" w:rsidR="00877383" w:rsidRDefault="00877383" w:rsidP="00877383">
      <w:pPr>
        <w:pStyle w:val="ListParagraph"/>
        <w:numPr>
          <w:ilvl w:val="0"/>
          <w:numId w:val="13"/>
        </w:numPr>
      </w:pPr>
      <w:r>
        <w:lastRenderedPageBreak/>
        <w:t>Students will be able to identify a gemstone</w:t>
      </w:r>
    </w:p>
    <w:p w14:paraId="09550952" w14:textId="72C78744" w:rsidR="00877383" w:rsidRDefault="00877383" w:rsidP="00877383">
      <w:pPr>
        <w:pStyle w:val="ListParagraph"/>
        <w:numPr>
          <w:ilvl w:val="0"/>
          <w:numId w:val="13"/>
        </w:numPr>
      </w:pPr>
      <w:r>
        <w:t>Students will be able to grade a gem</w:t>
      </w:r>
    </w:p>
    <w:p w14:paraId="4AC13069" w14:textId="77777777" w:rsidR="00840146" w:rsidRDefault="00BA01BD" w:rsidP="00C21847">
      <w:pPr>
        <w:pStyle w:val="ListParagraph"/>
        <w:numPr>
          <w:ilvl w:val="0"/>
          <w:numId w:val="13"/>
        </w:numPr>
      </w:pPr>
      <w:r>
        <w:t>Students will be able to demonstrate knowledge of national and international laws regulating the mining and sale of gems</w:t>
      </w:r>
    </w:p>
    <w:p w14:paraId="111BF91B" w14:textId="77777777" w:rsidR="00840146" w:rsidRDefault="00840146" w:rsidP="00EF73E1">
      <w:pPr>
        <w:pStyle w:val="ListParagraph"/>
        <w:numPr>
          <w:ilvl w:val="0"/>
          <w:numId w:val="13"/>
        </w:numPr>
      </w:pPr>
      <w:r>
        <w:t>Students will distinguish natural, synthetic, and treated gems.</w:t>
      </w:r>
    </w:p>
    <w:p w14:paraId="4D0E54CC" w14:textId="00C7EEAC" w:rsidR="00840146" w:rsidRDefault="00840146" w:rsidP="00EF73E1">
      <w:pPr>
        <w:pStyle w:val="ListParagraph"/>
        <w:numPr>
          <w:ilvl w:val="0"/>
          <w:numId w:val="13"/>
        </w:numPr>
      </w:pPr>
      <w:r>
        <w:t>Students will assess gemstone value.</w:t>
      </w:r>
    </w:p>
    <w:p w14:paraId="5869E22A" w14:textId="18FA50C3" w:rsidR="00BA01BD" w:rsidRDefault="00BA01BD" w:rsidP="00BA01BD">
      <w:pPr>
        <w:pStyle w:val="Heading1"/>
      </w:pPr>
      <w:r>
        <w:t>Curriculum Map</w:t>
      </w:r>
    </w:p>
    <w:p w14:paraId="36042196" w14:textId="24D2B119" w:rsidR="293DF647" w:rsidRDefault="293DF647" w:rsidP="031ACD87">
      <w:pPr>
        <w:pStyle w:val="FootnoteText"/>
        <w:rPr>
          <w:color w:val="00B050"/>
          <w:sz w:val="22"/>
          <w:szCs w:val="22"/>
        </w:rPr>
      </w:pPr>
      <w:r w:rsidRPr="48439079">
        <w:rPr>
          <w:color w:val="00B050"/>
          <w:sz w:val="22"/>
          <w:szCs w:val="22"/>
        </w:rPr>
        <w:t>UPAC is looking to verify that (1) each SLO is assessed in at least one course and that (2) each SLO is covered in at least one of the courses listed. UPAC does not evaluate the use of labels I, R, M beyond their concern related to SLO coverage. A program may therefore satisfy UPAC expectations by including only “A” labels where appropriate.</w:t>
      </w:r>
    </w:p>
    <w:p w14:paraId="51AFD18C" w14:textId="6E273A90" w:rsidR="031ACD87" w:rsidRDefault="031ACD87" w:rsidP="031ACD87">
      <w:pPr>
        <w:pStyle w:val="FootnoteText"/>
        <w:rPr>
          <w:color w:val="00B050"/>
          <w:sz w:val="22"/>
          <w:szCs w:val="22"/>
        </w:rPr>
      </w:pPr>
    </w:p>
    <w:p w14:paraId="606BE8A7" w14:textId="0AEE089B" w:rsidR="293DF647" w:rsidRDefault="293DF647" w:rsidP="031ACD87">
      <w:pPr>
        <w:rPr>
          <w:color w:val="00B050"/>
        </w:rPr>
      </w:pPr>
      <w:r w:rsidRPr="48439079">
        <w:rPr>
          <w:color w:val="00B050"/>
        </w:rPr>
        <w:t>Clearly articulate any exceptional circumstances in your curriculum and/or assessment planning.</w:t>
      </w:r>
    </w:p>
    <w:tbl>
      <w:tblPr>
        <w:tblStyle w:val="PlainTable3"/>
        <w:tblW w:w="0" w:type="auto"/>
        <w:tblLook w:val="04A0" w:firstRow="1" w:lastRow="0" w:firstColumn="1" w:lastColumn="0" w:noHBand="0" w:noVBand="1"/>
      </w:tblPr>
      <w:tblGrid>
        <w:gridCol w:w="2337"/>
        <w:gridCol w:w="2337"/>
        <w:gridCol w:w="2338"/>
        <w:gridCol w:w="2338"/>
      </w:tblGrid>
      <w:tr w:rsidR="00BA01BD" w14:paraId="2B8C6D14" w14:textId="77777777" w:rsidTr="00BA01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7" w:type="dxa"/>
          </w:tcPr>
          <w:p w14:paraId="34A9EFE7" w14:textId="2A9BEC92" w:rsidR="00BA01BD" w:rsidRDefault="00BA01BD" w:rsidP="00BA01BD">
            <w:r>
              <w:t>Course</w:t>
            </w:r>
          </w:p>
        </w:tc>
        <w:tc>
          <w:tcPr>
            <w:tcW w:w="2337" w:type="dxa"/>
          </w:tcPr>
          <w:p w14:paraId="7665376C" w14:textId="605184ED" w:rsidR="00BA01BD" w:rsidRDefault="00BA01BD" w:rsidP="00BA01BD">
            <w:pPr>
              <w:cnfStyle w:val="100000000000" w:firstRow="1" w:lastRow="0" w:firstColumn="0" w:lastColumn="0" w:oddVBand="0" w:evenVBand="0" w:oddHBand="0" w:evenHBand="0" w:firstRowFirstColumn="0" w:firstRowLastColumn="0" w:lastRowFirstColumn="0" w:lastRowLastColumn="0"/>
            </w:pPr>
            <w:r>
              <w:t>SLO 1</w:t>
            </w:r>
          </w:p>
        </w:tc>
        <w:tc>
          <w:tcPr>
            <w:tcW w:w="2338" w:type="dxa"/>
          </w:tcPr>
          <w:p w14:paraId="240C2784" w14:textId="159F7ED6" w:rsidR="00BA01BD" w:rsidRDefault="00BA01BD" w:rsidP="00BA01BD">
            <w:pPr>
              <w:cnfStyle w:val="100000000000" w:firstRow="1" w:lastRow="0" w:firstColumn="0" w:lastColumn="0" w:oddVBand="0" w:evenVBand="0" w:oddHBand="0" w:evenHBand="0" w:firstRowFirstColumn="0" w:firstRowLastColumn="0" w:lastRowFirstColumn="0" w:lastRowLastColumn="0"/>
            </w:pPr>
            <w:r>
              <w:t>SLO 2</w:t>
            </w:r>
          </w:p>
        </w:tc>
        <w:tc>
          <w:tcPr>
            <w:tcW w:w="2338" w:type="dxa"/>
          </w:tcPr>
          <w:p w14:paraId="0154C168" w14:textId="4D838CC4" w:rsidR="00BA01BD" w:rsidRDefault="00BA01BD" w:rsidP="00BA01BD">
            <w:pPr>
              <w:cnfStyle w:val="100000000000" w:firstRow="1" w:lastRow="0" w:firstColumn="0" w:lastColumn="0" w:oddVBand="0" w:evenVBand="0" w:oddHBand="0" w:evenHBand="0" w:firstRowFirstColumn="0" w:firstRowLastColumn="0" w:lastRowFirstColumn="0" w:lastRowLastColumn="0"/>
            </w:pPr>
            <w:r>
              <w:t>SLO 3</w:t>
            </w:r>
          </w:p>
        </w:tc>
      </w:tr>
      <w:tr w:rsidR="00BA01BD" w14:paraId="4BC98296" w14:textId="77777777" w:rsidTr="00BA0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54157E2" w14:textId="6668BE02" w:rsidR="00BA01BD" w:rsidRDefault="00BA01BD" w:rsidP="00BA01BD">
            <w:r>
              <w:t>GEM 101</w:t>
            </w:r>
          </w:p>
        </w:tc>
        <w:tc>
          <w:tcPr>
            <w:tcW w:w="2337" w:type="dxa"/>
          </w:tcPr>
          <w:p w14:paraId="76D5403E" w14:textId="76ADECFC" w:rsidR="00BA01BD" w:rsidRDefault="00820959" w:rsidP="00BA01BD">
            <w:pPr>
              <w:cnfStyle w:val="000000100000" w:firstRow="0" w:lastRow="0" w:firstColumn="0" w:lastColumn="0" w:oddVBand="0" w:evenVBand="0" w:oddHBand="1" w:evenHBand="0" w:firstRowFirstColumn="0" w:firstRowLastColumn="0" w:lastRowFirstColumn="0" w:lastRowLastColumn="0"/>
            </w:pPr>
            <w:r>
              <w:t>I</w:t>
            </w:r>
          </w:p>
        </w:tc>
        <w:tc>
          <w:tcPr>
            <w:tcW w:w="2338" w:type="dxa"/>
          </w:tcPr>
          <w:p w14:paraId="6E0E8973" w14:textId="77777777" w:rsidR="00BA01BD" w:rsidRDefault="00BA01BD" w:rsidP="00BA01BD">
            <w:pPr>
              <w:cnfStyle w:val="000000100000" w:firstRow="0" w:lastRow="0" w:firstColumn="0" w:lastColumn="0" w:oddVBand="0" w:evenVBand="0" w:oddHBand="1" w:evenHBand="0" w:firstRowFirstColumn="0" w:firstRowLastColumn="0" w:lastRowFirstColumn="0" w:lastRowLastColumn="0"/>
            </w:pPr>
          </w:p>
        </w:tc>
        <w:tc>
          <w:tcPr>
            <w:tcW w:w="2338" w:type="dxa"/>
          </w:tcPr>
          <w:p w14:paraId="3EBBF597" w14:textId="023CEFAD" w:rsidR="00BA01BD" w:rsidRDefault="00820959" w:rsidP="00BA01BD">
            <w:pPr>
              <w:cnfStyle w:val="000000100000" w:firstRow="0" w:lastRow="0" w:firstColumn="0" w:lastColumn="0" w:oddVBand="0" w:evenVBand="0" w:oddHBand="1" w:evenHBand="0" w:firstRowFirstColumn="0" w:firstRowLastColumn="0" w:lastRowFirstColumn="0" w:lastRowLastColumn="0"/>
            </w:pPr>
            <w:r>
              <w:t>I</w:t>
            </w:r>
          </w:p>
        </w:tc>
      </w:tr>
      <w:tr w:rsidR="00BA01BD" w14:paraId="47763C30" w14:textId="77777777" w:rsidTr="00BA01BD">
        <w:tc>
          <w:tcPr>
            <w:cnfStyle w:val="001000000000" w:firstRow="0" w:lastRow="0" w:firstColumn="1" w:lastColumn="0" w:oddVBand="0" w:evenVBand="0" w:oddHBand="0" w:evenHBand="0" w:firstRowFirstColumn="0" w:firstRowLastColumn="0" w:lastRowFirstColumn="0" w:lastRowLastColumn="0"/>
            <w:tcW w:w="2337" w:type="dxa"/>
          </w:tcPr>
          <w:p w14:paraId="0CA3A171" w14:textId="4FEF7AB1" w:rsidR="00BA01BD" w:rsidRDefault="00BA01BD" w:rsidP="00BA01BD">
            <w:r>
              <w:t>GEM 201</w:t>
            </w:r>
          </w:p>
        </w:tc>
        <w:tc>
          <w:tcPr>
            <w:tcW w:w="2337" w:type="dxa"/>
          </w:tcPr>
          <w:p w14:paraId="7C752392" w14:textId="77777777" w:rsidR="00BA01BD" w:rsidRDefault="00BA01BD" w:rsidP="00BA01BD">
            <w:pPr>
              <w:cnfStyle w:val="000000000000" w:firstRow="0" w:lastRow="0" w:firstColumn="0" w:lastColumn="0" w:oddVBand="0" w:evenVBand="0" w:oddHBand="0" w:evenHBand="0" w:firstRowFirstColumn="0" w:firstRowLastColumn="0" w:lastRowFirstColumn="0" w:lastRowLastColumn="0"/>
            </w:pPr>
          </w:p>
        </w:tc>
        <w:tc>
          <w:tcPr>
            <w:tcW w:w="2338" w:type="dxa"/>
          </w:tcPr>
          <w:p w14:paraId="34E288BB" w14:textId="10DC5FA5" w:rsidR="00BA01BD" w:rsidRDefault="00820959" w:rsidP="00BA01BD">
            <w:pPr>
              <w:cnfStyle w:val="000000000000" w:firstRow="0" w:lastRow="0" w:firstColumn="0" w:lastColumn="0" w:oddVBand="0" w:evenVBand="0" w:oddHBand="0" w:evenHBand="0" w:firstRowFirstColumn="0" w:firstRowLastColumn="0" w:lastRowFirstColumn="0" w:lastRowLastColumn="0"/>
            </w:pPr>
            <w:r>
              <w:t>I</w:t>
            </w:r>
            <w:r w:rsidR="00A53E7F">
              <w:t>, A</w:t>
            </w:r>
          </w:p>
        </w:tc>
        <w:tc>
          <w:tcPr>
            <w:tcW w:w="2338" w:type="dxa"/>
          </w:tcPr>
          <w:p w14:paraId="71A44EF7" w14:textId="76C37E09" w:rsidR="00BA01BD" w:rsidRDefault="00820959" w:rsidP="00BA01BD">
            <w:pPr>
              <w:cnfStyle w:val="000000000000" w:firstRow="0" w:lastRow="0" w:firstColumn="0" w:lastColumn="0" w:oddVBand="0" w:evenVBand="0" w:oddHBand="0" w:evenHBand="0" w:firstRowFirstColumn="0" w:firstRowLastColumn="0" w:lastRowFirstColumn="0" w:lastRowLastColumn="0"/>
            </w:pPr>
            <w:r>
              <w:t>R</w:t>
            </w:r>
          </w:p>
        </w:tc>
      </w:tr>
      <w:tr w:rsidR="00BA01BD" w14:paraId="0616A827" w14:textId="77777777" w:rsidTr="00BA0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DEFCAFE" w14:textId="5A21723D" w:rsidR="00BA01BD" w:rsidRDefault="00BA01BD" w:rsidP="00BA01BD">
            <w:r>
              <w:t>GEM 301</w:t>
            </w:r>
          </w:p>
        </w:tc>
        <w:tc>
          <w:tcPr>
            <w:tcW w:w="2337" w:type="dxa"/>
          </w:tcPr>
          <w:p w14:paraId="134B25AD" w14:textId="2EC14139" w:rsidR="00BA01BD" w:rsidRDefault="00820959" w:rsidP="00BA01BD">
            <w:pPr>
              <w:cnfStyle w:val="000000100000" w:firstRow="0" w:lastRow="0" w:firstColumn="0" w:lastColumn="0" w:oddVBand="0" w:evenVBand="0" w:oddHBand="1" w:evenHBand="0" w:firstRowFirstColumn="0" w:firstRowLastColumn="0" w:lastRowFirstColumn="0" w:lastRowLastColumn="0"/>
            </w:pPr>
            <w:r>
              <w:t>R</w:t>
            </w:r>
          </w:p>
        </w:tc>
        <w:tc>
          <w:tcPr>
            <w:tcW w:w="2338" w:type="dxa"/>
          </w:tcPr>
          <w:p w14:paraId="44F1288D" w14:textId="77777777" w:rsidR="00BA01BD" w:rsidRDefault="00BA01BD" w:rsidP="00BA01BD">
            <w:pPr>
              <w:cnfStyle w:val="000000100000" w:firstRow="0" w:lastRow="0" w:firstColumn="0" w:lastColumn="0" w:oddVBand="0" w:evenVBand="0" w:oddHBand="1" w:evenHBand="0" w:firstRowFirstColumn="0" w:firstRowLastColumn="0" w:lastRowFirstColumn="0" w:lastRowLastColumn="0"/>
            </w:pPr>
          </w:p>
        </w:tc>
        <w:tc>
          <w:tcPr>
            <w:tcW w:w="2338" w:type="dxa"/>
          </w:tcPr>
          <w:p w14:paraId="72AD86BB" w14:textId="77777777" w:rsidR="00BA01BD" w:rsidRDefault="00BA01BD" w:rsidP="00BA01BD">
            <w:pPr>
              <w:cnfStyle w:val="000000100000" w:firstRow="0" w:lastRow="0" w:firstColumn="0" w:lastColumn="0" w:oddVBand="0" w:evenVBand="0" w:oddHBand="1" w:evenHBand="0" w:firstRowFirstColumn="0" w:firstRowLastColumn="0" w:lastRowFirstColumn="0" w:lastRowLastColumn="0"/>
            </w:pPr>
          </w:p>
        </w:tc>
      </w:tr>
      <w:tr w:rsidR="00BA01BD" w14:paraId="462B73BF" w14:textId="77777777" w:rsidTr="00BA01BD">
        <w:tc>
          <w:tcPr>
            <w:cnfStyle w:val="001000000000" w:firstRow="0" w:lastRow="0" w:firstColumn="1" w:lastColumn="0" w:oddVBand="0" w:evenVBand="0" w:oddHBand="0" w:evenHBand="0" w:firstRowFirstColumn="0" w:firstRowLastColumn="0" w:lastRowFirstColumn="0" w:lastRowLastColumn="0"/>
            <w:tcW w:w="2337" w:type="dxa"/>
          </w:tcPr>
          <w:p w14:paraId="2E3D8928" w14:textId="7120DBCD" w:rsidR="00BA01BD" w:rsidRDefault="00BA01BD" w:rsidP="00BA01BD">
            <w:r>
              <w:t>GEM 401</w:t>
            </w:r>
          </w:p>
        </w:tc>
        <w:tc>
          <w:tcPr>
            <w:tcW w:w="2337" w:type="dxa"/>
          </w:tcPr>
          <w:p w14:paraId="09C384B9" w14:textId="77777777" w:rsidR="00BA01BD" w:rsidRDefault="00BA01BD" w:rsidP="00BA01BD">
            <w:pPr>
              <w:cnfStyle w:val="000000000000" w:firstRow="0" w:lastRow="0" w:firstColumn="0" w:lastColumn="0" w:oddVBand="0" w:evenVBand="0" w:oddHBand="0" w:evenHBand="0" w:firstRowFirstColumn="0" w:firstRowLastColumn="0" w:lastRowFirstColumn="0" w:lastRowLastColumn="0"/>
            </w:pPr>
          </w:p>
        </w:tc>
        <w:tc>
          <w:tcPr>
            <w:tcW w:w="2338" w:type="dxa"/>
          </w:tcPr>
          <w:p w14:paraId="2CC761BC" w14:textId="77777777" w:rsidR="00BA01BD" w:rsidRDefault="00BA01BD" w:rsidP="00BA01BD">
            <w:pPr>
              <w:cnfStyle w:val="000000000000" w:firstRow="0" w:lastRow="0" w:firstColumn="0" w:lastColumn="0" w:oddVBand="0" w:evenVBand="0" w:oddHBand="0" w:evenHBand="0" w:firstRowFirstColumn="0" w:firstRowLastColumn="0" w:lastRowFirstColumn="0" w:lastRowLastColumn="0"/>
            </w:pPr>
          </w:p>
        </w:tc>
        <w:tc>
          <w:tcPr>
            <w:tcW w:w="2338" w:type="dxa"/>
          </w:tcPr>
          <w:p w14:paraId="77FD296F" w14:textId="24B09D69" w:rsidR="00BA01BD" w:rsidRDefault="00820959" w:rsidP="00BA01BD">
            <w:pPr>
              <w:cnfStyle w:val="000000000000" w:firstRow="0" w:lastRow="0" w:firstColumn="0" w:lastColumn="0" w:oddVBand="0" w:evenVBand="0" w:oddHBand="0" w:evenHBand="0" w:firstRowFirstColumn="0" w:firstRowLastColumn="0" w:lastRowFirstColumn="0" w:lastRowLastColumn="0"/>
            </w:pPr>
            <w:r>
              <w:t>M</w:t>
            </w:r>
          </w:p>
        </w:tc>
      </w:tr>
      <w:tr w:rsidR="00BA01BD" w14:paraId="0D1D690F" w14:textId="77777777" w:rsidTr="00BA0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C0439EF" w14:textId="4AF1D11A" w:rsidR="00BA01BD" w:rsidRDefault="00BA01BD" w:rsidP="00BA01BD">
            <w:r>
              <w:t>GEM 499</w:t>
            </w:r>
          </w:p>
        </w:tc>
        <w:tc>
          <w:tcPr>
            <w:tcW w:w="2337" w:type="dxa"/>
          </w:tcPr>
          <w:p w14:paraId="192F4D9C" w14:textId="4B75EBA9" w:rsidR="00BA01BD" w:rsidRDefault="00820959" w:rsidP="00BA01BD">
            <w:pPr>
              <w:cnfStyle w:val="000000100000" w:firstRow="0" w:lastRow="0" w:firstColumn="0" w:lastColumn="0" w:oddVBand="0" w:evenVBand="0" w:oddHBand="1" w:evenHBand="0" w:firstRowFirstColumn="0" w:firstRowLastColumn="0" w:lastRowFirstColumn="0" w:lastRowLastColumn="0"/>
            </w:pPr>
            <w:r>
              <w:t>M,</w:t>
            </w:r>
            <w:r w:rsidR="0081008D">
              <w:t xml:space="preserve"> </w:t>
            </w:r>
            <w:r>
              <w:t>A</w:t>
            </w:r>
          </w:p>
        </w:tc>
        <w:tc>
          <w:tcPr>
            <w:tcW w:w="2338" w:type="dxa"/>
          </w:tcPr>
          <w:p w14:paraId="46C10D99" w14:textId="0917FA05" w:rsidR="00BA01BD" w:rsidRDefault="00BA01BD" w:rsidP="00BA01BD">
            <w:pPr>
              <w:cnfStyle w:val="000000100000" w:firstRow="0" w:lastRow="0" w:firstColumn="0" w:lastColumn="0" w:oddVBand="0" w:evenVBand="0" w:oddHBand="1" w:evenHBand="0" w:firstRowFirstColumn="0" w:firstRowLastColumn="0" w:lastRowFirstColumn="0" w:lastRowLastColumn="0"/>
            </w:pPr>
          </w:p>
        </w:tc>
        <w:tc>
          <w:tcPr>
            <w:tcW w:w="2338" w:type="dxa"/>
          </w:tcPr>
          <w:p w14:paraId="77337BB3" w14:textId="077524AA" w:rsidR="00BA01BD" w:rsidRDefault="00820959" w:rsidP="00BA01BD">
            <w:pPr>
              <w:cnfStyle w:val="000000100000" w:firstRow="0" w:lastRow="0" w:firstColumn="0" w:lastColumn="0" w:oddVBand="0" w:evenVBand="0" w:oddHBand="1" w:evenHBand="0" w:firstRowFirstColumn="0" w:firstRowLastColumn="0" w:lastRowFirstColumn="0" w:lastRowLastColumn="0"/>
            </w:pPr>
            <w:r>
              <w:t>A</w:t>
            </w:r>
          </w:p>
        </w:tc>
      </w:tr>
    </w:tbl>
    <w:p w14:paraId="7DFB0E30" w14:textId="77777777" w:rsidR="00BA01BD" w:rsidRPr="00BA01BD" w:rsidRDefault="00BA01BD" w:rsidP="00BA01BD"/>
    <w:p w14:paraId="377BF3CF" w14:textId="6C88E3A1" w:rsidR="00BA01BD" w:rsidRDefault="00BA01BD" w:rsidP="00BA01BD">
      <w:pPr>
        <w:pStyle w:val="FootnoteText"/>
      </w:pPr>
      <w:r w:rsidRPr="00BA01BD">
        <w:rPr>
          <w:b/>
          <w:bCs/>
        </w:rPr>
        <w:t>I:</w:t>
      </w:r>
      <w:r>
        <w:t xml:space="preserve"> The SLO is introduced to students in this course.  </w:t>
      </w:r>
    </w:p>
    <w:p w14:paraId="22818202" w14:textId="253C4A56" w:rsidR="00BA01BD" w:rsidRDefault="00BA01BD" w:rsidP="00BA01BD">
      <w:pPr>
        <w:pStyle w:val="FootnoteText"/>
      </w:pPr>
      <w:r w:rsidRPr="00BA01BD">
        <w:rPr>
          <w:b/>
          <w:bCs/>
        </w:rPr>
        <w:t>R</w:t>
      </w:r>
      <w:r>
        <w:t>: The SLO is reinforced in this course</w:t>
      </w:r>
    </w:p>
    <w:p w14:paraId="14FC8229" w14:textId="50585925" w:rsidR="00BA01BD" w:rsidRDefault="00BA01BD" w:rsidP="00BA01BD">
      <w:pPr>
        <w:pStyle w:val="FootnoteText"/>
      </w:pPr>
      <w:r w:rsidRPr="00BA01BD">
        <w:rPr>
          <w:b/>
          <w:bCs/>
        </w:rPr>
        <w:t>M</w:t>
      </w:r>
      <w:r>
        <w:t>: The SLO is mastered by students in this course</w:t>
      </w:r>
    </w:p>
    <w:p w14:paraId="11024F21" w14:textId="1192A31A" w:rsidR="00820959" w:rsidRDefault="00BA01BD" w:rsidP="00BA01BD">
      <w:pPr>
        <w:pStyle w:val="FootnoteText"/>
      </w:pPr>
      <w:r w:rsidRPr="00BA01BD">
        <w:rPr>
          <w:b/>
          <w:bCs/>
        </w:rPr>
        <w:t>A:</w:t>
      </w:r>
      <w:r>
        <w:t xml:space="preserve"> The SLO is assessed in this course</w:t>
      </w:r>
    </w:p>
    <w:p w14:paraId="6DF543A7" w14:textId="039841C1" w:rsidR="48439079" w:rsidRDefault="031ACD87" w:rsidP="48439079">
      <w:pPr>
        <w:pStyle w:val="Heading1"/>
        <w:rPr>
          <w:rFonts w:ascii="Calibri" w:eastAsia="Calibri" w:hAnsi="Calibri" w:cs="Calibri"/>
          <w:b w:val="0"/>
          <w:bCs w:val="0"/>
          <w:color w:val="538135" w:themeColor="accent6" w:themeShade="BF"/>
          <w:sz w:val="24"/>
          <w:szCs w:val="24"/>
        </w:rPr>
      </w:pPr>
      <w:r>
        <w:t>Timeline</w:t>
      </w:r>
    </w:p>
    <w:p w14:paraId="14D86E04" w14:textId="0E660B13" w:rsidR="031ACD87" w:rsidRDefault="031ACD87" w:rsidP="031ACD87">
      <w:pPr>
        <w:rPr>
          <w:rFonts w:ascii="Calibri" w:eastAsia="Calibri" w:hAnsi="Calibri" w:cs="Calibri"/>
          <w:color w:val="00B050"/>
          <w:sz w:val="24"/>
          <w:szCs w:val="24"/>
        </w:rPr>
      </w:pPr>
      <w:r w:rsidRPr="48439079">
        <w:rPr>
          <w:rFonts w:ascii="Calibri" w:eastAsia="Calibri" w:hAnsi="Calibri" w:cs="Calibri"/>
          <w:color w:val="00B050"/>
          <w:sz w:val="24"/>
          <w:szCs w:val="24"/>
        </w:rPr>
        <w:t xml:space="preserve">A program should assess at least one outcome per year and plan to have all outcomes assessed during one academic program review cycle (a program review cycle is once every seven years unless review follows external accreditation cycle).  </w:t>
      </w:r>
      <w:r w:rsidR="52BE7B20" w:rsidRPr="48439079">
        <w:rPr>
          <w:rFonts w:ascii="Calibri" w:eastAsia="Calibri" w:hAnsi="Calibri" w:cs="Calibri"/>
          <w:color w:val="00B050"/>
          <w:sz w:val="24"/>
          <w:szCs w:val="24"/>
        </w:rPr>
        <w:t>C</w:t>
      </w:r>
      <w:r w:rsidRPr="48439079">
        <w:rPr>
          <w:rFonts w:ascii="Calibri" w:eastAsia="Calibri" w:hAnsi="Calibri" w:cs="Calibri"/>
          <w:color w:val="00B050"/>
          <w:sz w:val="24"/>
          <w:szCs w:val="24"/>
        </w:rPr>
        <w:t>omplete the table below</w:t>
      </w:r>
      <w:r w:rsidR="758156C6" w:rsidRPr="48439079">
        <w:rPr>
          <w:rFonts w:ascii="Calibri" w:eastAsia="Calibri" w:hAnsi="Calibri" w:cs="Calibri"/>
          <w:color w:val="00B050"/>
          <w:sz w:val="24"/>
          <w:szCs w:val="24"/>
        </w:rPr>
        <w:t xml:space="preserve"> (or provide equivalent information in an alternate format)</w:t>
      </w:r>
      <w:r w:rsidRPr="48439079">
        <w:rPr>
          <w:rFonts w:ascii="Calibri" w:eastAsia="Calibri" w:hAnsi="Calibri" w:cs="Calibri"/>
          <w:color w:val="00B050"/>
          <w:sz w:val="24"/>
          <w:szCs w:val="24"/>
        </w:rPr>
        <w:t xml:space="preserve"> indicating assessment activities that have or are presently being carried out during the current review cycle.</w:t>
      </w:r>
    </w:p>
    <w:p w14:paraId="497CDED2" w14:textId="637C257A" w:rsidR="57300F02" w:rsidRDefault="57300F02" w:rsidP="031ACD87">
      <w:pPr>
        <w:rPr>
          <w:sz w:val="24"/>
          <w:szCs w:val="24"/>
        </w:rPr>
      </w:pPr>
      <w:r w:rsidRPr="031ACD87">
        <w:rPr>
          <w:sz w:val="24"/>
          <w:szCs w:val="24"/>
        </w:rPr>
        <w:t>Gemology timeline:</w:t>
      </w:r>
    </w:p>
    <w:tbl>
      <w:tblPr>
        <w:tblStyle w:val="TableGrid"/>
        <w:tblW w:w="0" w:type="auto"/>
        <w:tblLayout w:type="fixed"/>
        <w:tblLook w:val="06A0" w:firstRow="1" w:lastRow="0" w:firstColumn="1" w:lastColumn="0" w:noHBand="1" w:noVBand="1"/>
      </w:tblPr>
      <w:tblGrid>
        <w:gridCol w:w="936"/>
        <w:gridCol w:w="936"/>
        <w:gridCol w:w="936"/>
        <w:gridCol w:w="936"/>
        <w:gridCol w:w="936"/>
        <w:gridCol w:w="936"/>
        <w:gridCol w:w="936"/>
      </w:tblGrid>
      <w:tr w:rsidR="031ACD87" w14:paraId="73083257" w14:textId="77777777" w:rsidTr="031ACD87">
        <w:tc>
          <w:tcPr>
            <w:tcW w:w="936" w:type="dxa"/>
          </w:tcPr>
          <w:p w14:paraId="346CDCCE" w14:textId="5F458183" w:rsidR="57300F02" w:rsidRDefault="57300F02" w:rsidP="031ACD87">
            <w:pPr>
              <w:rPr>
                <w:sz w:val="24"/>
                <w:szCs w:val="24"/>
              </w:rPr>
            </w:pPr>
            <w:r w:rsidRPr="031ACD87">
              <w:rPr>
                <w:sz w:val="24"/>
                <w:szCs w:val="24"/>
              </w:rPr>
              <w:t>Year 1</w:t>
            </w:r>
          </w:p>
        </w:tc>
        <w:tc>
          <w:tcPr>
            <w:tcW w:w="936" w:type="dxa"/>
          </w:tcPr>
          <w:p w14:paraId="33691A96" w14:textId="12E8310A" w:rsidR="57300F02" w:rsidRDefault="57300F02" w:rsidP="031ACD87">
            <w:pPr>
              <w:rPr>
                <w:sz w:val="24"/>
                <w:szCs w:val="24"/>
              </w:rPr>
            </w:pPr>
            <w:r w:rsidRPr="031ACD87">
              <w:rPr>
                <w:sz w:val="24"/>
                <w:szCs w:val="24"/>
              </w:rPr>
              <w:t>Year 2</w:t>
            </w:r>
          </w:p>
        </w:tc>
        <w:tc>
          <w:tcPr>
            <w:tcW w:w="936" w:type="dxa"/>
          </w:tcPr>
          <w:p w14:paraId="24568034" w14:textId="69D0849D" w:rsidR="57300F02" w:rsidRDefault="57300F02" w:rsidP="031ACD87">
            <w:pPr>
              <w:rPr>
                <w:sz w:val="24"/>
                <w:szCs w:val="24"/>
              </w:rPr>
            </w:pPr>
            <w:r w:rsidRPr="031ACD87">
              <w:rPr>
                <w:sz w:val="24"/>
                <w:szCs w:val="24"/>
              </w:rPr>
              <w:t>Year 3</w:t>
            </w:r>
          </w:p>
        </w:tc>
        <w:tc>
          <w:tcPr>
            <w:tcW w:w="936" w:type="dxa"/>
          </w:tcPr>
          <w:p w14:paraId="2B276D75" w14:textId="1E435C0D" w:rsidR="57300F02" w:rsidRDefault="57300F02" w:rsidP="031ACD87">
            <w:pPr>
              <w:rPr>
                <w:sz w:val="24"/>
                <w:szCs w:val="24"/>
              </w:rPr>
            </w:pPr>
            <w:r w:rsidRPr="031ACD87">
              <w:rPr>
                <w:sz w:val="24"/>
                <w:szCs w:val="24"/>
              </w:rPr>
              <w:t>Year 4</w:t>
            </w:r>
          </w:p>
        </w:tc>
        <w:tc>
          <w:tcPr>
            <w:tcW w:w="936" w:type="dxa"/>
          </w:tcPr>
          <w:p w14:paraId="5C1FA8F2" w14:textId="247EB3D1" w:rsidR="57300F02" w:rsidRDefault="57300F02" w:rsidP="031ACD87">
            <w:pPr>
              <w:rPr>
                <w:sz w:val="24"/>
                <w:szCs w:val="24"/>
              </w:rPr>
            </w:pPr>
            <w:r w:rsidRPr="031ACD87">
              <w:rPr>
                <w:sz w:val="24"/>
                <w:szCs w:val="24"/>
              </w:rPr>
              <w:t>Year 5</w:t>
            </w:r>
          </w:p>
        </w:tc>
        <w:tc>
          <w:tcPr>
            <w:tcW w:w="936" w:type="dxa"/>
          </w:tcPr>
          <w:p w14:paraId="454AA133" w14:textId="7A2DB73D" w:rsidR="57300F02" w:rsidRDefault="57300F02" w:rsidP="031ACD87">
            <w:pPr>
              <w:rPr>
                <w:sz w:val="24"/>
                <w:szCs w:val="24"/>
              </w:rPr>
            </w:pPr>
            <w:r w:rsidRPr="031ACD87">
              <w:rPr>
                <w:sz w:val="24"/>
                <w:szCs w:val="24"/>
              </w:rPr>
              <w:t>Year 6</w:t>
            </w:r>
          </w:p>
        </w:tc>
        <w:tc>
          <w:tcPr>
            <w:tcW w:w="936" w:type="dxa"/>
          </w:tcPr>
          <w:p w14:paraId="7CC7B67B" w14:textId="12745AE6" w:rsidR="57300F02" w:rsidRDefault="57300F02" w:rsidP="031ACD87">
            <w:pPr>
              <w:rPr>
                <w:sz w:val="24"/>
                <w:szCs w:val="24"/>
              </w:rPr>
            </w:pPr>
            <w:r w:rsidRPr="031ACD87">
              <w:rPr>
                <w:sz w:val="24"/>
                <w:szCs w:val="24"/>
              </w:rPr>
              <w:t>Year 7</w:t>
            </w:r>
          </w:p>
        </w:tc>
      </w:tr>
      <w:tr w:rsidR="031ACD87" w14:paraId="246C0D90" w14:textId="77777777" w:rsidTr="031ACD87">
        <w:tc>
          <w:tcPr>
            <w:tcW w:w="936" w:type="dxa"/>
          </w:tcPr>
          <w:p w14:paraId="07D067BD" w14:textId="1A7EB779" w:rsidR="57300F02" w:rsidRDefault="57300F02" w:rsidP="031ACD87">
            <w:pPr>
              <w:rPr>
                <w:sz w:val="24"/>
                <w:szCs w:val="24"/>
              </w:rPr>
            </w:pPr>
            <w:r w:rsidRPr="031ACD87">
              <w:rPr>
                <w:sz w:val="24"/>
                <w:szCs w:val="24"/>
              </w:rPr>
              <w:t>SLO 1 &amp; 2</w:t>
            </w:r>
          </w:p>
        </w:tc>
        <w:tc>
          <w:tcPr>
            <w:tcW w:w="936" w:type="dxa"/>
          </w:tcPr>
          <w:p w14:paraId="58757E58" w14:textId="6D165AE2" w:rsidR="57300F02" w:rsidRDefault="57300F02" w:rsidP="031ACD87">
            <w:pPr>
              <w:rPr>
                <w:sz w:val="24"/>
                <w:szCs w:val="24"/>
              </w:rPr>
            </w:pPr>
            <w:r w:rsidRPr="031ACD87">
              <w:rPr>
                <w:sz w:val="24"/>
                <w:szCs w:val="24"/>
              </w:rPr>
              <w:t>SLO 1 &amp; 2</w:t>
            </w:r>
          </w:p>
        </w:tc>
        <w:tc>
          <w:tcPr>
            <w:tcW w:w="936" w:type="dxa"/>
          </w:tcPr>
          <w:p w14:paraId="0334DF99" w14:textId="43DF7175" w:rsidR="57300F02" w:rsidRDefault="57300F02" w:rsidP="031ACD87">
            <w:pPr>
              <w:rPr>
                <w:sz w:val="24"/>
                <w:szCs w:val="24"/>
              </w:rPr>
            </w:pPr>
            <w:r w:rsidRPr="031ACD87">
              <w:rPr>
                <w:sz w:val="24"/>
                <w:szCs w:val="24"/>
              </w:rPr>
              <w:t>SLO 3</w:t>
            </w:r>
          </w:p>
        </w:tc>
        <w:tc>
          <w:tcPr>
            <w:tcW w:w="936" w:type="dxa"/>
          </w:tcPr>
          <w:p w14:paraId="3DED6036" w14:textId="4905152F" w:rsidR="57300F02" w:rsidRDefault="57300F02" w:rsidP="031ACD87">
            <w:pPr>
              <w:rPr>
                <w:sz w:val="24"/>
                <w:szCs w:val="24"/>
              </w:rPr>
            </w:pPr>
            <w:r w:rsidRPr="031ACD87">
              <w:rPr>
                <w:sz w:val="24"/>
                <w:szCs w:val="24"/>
              </w:rPr>
              <w:t xml:space="preserve">SLO </w:t>
            </w:r>
            <w:r w:rsidR="00840146">
              <w:rPr>
                <w:sz w:val="24"/>
                <w:szCs w:val="24"/>
              </w:rPr>
              <w:t>4</w:t>
            </w:r>
          </w:p>
        </w:tc>
        <w:tc>
          <w:tcPr>
            <w:tcW w:w="936" w:type="dxa"/>
          </w:tcPr>
          <w:p w14:paraId="2821A9B4" w14:textId="7A029065" w:rsidR="57300F02" w:rsidRDefault="57300F02" w:rsidP="031ACD87">
            <w:pPr>
              <w:rPr>
                <w:sz w:val="24"/>
                <w:szCs w:val="24"/>
              </w:rPr>
            </w:pPr>
            <w:r w:rsidRPr="031ACD87">
              <w:rPr>
                <w:sz w:val="24"/>
                <w:szCs w:val="24"/>
              </w:rPr>
              <w:t xml:space="preserve">SLO </w:t>
            </w:r>
            <w:r w:rsidR="00840146">
              <w:rPr>
                <w:sz w:val="24"/>
                <w:szCs w:val="24"/>
              </w:rPr>
              <w:t>3</w:t>
            </w:r>
            <w:r w:rsidRPr="031ACD87">
              <w:rPr>
                <w:sz w:val="24"/>
                <w:szCs w:val="24"/>
              </w:rPr>
              <w:t xml:space="preserve"> </w:t>
            </w:r>
          </w:p>
        </w:tc>
        <w:tc>
          <w:tcPr>
            <w:tcW w:w="936" w:type="dxa"/>
          </w:tcPr>
          <w:p w14:paraId="2A964827" w14:textId="00A5EAAD" w:rsidR="57300F02" w:rsidRDefault="57300F02" w:rsidP="031ACD87">
            <w:pPr>
              <w:rPr>
                <w:sz w:val="24"/>
                <w:szCs w:val="24"/>
              </w:rPr>
            </w:pPr>
            <w:r w:rsidRPr="031ACD87">
              <w:rPr>
                <w:sz w:val="24"/>
                <w:szCs w:val="24"/>
              </w:rPr>
              <w:t xml:space="preserve">SLO 1 </w:t>
            </w:r>
            <w:r w:rsidR="1BE1EFC9" w:rsidRPr="031ACD87">
              <w:rPr>
                <w:sz w:val="24"/>
                <w:szCs w:val="24"/>
              </w:rPr>
              <w:t xml:space="preserve">&amp; </w:t>
            </w:r>
            <w:r w:rsidRPr="031ACD87">
              <w:rPr>
                <w:sz w:val="24"/>
                <w:szCs w:val="24"/>
              </w:rPr>
              <w:t>2</w:t>
            </w:r>
          </w:p>
        </w:tc>
        <w:tc>
          <w:tcPr>
            <w:tcW w:w="936" w:type="dxa"/>
          </w:tcPr>
          <w:p w14:paraId="28B5A49A" w14:textId="239A858F" w:rsidR="57300F02" w:rsidRDefault="57300F02" w:rsidP="031ACD87">
            <w:pPr>
              <w:rPr>
                <w:sz w:val="24"/>
                <w:szCs w:val="24"/>
              </w:rPr>
            </w:pPr>
            <w:r w:rsidRPr="031ACD87">
              <w:rPr>
                <w:sz w:val="24"/>
                <w:szCs w:val="24"/>
              </w:rPr>
              <w:t xml:space="preserve">SLO </w:t>
            </w:r>
            <w:r w:rsidR="00840146">
              <w:rPr>
                <w:sz w:val="24"/>
                <w:szCs w:val="24"/>
              </w:rPr>
              <w:t>5</w:t>
            </w:r>
          </w:p>
        </w:tc>
      </w:tr>
    </w:tbl>
    <w:p w14:paraId="7972454C" w14:textId="627B5921" w:rsidR="031ACD87" w:rsidRDefault="031ACD87" w:rsidP="031ACD87">
      <w:pPr>
        <w:rPr>
          <w:color w:val="00B050"/>
          <w:sz w:val="24"/>
          <w:szCs w:val="24"/>
        </w:rPr>
      </w:pPr>
    </w:p>
    <w:p w14:paraId="71988EE4" w14:textId="77777777" w:rsidR="00D66C38" w:rsidRDefault="00D66C38" w:rsidP="48439079">
      <w:pPr>
        <w:rPr>
          <w:rStyle w:val="Heading1Char"/>
        </w:rPr>
      </w:pPr>
    </w:p>
    <w:p w14:paraId="2F4FC2D8" w14:textId="0C353E02" w:rsidR="43DB1F50" w:rsidRDefault="43DB1F50" w:rsidP="48439079">
      <w:pPr>
        <w:rPr>
          <w:color w:val="00B050"/>
          <w:sz w:val="24"/>
          <w:szCs w:val="24"/>
        </w:rPr>
      </w:pPr>
      <w:r w:rsidRPr="48439079">
        <w:rPr>
          <w:rStyle w:val="Heading1Char"/>
        </w:rPr>
        <w:lastRenderedPageBreak/>
        <w:t>Assessment Results, Analysis</w:t>
      </w:r>
      <w:r w:rsidR="12D1D8CC" w:rsidRPr="48439079">
        <w:rPr>
          <w:rStyle w:val="Heading1Char"/>
        </w:rPr>
        <w:t>, and Action Steps</w:t>
      </w:r>
    </w:p>
    <w:p w14:paraId="5BB942FA" w14:textId="3270A032" w:rsidR="3E048748" w:rsidRDefault="3E048748" w:rsidP="3F2660C6">
      <w:pPr>
        <w:rPr>
          <w:color w:val="00B050"/>
        </w:rPr>
      </w:pPr>
      <w:r w:rsidRPr="48439079">
        <w:rPr>
          <w:color w:val="00B050"/>
        </w:rPr>
        <w:t xml:space="preserve">The section below shows a sample template which can be used for a single assessment </w:t>
      </w:r>
      <w:r w:rsidR="607A6500" w:rsidRPr="48439079">
        <w:rPr>
          <w:color w:val="00B050"/>
        </w:rPr>
        <w:t>measure</w:t>
      </w:r>
      <w:r w:rsidRPr="48439079">
        <w:rPr>
          <w:color w:val="00B050"/>
        </w:rPr>
        <w:t xml:space="preserve"> addressing a single program</w:t>
      </w:r>
      <w:r w:rsidR="00D2543B" w:rsidRPr="48439079">
        <w:rPr>
          <w:color w:val="00B050"/>
        </w:rPr>
        <w:t>’s</w:t>
      </w:r>
      <w:r w:rsidRPr="48439079">
        <w:rPr>
          <w:color w:val="00B050"/>
        </w:rPr>
        <w:t xml:space="preserve"> student learning outcome</w:t>
      </w:r>
      <w:r w:rsidR="00D2543B" w:rsidRPr="48439079">
        <w:rPr>
          <w:color w:val="00B050"/>
        </w:rPr>
        <w:t>s</w:t>
      </w:r>
      <w:r w:rsidRPr="48439079">
        <w:rPr>
          <w:color w:val="00B050"/>
        </w:rPr>
        <w:t>.</w:t>
      </w:r>
      <w:r w:rsidR="2B8EDD61" w:rsidRPr="48439079">
        <w:rPr>
          <w:color w:val="00B050"/>
        </w:rPr>
        <w:t xml:space="preserve"> An assessment which is not a single </w:t>
      </w:r>
      <w:r w:rsidR="08547754" w:rsidRPr="48439079">
        <w:rPr>
          <w:color w:val="00B050"/>
        </w:rPr>
        <w:t>measure</w:t>
      </w:r>
      <w:r w:rsidR="2B8EDD61" w:rsidRPr="48439079">
        <w:rPr>
          <w:color w:val="00B050"/>
        </w:rPr>
        <w:t xml:space="preserve"> may need to deviate from this template considerably, while multiple single assessments can be reported by copying this section </w:t>
      </w:r>
      <w:r w:rsidR="2BBC38D1" w:rsidRPr="48439079">
        <w:rPr>
          <w:color w:val="00B050"/>
        </w:rPr>
        <w:t xml:space="preserve">of the template </w:t>
      </w:r>
      <w:r w:rsidR="2B8EDD61" w:rsidRPr="48439079">
        <w:rPr>
          <w:color w:val="00B050"/>
        </w:rPr>
        <w:t>multiple times</w:t>
      </w:r>
      <w:r w:rsidR="41630398" w:rsidRPr="48439079">
        <w:rPr>
          <w:color w:val="00B050"/>
        </w:rPr>
        <w:t>.</w:t>
      </w:r>
    </w:p>
    <w:p w14:paraId="2B155E9D" w14:textId="043FE86C" w:rsidR="29D29FAF" w:rsidRDefault="43F92AB7" w:rsidP="29D29FAF">
      <w:pPr>
        <w:rPr>
          <w:color w:val="00B050"/>
        </w:rPr>
      </w:pPr>
      <w:r w:rsidRPr="48439079">
        <w:rPr>
          <w:color w:val="00B050"/>
        </w:rPr>
        <w:t>The template organizes assessments by measure, but this could be reformatted to be organized by SLO or over time by alternative formats</w:t>
      </w:r>
      <w:r w:rsidR="0B871D01" w:rsidRPr="48439079">
        <w:rPr>
          <w:color w:val="00B050"/>
        </w:rPr>
        <w:t xml:space="preserve"> </w:t>
      </w:r>
      <w:r w:rsidR="3FDDAD46" w:rsidRPr="48439079">
        <w:rPr>
          <w:color w:val="00B050"/>
        </w:rPr>
        <w:t>if</w:t>
      </w:r>
      <w:r w:rsidR="0B871D01" w:rsidRPr="48439079">
        <w:rPr>
          <w:color w:val="00B050"/>
        </w:rPr>
        <w:t xml:space="preserve"> it includes the assessment </w:t>
      </w:r>
      <w:r w:rsidR="69079DF5" w:rsidRPr="48439079">
        <w:rPr>
          <w:color w:val="00B050"/>
        </w:rPr>
        <w:t>measures</w:t>
      </w:r>
      <w:r w:rsidR="0B871D01" w:rsidRPr="48439079">
        <w:rPr>
          <w:color w:val="00B050"/>
        </w:rPr>
        <w:t xml:space="preserve">, rubrics, results, analyses, and proposed actions. </w:t>
      </w:r>
    </w:p>
    <w:p w14:paraId="6BCEBD13" w14:textId="3C834E9E" w:rsidR="00820959" w:rsidRDefault="00820959" w:rsidP="00820959">
      <w:pPr>
        <w:pStyle w:val="Heading1"/>
      </w:pPr>
      <w:r>
        <w:t>Assessment</w:t>
      </w:r>
      <w:r w:rsidR="009961FB">
        <w:t xml:space="preserve"> 1</w:t>
      </w:r>
      <w:r w:rsidR="009F4D51">
        <w:t>: Identify 10 Gems</w:t>
      </w:r>
    </w:p>
    <w:p w14:paraId="4EA67AD7" w14:textId="00B6B6BF" w:rsidR="29D29FAF" w:rsidRDefault="53734131" w:rsidP="29D29FAF">
      <w:pPr>
        <w:rPr>
          <w:color w:val="00B050"/>
        </w:rPr>
      </w:pPr>
      <w:r w:rsidRPr="48439079">
        <w:rPr>
          <w:color w:val="00B050"/>
        </w:rPr>
        <w:t>Please precede each assessment with a page break and label the assessment so that UPAC can reference them in internal discussion and documentation.</w:t>
      </w:r>
    </w:p>
    <w:p w14:paraId="6CA8F2FD" w14:textId="6FCE3900" w:rsidR="009961FB" w:rsidRDefault="009961FB" w:rsidP="009961FB">
      <w:pPr>
        <w:pStyle w:val="Heading2"/>
      </w:pPr>
      <w:r>
        <w:t>Student Learning Outcome Assessed</w:t>
      </w:r>
    </w:p>
    <w:p w14:paraId="3932C9E6" w14:textId="77C571BA" w:rsidR="009961FB" w:rsidRDefault="009961FB" w:rsidP="009961FB">
      <w:r>
        <w:t>SLO1: Students will be able to identify a gemstone</w:t>
      </w:r>
    </w:p>
    <w:p w14:paraId="5F4E4458" w14:textId="3998FDC8" w:rsidR="009961FB" w:rsidRPr="009961FB" w:rsidRDefault="16959B75" w:rsidP="009961FB">
      <w:pPr>
        <w:pStyle w:val="Heading2"/>
      </w:pPr>
      <w:r>
        <w:t>Measure</w:t>
      </w:r>
    </w:p>
    <w:p w14:paraId="2B3015A7" w14:textId="55A89807" w:rsidR="009961FB" w:rsidRDefault="009961FB" w:rsidP="009961FB">
      <w:r>
        <w:t>Each student in GEM 499 was given 10 gemstones and asked to identify them.</w:t>
      </w:r>
    </w:p>
    <w:p w14:paraId="5C08DFD2" w14:textId="08F23BC6" w:rsidR="0CE61115" w:rsidRDefault="0CE61115" w:rsidP="48439079">
      <w:pPr>
        <w:pStyle w:val="Heading2"/>
      </w:pPr>
      <w:r>
        <w:t>Delivery (How the assessment was implemented/administered)</w:t>
      </w:r>
    </w:p>
    <w:p w14:paraId="62B204D0" w14:textId="2939AC19" w:rsidR="0CE61115" w:rsidRDefault="0CE61115" w:rsidP="48439079">
      <w:pPr>
        <w:rPr>
          <w:rFonts w:ascii="Calibri" w:eastAsia="Calibri" w:hAnsi="Calibri" w:cs="Calibri"/>
          <w:color w:val="00B050"/>
        </w:rPr>
      </w:pPr>
      <w:r w:rsidRPr="48439079">
        <w:rPr>
          <w:rFonts w:ascii="Calibri" w:eastAsia="Calibri" w:hAnsi="Calibri" w:cs="Calibri"/>
          <w:color w:val="00B050"/>
        </w:rPr>
        <w:t>UPACs primary concern related to delivery is consistency. If, for example, the task is given as an optional and ungraded assignment by one instructor while another instructor in the same semester assigns the task as a graded homework assignment, the results cannot be aggregated.</w:t>
      </w:r>
    </w:p>
    <w:p w14:paraId="78E91998" w14:textId="507E7005" w:rsidR="0CE61115" w:rsidRDefault="0CE61115">
      <w:r>
        <w:t xml:space="preserve">The task was part of a mid-term exam administered to all students in GEM 499 during the Fall 2022 and Fall 2023 semesters.  The same 10 gems were used for this assessment as they were available for inspection on a central lab table.  Only one section of GEM 499 was </w:t>
      </w:r>
      <w:r w:rsidR="15599FE7">
        <w:t>offered,</w:t>
      </w:r>
      <w:r>
        <w:t xml:space="preserve"> and the delivery was identical for all students.</w:t>
      </w:r>
    </w:p>
    <w:p w14:paraId="55F53E75" w14:textId="6EB6A5B2" w:rsidR="009961FB" w:rsidRDefault="009961FB" w:rsidP="009961FB">
      <w:pPr>
        <w:pStyle w:val="Heading2"/>
      </w:pPr>
      <w:r>
        <w:t>Rubric</w:t>
      </w:r>
    </w:p>
    <w:p w14:paraId="3182686D" w14:textId="23999C80" w:rsidR="1E612109" w:rsidRDefault="1E612109" w:rsidP="3F2660C6">
      <w:pPr>
        <w:rPr>
          <w:rFonts w:ascii="Calibri" w:eastAsia="Calibri" w:hAnsi="Calibri" w:cs="Calibri"/>
          <w:color w:val="00B050"/>
        </w:rPr>
      </w:pPr>
      <w:bookmarkStart w:id="1" w:name="_Int_QWQeGccg"/>
      <w:r w:rsidRPr="3F2660C6">
        <w:rPr>
          <w:rFonts w:ascii="Calibri" w:eastAsia="Calibri" w:hAnsi="Calibri" w:cs="Calibri"/>
          <w:color w:val="00B050"/>
        </w:rPr>
        <w:t xml:space="preserve">UPAC understands that rubrics will vary greatly depending on discipline. </w:t>
      </w:r>
      <w:r w:rsidR="57FFCA7B" w:rsidRPr="031ACD87">
        <w:rPr>
          <w:rFonts w:ascii="Calibri" w:eastAsia="Calibri" w:hAnsi="Calibri" w:cs="Calibri"/>
          <w:color w:val="00B050"/>
        </w:rPr>
        <w:t>UPAC</w:t>
      </w:r>
      <w:r w:rsidR="51C530EE" w:rsidRPr="031ACD87">
        <w:rPr>
          <w:rFonts w:ascii="Calibri" w:eastAsia="Calibri" w:hAnsi="Calibri" w:cs="Calibri"/>
          <w:color w:val="00B050"/>
        </w:rPr>
        <w:t xml:space="preserve"> is looking to </w:t>
      </w:r>
      <w:r w:rsidR="1F9325DC" w:rsidRPr="48439079">
        <w:rPr>
          <w:rFonts w:ascii="Calibri" w:eastAsia="Calibri" w:hAnsi="Calibri" w:cs="Calibri"/>
          <w:color w:val="00B050"/>
        </w:rPr>
        <w:t>veri</w:t>
      </w:r>
      <w:r w:rsidR="47911410" w:rsidRPr="48439079">
        <w:rPr>
          <w:rFonts w:ascii="Calibri" w:eastAsia="Calibri" w:hAnsi="Calibri" w:cs="Calibri"/>
          <w:color w:val="00B050"/>
        </w:rPr>
        <w:t>f</w:t>
      </w:r>
      <w:r w:rsidR="1F9325DC" w:rsidRPr="48439079">
        <w:rPr>
          <w:rFonts w:ascii="Calibri" w:eastAsia="Calibri" w:hAnsi="Calibri" w:cs="Calibri"/>
          <w:color w:val="00B050"/>
        </w:rPr>
        <w:t>y</w:t>
      </w:r>
      <w:r w:rsidRPr="3F2660C6">
        <w:rPr>
          <w:rFonts w:ascii="Calibri" w:eastAsia="Calibri" w:hAnsi="Calibri" w:cs="Calibri"/>
          <w:color w:val="00B050"/>
        </w:rPr>
        <w:t xml:space="preserve"> that the rubric specifies how a student is classified and that the classifications do not overlap.</w:t>
      </w:r>
      <w:bookmarkEnd w:id="1"/>
      <w:r w:rsidR="00CA5D9D">
        <w:rPr>
          <w:rFonts w:ascii="Calibri" w:eastAsia="Calibri" w:hAnsi="Calibri" w:cs="Calibri"/>
          <w:color w:val="00B050"/>
        </w:rPr>
        <w:t xml:space="preserve"> If your program doesn’t utilize a rubric, please provide a discussion of </w:t>
      </w:r>
      <w:r w:rsidR="001B04B5">
        <w:rPr>
          <w:rFonts w:ascii="Calibri" w:eastAsia="Calibri" w:hAnsi="Calibri" w:cs="Calibri"/>
          <w:color w:val="00B050"/>
        </w:rPr>
        <w:t xml:space="preserve">the assessment criteria. </w:t>
      </w:r>
    </w:p>
    <w:p w14:paraId="6FFF8B22" w14:textId="1B75E530" w:rsidR="009961FB" w:rsidRDefault="009961FB" w:rsidP="009961FB">
      <w:r>
        <w:t>Each student was classified as either exceptional, proficient, satisfactory, or underdeveloped.  The classification criteria are given below.</w:t>
      </w:r>
    </w:p>
    <w:p w14:paraId="14E61099" w14:textId="040D91FC" w:rsidR="009961FB" w:rsidRDefault="009961FB" w:rsidP="009961FB">
      <w:pPr>
        <w:pStyle w:val="ListParagraph"/>
        <w:numPr>
          <w:ilvl w:val="0"/>
          <w:numId w:val="14"/>
        </w:numPr>
      </w:pPr>
      <w:r>
        <w:t>Exceptional: All 10 gemstones were correctly identified.</w:t>
      </w:r>
    </w:p>
    <w:p w14:paraId="36A3AAD6" w14:textId="17A61E2E" w:rsidR="009961FB" w:rsidRDefault="009961FB" w:rsidP="009961FB">
      <w:pPr>
        <w:pStyle w:val="ListParagraph"/>
        <w:numPr>
          <w:ilvl w:val="0"/>
          <w:numId w:val="14"/>
        </w:numPr>
      </w:pPr>
      <w:r>
        <w:t>Proficient: Either 8 or 9 of the gemstones were correctly identified.</w:t>
      </w:r>
    </w:p>
    <w:p w14:paraId="5AE095F0" w14:textId="10F94E30" w:rsidR="009961FB" w:rsidRDefault="009961FB" w:rsidP="009961FB">
      <w:pPr>
        <w:pStyle w:val="ListParagraph"/>
        <w:numPr>
          <w:ilvl w:val="0"/>
          <w:numId w:val="14"/>
        </w:numPr>
      </w:pPr>
      <w:r>
        <w:t>Satisfactory: Either 5, 6, or 7 of the gemstones were correctly identified.</w:t>
      </w:r>
    </w:p>
    <w:p w14:paraId="300A9E33" w14:textId="3EFC824E" w:rsidR="009961FB" w:rsidRDefault="009961FB" w:rsidP="009961FB">
      <w:pPr>
        <w:pStyle w:val="ListParagraph"/>
        <w:numPr>
          <w:ilvl w:val="0"/>
          <w:numId w:val="14"/>
        </w:numPr>
      </w:pPr>
      <w:r>
        <w:t>Underdeveloped: Less than 5 of the gemstones were correctly identified.</w:t>
      </w:r>
    </w:p>
    <w:p w14:paraId="6E05F2C4" w14:textId="781FB616" w:rsidR="009961FB" w:rsidRDefault="009961FB" w:rsidP="009961FB">
      <w:pPr>
        <w:pStyle w:val="Heading2"/>
      </w:pPr>
      <w:r>
        <w:lastRenderedPageBreak/>
        <w:t>Benchmark</w:t>
      </w:r>
    </w:p>
    <w:p w14:paraId="46F6B6A4" w14:textId="6DE17431" w:rsidR="102EAE71" w:rsidRDefault="102EAE71" w:rsidP="3F2660C6">
      <w:pPr>
        <w:rPr>
          <w:rFonts w:ascii="Calibri" w:eastAsia="Calibri" w:hAnsi="Calibri" w:cs="Calibri"/>
          <w:color w:val="00B050"/>
        </w:rPr>
      </w:pPr>
      <w:bookmarkStart w:id="2" w:name="_Int_RAE3Ay8i"/>
      <w:r w:rsidRPr="3F2660C6">
        <w:rPr>
          <w:rFonts w:ascii="Calibri" w:eastAsia="Calibri" w:hAnsi="Calibri" w:cs="Calibri"/>
          <w:color w:val="00B050"/>
        </w:rPr>
        <w:t>UPAC understands that benchmark levels will vary greatly across disciplines</w:t>
      </w:r>
      <w:r w:rsidR="79492CD0" w:rsidRPr="5089FC85">
        <w:rPr>
          <w:rFonts w:ascii="Calibri" w:eastAsia="Calibri" w:hAnsi="Calibri" w:cs="Calibri"/>
          <w:color w:val="00B050"/>
        </w:rPr>
        <w:t>.</w:t>
      </w:r>
      <w:r w:rsidRPr="3F2660C6">
        <w:rPr>
          <w:rFonts w:ascii="Calibri" w:eastAsia="Calibri" w:hAnsi="Calibri" w:cs="Calibri"/>
          <w:color w:val="00B050"/>
        </w:rPr>
        <w:t xml:space="preserve"> UPAC does not expect to make judgements about whether a particular benchmark is too high or too low</w:t>
      </w:r>
      <w:r w:rsidR="79492CD0" w:rsidRPr="5089FC85">
        <w:rPr>
          <w:rFonts w:ascii="Calibri" w:eastAsia="Calibri" w:hAnsi="Calibri" w:cs="Calibri"/>
          <w:color w:val="00B050"/>
        </w:rPr>
        <w:t>.</w:t>
      </w:r>
      <w:r w:rsidR="36A8C2B4" w:rsidRPr="3F2660C6">
        <w:rPr>
          <w:rFonts w:ascii="Calibri" w:eastAsia="Calibri" w:hAnsi="Calibri" w:cs="Calibri"/>
          <w:color w:val="00B050"/>
        </w:rPr>
        <w:t xml:space="preserve"> It is reasonable that programs will alter bench</w:t>
      </w:r>
      <w:bookmarkEnd w:id="2"/>
      <w:r w:rsidR="36A8C2B4" w:rsidRPr="3F2660C6">
        <w:rPr>
          <w:rFonts w:ascii="Calibri" w:eastAsia="Calibri" w:hAnsi="Calibri" w:cs="Calibri"/>
          <w:color w:val="00B050"/>
        </w:rPr>
        <w:t>marks over different iterations of their</w:t>
      </w:r>
      <w:r w:rsidR="11E22CCD" w:rsidRPr="3F2660C6">
        <w:rPr>
          <w:rFonts w:ascii="Calibri" w:eastAsia="Calibri" w:hAnsi="Calibri" w:cs="Calibri"/>
          <w:color w:val="00B050"/>
        </w:rPr>
        <w:t xml:space="preserve"> assessment plan. Not meeting a benchmark does not make the assessment or the program “bad”.</w:t>
      </w:r>
      <w:r w:rsidR="653DA32A" w:rsidRPr="2A92EA6E">
        <w:rPr>
          <w:rFonts w:ascii="Calibri" w:eastAsia="Calibri" w:hAnsi="Calibri" w:cs="Calibri"/>
          <w:color w:val="00B050"/>
        </w:rPr>
        <w:t xml:space="preserve"> </w:t>
      </w:r>
      <w:r w:rsidR="653DA32A" w:rsidRPr="1BCDABC9">
        <w:rPr>
          <w:rFonts w:ascii="Calibri" w:eastAsia="Calibri" w:hAnsi="Calibri" w:cs="Calibri"/>
          <w:color w:val="00B050"/>
        </w:rPr>
        <w:t>I</w:t>
      </w:r>
      <w:r w:rsidR="6F70D0EC" w:rsidRPr="1BCDABC9">
        <w:rPr>
          <w:rFonts w:ascii="Calibri" w:eastAsia="Calibri" w:hAnsi="Calibri" w:cs="Calibri"/>
          <w:color w:val="00B050"/>
        </w:rPr>
        <w:t>n the absence of</w:t>
      </w:r>
      <w:r w:rsidR="0E45D373" w:rsidRPr="48439079">
        <w:rPr>
          <w:rFonts w:ascii="Calibri" w:eastAsia="Calibri" w:hAnsi="Calibri" w:cs="Calibri"/>
          <w:color w:val="00B050"/>
        </w:rPr>
        <w:t xml:space="preserve"> a</w:t>
      </w:r>
      <w:r w:rsidR="0401919F" w:rsidRPr="48439079">
        <w:rPr>
          <w:rFonts w:ascii="Calibri" w:eastAsia="Calibri" w:hAnsi="Calibri" w:cs="Calibri"/>
          <w:color w:val="00B050"/>
        </w:rPr>
        <w:t xml:space="preserve"> </w:t>
      </w:r>
      <w:r w:rsidR="78A1BF78" w:rsidRPr="48439079">
        <w:rPr>
          <w:rFonts w:ascii="Calibri" w:eastAsia="Calibri" w:hAnsi="Calibri" w:cs="Calibri"/>
          <w:color w:val="00B050"/>
        </w:rPr>
        <w:t>predetermined</w:t>
      </w:r>
      <w:r w:rsidR="653DA32A" w:rsidRPr="4349C3C4">
        <w:rPr>
          <w:rFonts w:ascii="Calibri" w:eastAsia="Calibri" w:hAnsi="Calibri" w:cs="Calibri"/>
          <w:color w:val="00B050"/>
        </w:rPr>
        <w:t xml:space="preserve"> benchmark, </w:t>
      </w:r>
      <w:r w:rsidR="653DA32A" w:rsidRPr="6CC4F570">
        <w:rPr>
          <w:rFonts w:ascii="Calibri" w:eastAsia="Calibri" w:hAnsi="Calibri" w:cs="Calibri"/>
          <w:color w:val="00B050"/>
        </w:rPr>
        <w:t xml:space="preserve">briefly indicate </w:t>
      </w:r>
      <w:r w:rsidR="653DA32A" w:rsidRPr="7E05F244">
        <w:rPr>
          <w:rFonts w:ascii="Calibri" w:eastAsia="Calibri" w:hAnsi="Calibri" w:cs="Calibri"/>
          <w:color w:val="00B050"/>
        </w:rPr>
        <w:t>g</w:t>
      </w:r>
      <w:r w:rsidR="5734F211" w:rsidRPr="7E05F244">
        <w:rPr>
          <w:rFonts w:ascii="Calibri" w:eastAsia="Calibri" w:hAnsi="Calibri" w:cs="Calibri"/>
          <w:color w:val="00B050"/>
        </w:rPr>
        <w:t xml:space="preserve">eneral expectation for student </w:t>
      </w:r>
      <w:r w:rsidR="5734F211" w:rsidRPr="16BCCB9B">
        <w:rPr>
          <w:rFonts w:ascii="Calibri" w:eastAsia="Calibri" w:hAnsi="Calibri" w:cs="Calibri"/>
          <w:color w:val="00B050"/>
        </w:rPr>
        <w:t>performance</w:t>
      </w:r>
      <w:r w:rsidR="653DA32A" w:rsidRPr="7E05F244">
        <w:rPr>
          <w:rFonts w:ascii="Calibri" w:eastAsia="Calibri" w:hAnsi="Calibri" w:cs="Calibri"/>
          <w:color w:val="00B050"/>
        </w:rPr>
        <w:t>.</w:t>
      </w:r>
    </w:p>
    <w:p w14:paraId="73995C54" w14:textId="1547755A" w:rsidR="009961FB" w:rsidRDefault="00471765" w:rsidP="009961FB">
      <w:r>
        <w:t xml:space="preserve">Example: </w:t>
      </w:r>
      <w:r w:rsidR="009961FB">
        <w:t xml:space="preserve">At least 85% of students are classified as </w:t>
      </w:r>
      <w:r w:rsidR="000D170A">
        <w:t>satisfactory</w:t>
      </w:r>
      <w:r w:rsidR="52F88B29">
        <w:t xml:space="preserve"> or above</w:t>
      </w:r>
      <w:r w:rsidR="000D170A">
        <w:t>.</w:t>
      </w:r>
    </w:p>
    <w:p w14:paraId="03191097" w14:textId="73D4E615" w:rsidR="009961FB" w:rsidRDefault="009961FB" w:rsidP="000D170A">
      <w:pPr>
        <w:pStyle w:val="Heading2"/>
      </w:pPr>
      <w:r>
        <w:t>Results</w:t>
      </w:r>
    </w:p>
    <w:p w14:paraId="5B68A479" w14:textId="7C287C92" w:rsidR="7DB393A1" w:rsidRDefault="7DB393A1" w:rsidP="3F2660C6">
      <w:pPr>
        <w:rPr>
          <w:rFonts w:ascii="Calibri" w:eastAsia="Calibri" w:hAnsi="Calibri" w:cs="Calibri"/>
          <w:color w:val="00B050"/>
        </w:rPr>
      </w:pPr>
      <w:bookmarkStart w:id="3" w:name="_Int_JBPWIx22"/>
      <w:r w:rsidRPr="3F2660C6">
        <w:rPr>
          <w:rFonts w:ascii="Calibri" w:eastAsia="Calibri" w:hAnsi="Calibri" w:cs="Calibri"/>
          <w:color w:val="00B050"/>
        </w:rPr>
        <w:t xml:space="preserve">UPAC expects to see the results of the </w:t>
      </w:r>
      <w:r w:rsidR="0EBF96CD" w:rsidRPr="48439079">
        <w:rPr>
          <w:rFonts w:ascii="Calibri" w:eastAsia="Calibri" w:hAnsi="Calibri" w:cs="Calibri"/>
          <w:color w:val="00B050"/>
        </w:rPr>
        <w:t>assess</w:t>
      </w:r>
      <w:r w:rsidR="044182AB" w:rsidRPr="48439079">
        <w:rPr>
          <w:rFonts w:ascii="Calibri" w:eastAsia="Calibri" w:hAnsi="Calibri" w:cs="Calibri"/>
          <w:color w:val="00B050"/>
        </w:rPr>
        <w:t>ment</w:t>
      </w:r>
      <w:r w:rsidR="0EBF96CD" w:rsidRPr="48439079">
        <w:rPr>
          <w:rFonts w:ascii="Calibri" w:eastAsia="Calibri" w:hAnsi="Calibri" w:cs="Calibri"/>
          <w:color w:val="00B050"/>
        </w:rPr>
        <w:t>.</w:t>
      </w:r>
      <w:r w:rsidRPr="3F2660C6">
        <w:rPr>
          <w:rFonts w:ascii="Calibri" w:eastAsia="Calibri" w:hAnsi="Calibri" w:cs="Calibri"/>
          <w:color w:val="00B050"/>
        </w:rPr>
        <w:t xml:space="preserve"> Any additional data that the program used in their analysis should also be included. In this example, the breakdown by gem-type is not necessarily part of the rubric or benchmark but provides valuable additional insight into student learning. Since this data is referenced in the programmatic analysis, it needs to be reported.</w:t>
      </w:r>
      <w:bookmarkEnd w:id="3"/>
    </w:p>
    <w:p w14:paraId="498BBBEC" w14:textId="0A351F17" w:rsidR="00876DE1" w:rsidRPr="00876DE1" w:rsidRDefault="00876DE1" w:rsidP="00876DE1">
      <w:r>
        <w:t>Students received the following classifications</w:t>
      </w:r>
    </w:p>
    <w:tbl>
      <w:tblPr>
        <w:tblStyle w:val="TableGrid"/>
        <w:tblW w:w="0" w:type="auto"/>
        <w:tblLook w:val="04A0" w:firstRow="1" w:lastRow="0" w:firstColumn="1" w:lastColumn="0" w:noHBand="0" w:noVBand="1"/>
      </w:tblPr>
      <w:tblGrid>
        <w:gridCol w:w="3116"/>
        <w:gridCol w:w="3117"/>
        <w:gridCol w:w="3117"/>
      </w:tblGrid>
      <w:tr w:rsidR="00876DE1" w14:paraId="2FDD108C" w14:textId="77777777" w:rsidTr="00876DE1">
        <w:tc>
          <w:tcPr>
            <w:tcW w:w="3116" w:type="dxa"/>
          </w:tcPr>
          <w:p w14:paraId="6AB5F05E" w14:textId="21DF9634" w:rsidR="00876DE1" w:rsidRDefault="00876DE1" w:rsidP="009961FB">
            <w:r>
              <w:t>Classification</w:t>
            </w:r>
          </w:p>
        </w:tc>
        <w:tc>
          <w:tcPr>
            <w:tcW w:w="3117" w:type="dxa"/>
          </w:tcPr>
          <w:p w14:paraId="60D333D7" w14:textId="36C0E12F" w:rsidR="00876DE1" w:rsidRDefault="00876DE1" w:rsidP="009961FB">
            <w:r>
              <w:t>Fall 2022</w:t>
            </w:r>
          </w:p>
        </w:tc>
        <w:tc>
          <w:tcPr>
            <w:tcW w:w="3117" w:type="dxa"/>
          </w:tcPr>
          <w:p w14:paraId="2178BC50" w14:textId="32784304" w:rsidR="00876DE1" w:rsidRDefault="00876DE1" w:rsidP="009961FB">
            <w:r>
              <w:t>Fall 2023</w:t>
            </w:r>
          </w:p>
        </w:tc>
      </w:tr>
      <w:tr w:rsidR="00876DE1" w14:paraId="4D5AA0E2" w14:textId="77777777" w:rsidTr="00876DE1">
        <w:tc>
          <w:tcPr>
            <w:tcW w:w="3116" w:type="dxa"/>
          </w:tcPr>
          <w:p w14:paraId="4ED08946" w14:textId="6DFF7A9B" w:rsidR="00876DE1" w:rsidRDefault="00876DE1" w:rsidP="009961FB">
            <w:r>
              <w:t>Exceptional</w:t>
            </w:r>
          </w:p>
        </w:tc>
        <w:tc>
          <w:tcPr>
            <w:tcW w:w="3117" w:type="dxa"/>
          </w:tcPr>
          <w:p w14:paraId="312F2809" w14:textId="645A678A" w:rsidR="00876DE1" w:rsidRDefault="00876DE1" w:rsidP="009961FB">
            <w:r>
              <w:t>5/29</w:t>
            </w:r>
          </w:p>
        </w:tc>
        <w:tc>
          <w:tcPr>
            <w:tcW w:w="3117" w:type="dxa"/>
          </w:tcPr>
          <w:p w14:paraId="791FA06E" w14:textId="25AB6901" w:rsidR="00876DE1" w:rsidRDefault="00876DE1" w:rsidP="009961FB">
            <w:r>
              <w:t>4/26</w:t>
            </w:r>
          </w:p>
        </w:tc>
      </w:tr>
      <w:tr w:rsidR="00876DE1" w14:paraId="6E9053B6" w14:textId="77777777" w:rsidTr="00876DE1">
        <w:tc>
          <w:tcPr>
            <w:tcW w:w="3116" w:type="dxa"/>
          </w:tcPr>
          <w:p w14:paraId="28DAE0EF" w14:textId="134FAF2B" w:rsidR="00876DE1" w:rsidRDefault="00876DE1" w:rsidP="009961FB">
            <w:r>
              <w:t>Proficient</w:t>
            </w:r>
          </w:p>
        </w:tc>
        <w:tc>
          <w:tcPr>
            <w:tcW w:w="3117" w:type="dxa"/>
          </w:tcPr>
          <w:p w14:paraId="6FF3FAB3" w14:textId="05E93210" w:rsidR="00876DE1" w:rsidRDefault="00876DE1" w:rsidP="009961FB">
            <w:r>
              <w:t>9/29</w:t>
            </w:r>
          </w:p>
        </w:tc>
        <w:tc>
          <w:tcPr>
            <w:tcW w:w="3117" w:type="dxa"/>
          </w:tcPr>
          <w:p w14:paraId="7DE5A8F9" w14:textId="02C218B8" w:rsidR="00876DE1" w:rsidRDefault="00876DE1" w:rsidP="009961FB">
            <w:r>
              <w:t>6/26</w:t>
            </w:r>
          </w:p>
        </w:tc>
      </w:tr>
      <w:tr w:rsidR="00876DE1" w14:paraId="7593E368" w14:textId="77777777" w:rsidTr="00876DE1">
        <w:tc>
          <w:tcPr>
            <w:tcW w:w="3116" w:type="dxa"/>
          </w:tcPr>
          <w:p w14:paraId="31E865AE" w14:textId="16B55BEA" w:rsidR="00876DE1" w:rsidRDefault="00876DE1" w:rsidP="009961FB">
            <w:r>
              <w:t>Satisfactory</w:t>
            </w:r>
          </w:p>
        </w:tc>
        <w:tc>
          <w:tcPr>
            <w:tcW w:w="3117" w:type="dxa"/>
          </w:tcPr>
          <w:p w14:paraId="3B9181BA" w14:textId="7B86039D" w:rsidR="00876DE1" w:rsidRDefault="00876DE1" w:rsidP="009961FB">
            <w:r>
              <w:t>12/29</w:t>
            </w:r>
          </w:p>
        </w:tc>
        <w:tc>
          <w:tcPr>
            <w:tcW w:w="3117" w:type="dxa"/>
          </w:tcPr>
          <w:p w14:paraId="582A9B47" w14:textId="21B6FAD0" w:rsidR="00876DE1" w:rsidRDefault="00876DE1" w:rsidP="009961FB">
            <w:r>
              <w:t>12/26</w:t>
            </w:r>
          </w:p>
        </w:tc>
      </w:tr>
      <w:tr w:rsidR="00876DE1" w14:paraId="032FFA2C" w14:textId="77777777" w:rsidTr="00876DE1">
        <w:tc>
          <w:tcPr>
            <w:tcW w:w="3116" w:type="dxa"/>
          </w:tcPr>
          <w:p w14:paraId="3A5B2B37" w14:textId="785A4E0C" w:rsidR="00876DE1" w:rsidRDefault="00876DE1" w:rsidP="009961FB">
            <w:r>
              <w:t>Underdeveloped</w:t>
            </w:r>
          </w:p>
        </w:tc>
        <w:tc>
          <w:tcPr>
            <w:tcW w:w="3117" w:type="dxa"/>
          </w:tcPr>
          <w:p w14:paraId="5695BEC3" w14:textId="43CA536A" w:rsidR="00876DE1" w:rsidRDefault="00876DE1" w:rsidP="009961FB">
            <w:r>
              <w:t>3/29</w:t>
            </w:r>
          </w:p>
        </w:tc>
        <w:tc>
          <w:tcPr>
            <w:tcW w:w="3117" w:type="dxa"/>
          </w:tcPr>
          <w:p w14:paraId="49C41A41" w14:textId="28F255DE" w:rsidR="00876DE1" w:rsidRDefault="00876DE1" w:rsidP="009961FB">
            <w:r>
              <w:t>4/26</w:t>
            </w:r>
          </w:p>
        </w:tc>
      </w:tr>
    </w:tbl>
    <w:p w14:paraId="31EFA740" w14:textId="77777777" w:rsidR="00876DE1" w:rsidRDefault="00876DE1" w:rsidP="000D170A"/>
    <w:p w14:paraId="2344F0EC" w14:textId="51F014F8" w:rsidR="000D170A" w:rsidRDefault="000D170A" w:rsidP="000D170A">
      <w:r>
        <w:t>The aggregate rate of successful identification is given below.</w:t>
      </w:r>
    </w:p>
    <w:tbl>
      <w:tblPr>
        <w:tblStyle w:val="TableGrid"/>
        <w:tblW w:w="0" w:type="auto"/>
        <w:tblLook w:val="04A0" w:firstRow="1" w:lastRow="0" w:firstColumn="1" w:lastColumn="0" w:noHBand="0" w:noVBand="1"/>
      </w:tblPr>
      <w:tblGrid>
        <w:gridCol w:w="3116"/>
        <w:gridCol w:w="3117"/>
        <w:gridCol w:w="3117"/>
      </w:tblGrid>
      <w:tr w:rsidR="00876DE1" w14:paraId="0327D662" w14:textId="77777777" w:rsidTr="00876DE1">
        <w:tc>
          <w:tcPr>
            <w:tcW w:w="3116" w:type="dxa"/>
          </w:tcPr>
          <w:p w14:paraId="21687E7C" w14:textId="2E30B64D" w:rsidR="00876DE1" w:rsidRDefault="00876DE1" w:rsidP="000D170A">
            <w:r>
              <w:t>Gem</w:t>
            </w:r>
          </w:p>
        </w:tc>
        <w:tc>
          <w:tcPr>
            <w:tcW w:w="3117" w:type="dxa"/>
          </w:tcPr>
          <w:p w14:paraId="40C92441" w14:textId="0CAD11DA" w:rsidR="00876DE1" w:rsidRDefault="00876DE1" w:rsidP="000D170A">
            <w:r>
              <w:t>Fall 2022</w:t>
            </w:r>
          </w:p>
        </w:tc>
        <w:tc>
          <w:tcPr>
            <w:tcW w:w="3117" w:type="dxa"/>
          </w:tcPr>
          <w:p w14:paraId="7F8096D8" w14:textId="1BC28E9F" w:rsidR="00876DE1" w:rsidRDefault="00876DE1" w:rsidP="000D170A">
            <w:r>
              <w:t>Fall 2023</w:t>
            </w:r>
          </w:p>
        </w:tc>
      </w:tr>
      <w:tr w:rsidR="00876DE1" w14:paraId="2320C8A0" w14:textId="77777777" w:rsidTr="00876DE1">
        <w:tc>
          <w:tcPr>
            <w:tcW w:w="3116" w:type="dxa"/>
          </w:tcPr>
          <w:p w14:paraId="2A580F19" w14:textId="0430647C" w:rsidR="00876DE1" w:rsidRDefault="00876DE1" w:rsidP="000D170A">
            <w:r>
              <w:t>amber</w:t>
            </w:r>
          </w:p>
        </w:tc>
        <w:tc>
          <w:tcPr>
            <w:tcW w:w="3117" w:type="dxa"/>
          </w:tcPr>
          <w:p w14:paraId="0F47ECFB" w14:textId="2236BFB3" w:rsidR="00876DE1" w:rsidRDefault="00876DE1" w:rsidP="000D170A">
            <w:r>
              <w:t>26/29</w:t>
            </w:r>
          </w:p>
        </w:tc>
        <w:tc>
          <w:tcPr>
            <w:tcW w:w="3117" w:type="dxa"/>
          </w:tcPr>
          <w:p w14:paraId="555B1AD2" w14:textId="1987F257" w:rsidR="00876DE1" w:rsidRDefault="00B32E50" w:rsidP="000D170A">
            <w:r>
              <w:t>24/26</w:t>
            </w:r>
          </w:p>
        </w:tc>
      </w:tr>
      <w:tr w:rsidR="00876DE1" w14:paraId="37502EC8" w14:textId="77777777" w:rsidTr="00876DE1">
        <w:tc>
          <w:tcPr>
            <w:tcW w:w="3116" w:type="dxa"/>
          </w:tcPr>
          <w:p w14:paraId="3BBD6FE7" w14:textId="61B23332" w:rsidR="00876DE1" w:rsidRDefault="00876DE1" w:rsidP="000D170A">
            <w:r>
              <w:t>beryl</w:t>
            </w:r>
          </w:p>
        </w:tc>
        <w:tc>
          <w:tcPr>
            <w:tcW w:w="3117" w:type="dxa"/>
          </w:tcPr>
          <w:p w14:paraId="6D7AB939" w14:textId="69B41964" w:rsidR="00876DE1" w:rsidRDefault="00B32E50" w:rsidP="000D170A">
            <w:r>
              <w:t>12/29</w:t>
            </w:r>
          </w:p>
        </w:tc>
        <w:tc>
          <w:tcPr>
            <w:tcW w:w="3117" w:type="dxa"/>
          </w:tcPr>
          <w:p w14:paraId="1820A46A" w14:textId="07C64988" w:rsidR="00876DE1" w:rsidRDefault="00B32E50" w:rsidP="000D170A">
            <w:r>
              <w:t>14/26</w:t>
            </w:r>
          </w:p>
        </w:tc>
      </w:tr>
      <w:tr w:rsidR="00876DE1" w14:paraId="0F60D10D" w14:textId="77777777" w:rsidTr="00876DE1">
        <w:tc>
          <w:tcPr>
            <w:tcW w:w="3116" w:type="dxa"/>
          </w:tcPr>
          <w:p w14:paraId="1A1F71F2" w14:textId="07D1040A" w:rsidR="00876DE1" w:rsidRDefault="00876DE1" w:rsidP="000D170A">
            <w:r>
              <w:t>chalcedony</w:t>
            </w:r>
          </w:p>
        </w:tc>
        <w:tc>
          <w:tcPr>
            <w:tcW w:w="3117" w:type="dxa"/>
          </w:tcPr>
          <w:p w14:paraId="436308BC" w14:textId="13A6916E" w:rsidR="00876DE1" w:rsidRDefault="00B32E50" w:rsidP="000D170A">
            <w:r>
              <w:t>22/29</w:t>
            </w:r>
          </w:p>
        </w:tc>
        <w:tc>
          <w:tcPr>
            <w:tcW w:w="3117" w:type="dxa"/>
          </w:tcPr>
          <w:p w14:paraId="4952FA80" w14:textId="53A38BC7" w:rsidR="00876DE1" w:rsidRDefault="00B32E50" w:rsidP="000D170A">
            <w:r>
              <w:t>16/26</w:t>
            </w:r>
          </w:p>
        </w:tc>
      </w:tr>
      <w:tr w:rsidR="00876DE1" w14:paraId="0EB73EF9" w14:textId="77777777" w:rsidTr="00876DE1">
        <w:tc>
          <w:tcPr>
            <w:tcW w:w="3116" w:type="dxa"/>
          </w:tcPr>
          <w:p w14:paraId="10409D51" w14:textId="1FCF8960" w:rsidR="00876DE1" w:rsidRDefault="00876DE1" w:rsidP="000D170A">
            <w:r>
              <w:t>coral</w:t>
            </w:r>
          </w:p>
        </w:tc>
        <w:tc>
          <w:tcPr>
            <w:tcW w:w="3117" w:type="dxa"/>
          </w:tcPr>
          <w:p w14:paraId="19DFEBBE" w14:textId="706FADD7" w:rsidR="00876DE1" w:rsidRDefault="00B32E50" w:rsidP="000D170A">
            <w:r>
              <w:t>15/29</w:t>
            </w:r>
          </w:p>
        </w:tc>
        <w:tc>
          <w:tcPr>
            <w:tcW w:w="3117" w:type="dxa"/>
          </w:tcPr>
          <w:p w14:paraId="3E639E28" w14:textId="6E4F8A31" w:rsidR="00876DE1" w:rsidRDefault="00B32E50" w:rsidP="000D170A">
            <w:r>
              <w:t>18/26</w:t>
            </w:r>
          </w:p>
        </w:tc>
      </w:tr>
      <w:tr w:rsidR="00876DE1" w14:paraId="766D2E35" w14:textId="77777777" w:rsidTr="00876DE1">
        <w:tc>
          <w:tcPr>
            <w:tcW w:w="3116" w:type="dxa"/>
          </w:tcPr>
          <w:p w14:paraId="26F79327" w14:textId="7A025D96" w:rsidR="00876DE1" w:rsidRDefault="00876DE1" w:rsidP="000D170A">
            <w:r>
              <w:t>emerald</w:t>
            </w:r>
          </w:p>
        </w:tc>
        <w:tc>
          <w:tcPr>
            <w:tcW w:w="3117" w:type="dxa"/>
          </w:tcPr>
          <w:p w14:paraId="02D4F798" w14:textId="29CE161B" w:rsidR="00876DE1" w:rsidRDefault="00B32E50" w:rsidP="000D170A">
            <w:r>
              <w:t>18/29</w:t>
            </w:r>
          </w:p>
        </w:tc>
        <w:tc>
          <w:tcPr>
            <w:tcW w:w="3117" w:type="dxa"/>
          </w:tcPr>
          <w:p w14:paraId="3F2B2D14" w14:textId="5B3C5FE9" w:rsidR="00876DE1" w:rsidRDefault="00B32E50" w:rsidP="000D170A">
            <w:r>
              <w:t>14/26</w:t>
            </w:r>
          </w:p>
        </w:tc>
      </w:tr>
      <w:tr w:rsidR="00876DE1" w14:paraId="21A1ECB2" w14:textId="77777777" w:rsidTr="00876DE1">
        <w:tc>
          <w:tcPr>
            <w:tcW w:w="3116" w:type="dxa"/>
          </w:tcPr>
          <w:p w14:paraId="5592A535" w14:textId="1C2C5AC5" w:rsidR="00876DE1" w:rsidRDefault="00876DE1" w:rsidP="000D170A">
            <w:r>
              <w:t>hessonite</w:t>
            </w:r>
          </w:p>
        </w:tc>
        <w:tc>
          <w:tcPr>
            <w:tcW w:w="3117" w:type="dxa"/>
          </w:tcPr>
          <w:p w14:paraId="75D8C921" w14:textId="43AC94CC" w:rsidR="00876DE1" w:rsidRDefault="00B32E50" w:rsidP="000D170A">
            <w:r>
              <w:t>16/29</w:t>
            </w:r>
          </w:p>
        </w:tc>
        <w:tc>
          <w:tcPr>
            <w:tcW w:w="3117" w:type="dxa"/>
          </w:tcPr>
          <w:p w14:paraId="18A8DFE4" w14:textId="228F0ADF" w:rsidR="00876DE1" w:rsidRDefault="00B32E50" w:rsidP="000D170A">
            <w:r>
              <w:t>16/26</w:t>
            </w:r>
          </w:p>
        </w:tc>
      </w:tr>
      <w:tr w:rsidR="00876DE1" w14:paraId="47638177" w14:textId="77777777" w:rsidTr="00876DE1">
        <w:tc>
          <w:tcPr>
            <w:tcW w:w="3116" w:type="dxa"/>
          </w:tcPr>
          <w:p w14:paraId="5C022B59" w14:textId="32CCE2C4" w:rsidR="00876DE1" w:rsidRDefault="00876DE1" w:rsidP="000D170A">
            <w:r>
              <w:t>lapis lazuli</w:t>
            </w:r>
          </w:p>
        </w:tc>
        <w:tc>
          <w:tcPr>
            <w:tcW w:w="3117" w:type="dxa"/>
          </w:tcPr>
          <w:p w14:paraId="5A45E87F" w14:textId="7C7621F3" w:rsidR="00876DE1" w:rsidRDefault="00B32E50" w:rsidP="000D170A">
            <w:r>
              <w:t>28/29</w:t>
            </w:r>
          </w:p>
        </w:tc>
        <w:tc>
          <w:tcPr>
            <w:tcW w:w="3117" w:type="dxa"/>
          </w:tcPr>
          <w:p w14:paraId="46F530F2" w14:textId="1A6A8483" w:rsidR="00876DE1" w:rsidRDefault="00B32E50" w:rsidP="000D170A">
            <w:r>
              <w:t>26/26</w:t>
            </w:r>
          </w:p>
        </w:tc>
      </w:tr>
      <w:tr w:rsidR="00876DE1" w14:paraId="60373E86" w14:textId="77777777" w:rsidTr="00876DE1">
        <w:tc>
          <w:tcPr>
            <w:tcW w:w="3116" w:type="dxa"/>
          </w:tcPr>
          <w:p w14:paraId="4B8A470E" w14:textId="2649814C" w:rsidR="00876DE1" w:rsidRDefault="00876DE1" w:rsidP="000D170A">
            <w:r>
              <w:t>moonstone</w:t>
            </w:r>
          </w:p>
        </w:tc>
        <w:tc>
          <w:tcPr>
            <w:tcW w:w="3117" w:type="dxa"/>
          </w:tcPr>
          <w:p w14:paraId="12D4C7D2" w14:textId="1BAC438D" w:rsidR="00876DE1" w:rsidRDefault="00B32E50" w:rsidP="000D170A">
            <w:r>
              <w:t>5/29</w:t>
            </w:r>
          </w:p>
        </w:tc>
        <w:tc>
          <w:tcPr>
            <w:tcW w:w="3117" w:type="dxa"/>
          </w:tcPr>
          <w:p w14:paraId="08026DB4" w14:textId="14717368" w:rsidR="00876DE1" w:rsidRDefault="00B32E50" w:rsidP="000D170A">
            <w:r>
              <w:t>15/26</w:t>
            </w:r>
          </w:p>
        </w:tc>
      </w:tr>
      <w:tr w:rsidR="00876DE1" w14:paraId="6048BCD5" w14:textId="77777777" w:rsidTr="00876DE1">
        <w:tc>
          <w:tcPr>
            <w:tcW w:w="3116" w:type="dxa"/>
          </w:tcPr>
          <w:p w14:paraId="59919866" w14:textId="05EBDD32" w:rsidR="00876DE1" w:rsidRDefault="00876DE1" w:rsidP="000D170A">
            <w:r>
              <w:t>pearl</w:t>
            </w:r>
          </w:p>
        </w:tc>
        <w:tc>
          <w:tcPr>
            <w:tcW w:w="3117" w:type="dxa"/>
          </w:tcPr>
          <w:p w14:paraId="41905CD8" w14:textId="17C606E8" w:rsidR="00876DE1" w:rsidRDefault="00B32E50" w:rsidP="000D170A">
            <w:r>
              <w:t>29/29</w:t>
            </w:r>
          </w:p>
        </w:tc>
        <w:tc>
          <w:tcPr>
            <w:tcW w:w="3117" w:type="dxa"/>
          </w:tcPr>
          <w:p w14:paraId="5A469180" w14:textId="4EBD0215" w:rsidR="00876DE1" w:rsidRDefault="00B32E50" w:rsidP="000D170A">
            <w:r>
              <w:t>25/26</w:t>
            </w:r>
          </w:p>
        </w:tc>
      </w:tr>
      <w:tr w:rsidR="00876DE1" w14:paraId="2E2F9B4C" w14:textId="77777777" w:rsidTr="00876DE1">
        <w:tc>
          <w:tcPr>
            <w:tcW w:w="3116" w:type="dxa"/>
          </w:tcPr>
          <w:p w14:paraId="0A2367B3" w14:textId="4C16767D" w:rsidR="00876DE1" w:rsidRDefault="00876DE1" w:rsidP="000D170A">
            <w:r>
              <w:t>ruby</w:t>
            </w:r>
          </w:p>
        </w:tc>
        <w:tc>
          <w:tcPr>
            <w:tcW w:w="3117" w:type="dxa"/>
          </w:tcPr>
          <w:p w14:paraId="0B4E054A" w14:textId="5B59BD89" w:rsidR="00876DE1" w:rsidRDefault="00B32E50" w:rsidP="000D170A">
            <w:r>
              <w:t>18/29</w:t>
            </w:r>
          </w:p>
        </w:tc>
        <w:tc>
          <w:tcPr>
            <w:tcW w:w="3117" w:type="dxa"/>
          </w:tcPr>
          <w:p w14:paraId="4B2D9165" w14:textId="27A96590" w:rsidR="00876DE1" w:rsidRDefault="00B32E50" w:rsidP="000D170A">
            <w:r>
              <w:t>15/26</w:t>
            </w:r>
          </w:p>
        </w:tc>
      </w:tr>
    </w:tbl>
    <w:p w14:paraId="02615C51" w14:textId="77777777" w:rsidR="00876DE1" w:rsidRDefault="00876DE1" w:rsidP="000D170A"/>
    <w:p w14:paraId="398A8D17" w14:textId="4062C3CD" w:rsidR="000D170A" w:rsidRDefault="000D170A" w:rsidP="000D170A">
      <w:pPr>
        <w:pStyle w:val="Heading2"/>
      </w:pPr>
      <w:r>
        <w:t>Analysis</w:t>
      </w:r>
    </w:p>
    <w:p w14:paraId="75747C6C" w14:textId="159DDE59" w:rsidR="52B18F68" w:rsidRDefault="52B18F68" w:rsidP="3F2660C6">
      <w:pPr>
        <w:rPr>
          <w:rFonts w:ascii="Calibri" w:eastAsia="Calibri" w:hAnsi="Calibri" w:cs="Calibri"/>
          <w:color w:val="00B050"/>
        </w:rPr>
      </w:pPr>
      <w:bookmarkStart w:id="4" w:name="_Int_57BG0J7z"/>
      <w:r w:rsidRPr="7374C0BD">
        <w:rPr>
          <w:rFonts w:ascii="Calibri" w:eastAsia="Calibri" w:hAnsi="Calibri" w:cs="Calibri"/>
          <w:color w:val="00B050"/>
        </w:rPr>
        <w:t xml:space="preserve">UPAC </w:t>
      </w:r>
      <w:r w:rsidR="00612DF1" w:rsidRPr="7374C0BD">
        <w:rPr>
          <w:rFonts w:ascii="Calibri" w:eastAsia="Calibri" w:hAnsi="Calibri" w:cs="Calibri"/>
          <w:color w:val="00B050"/>
        </w:rPr>
        <w:t xml:space="preserve">expects </w:t>
      </w:r>
      <w:r w:rsidRPr="7374C0BD">
        <w:rPr>
          <w:rFonts w:ascii="Calibri" w:eastAsia="Calibri" w:hAnsi="Calibri" w:cs="Calibri"/>
          <w:color w:val="00B050"/>
        </w:rPr>
        <w:t xml:space="preserve">that the analysis is directly </w:t>
      </w:r>
      <w:r w:rsidR="00E72802" w:rsidRPr="7374C0BD">
        <w:rPr>
          <w:rFonts w:ascii="Calibri" w:eastAsia="Calibri" w:hAnsi="Calibri" w:cs="Calibri"/>
          <w:color w:val="00B050"/>
        </w:rPr>
        <w:t xml:space="preserve">aligned </w:t>
      </w:r>
      <w:r w:rsidRPr="7374C0BD">
        <w:rPr>
          <w:rFonts w:ascii="Calibri" w:eastAsia="Calibri" w:hAnsi="Calibri" w:cs="Calibri"/>
          <w:color w:val="00B050"/>
        </w:rPr>
        <w:t>to the supplied data</w:t>
      </w:r>
      <w:r w:rsidR="00E72802" w:rsidRPr="7374C0BD">
        <w:rPr>
          <w:rFonts w:ascii="Calibri" w:eastAsia="Calibri" w:hAnsi="Calibri" w:cs="Calibri"/>
          <w:color w:val="00B050"/>
        </w:rPr>
        <w:t xml:space="preserve"> and</w:t>
      </w:r>
      <w:r w:rsidR="46B1CF21" w:rsidRPr="7374C0BD">
        <w:rPr>
          <w:rFonts w:ascii="Calibri" w:eastAsia="Calibri" w:hAnsi="Calibri" w:cs="Calibri"/>
          <w:color w:val="00B050"/>
        </w:rPr>
        <w:t xml:space="preserve"> the associated</w:t>
      </w:r>
      <w:r w:rsidR="00E72802" w:rsidRPr="7374C0BD">
        <w:rPr>
          <w:rFonts w:ascii="Calibri" w:eastAsia="Calibri" w:hAnsi="Calibri" w:cs="Calibri"/>
          <w:color w:val="00B050"/>
        </w:rPr>
        <w:t xml:space="preserve"> programmatic learning outcomes</w:t>
      </w:r>
      <w:r w:rsidRPr="7374C0BD">
        <w:rPr>
          <w:rFonts w:ascii="Calibri" w:eastAsia="Calibri" w:hAnsi="Calibri" w:cs="Calibri"/>
          <w:color w:val="00B050"/>
        </w:rPr>
        <w:t>. Please provide a clear connection between the data collected and the analysis provided.</w:t>
      </w:r>
      <w:bookmarkEnd w:id="4"/>
    </w:p>
    <w:p w14:paraId="113B41B7" w14:textId="06D69DDC" w:rsidR="7374C0BD" w:rsidRDefault="000D170A" w:rsidP="1A5DCE6A">
      <w:pPr>
        <w:rPr>
          <w:color w:val="00B050"/>
        </w:rPr>
      </w:pPr>
      <w:r>
        <w:lastRenderedPageBreak/>
        <w:t xml:space="preserve">The benchmark was met </w:t>
      </w:r>
      <w:r w:rsidR="00B32E50">
        <w:t xml:space="preserve">in both semesters as 90% and 92% of students were classified as at least proficient.  </w:t>
      </w:r>
      <w:r w:rsidR="00876DE1">
        <w:t xml:space="preserve">Students </w:t>
      </w:r>
      <w:r w:rsidR="00B32E50">
        <w:t xml:space="preserve">in the Fall 2022 course </w:t>
      </w:r>
      <w:r w:rsidR="00876DE1">
        <w:t xml:space="preserve">demonstrated less success in identifying moonstones than any other type.  </w:t>
      </w:r>
      <w:r w:rsidR="00771049">
        <w:t>This result demonstrated the need to</w:t>
      </w:r>
      <w:r w:rsidR="00B32E50">
        <w:t xml:space="preserve"> </w:t>
      </w:r>
      <w:r w:rsidR="00876DE1">
        <w:t>devote more attention to the distinct properties of moonstone that relate to correct identification.</w:t>
      </w:r>
      <w:r w:rsidR="34DBC719">
        <w:t xml:space="preserve"> </w:t>
      </w:r>
      <w:r w:rsidR="34DBC719" w:rsidRPr="1A5DCE6A">
        <w:rPr>
          <w:color w:val="00B050"/>
        </w:rPr>
        <w:t xml:space="preserve">[Please use this space to also include other </w:t>
      </w:r>
      <w:r w:rsidR="0577E6CD" w:rsidRPr="1A5DCE6A">
        <w:rPr>
          <w:color w:val="00B050"/>
        </w:rPr>
        <w:t>in</w:t>
      </w:r>
      <w:r w:rsidR="34DBC719" w:rsidRPr="1A5DCE6A">
        <w:rPr>
          <w:color w:val="00B050"/>
        </w:rPr>
        <w:t>formative and/or unexpected patterns observed in the results.]</w:t>
      </w:r>
    </w:p>
    <w:p w14:paraId="6B1B0DFE" w14:textId="38868C96" w:rsidR="00876DE1" w:rsidRPr="000D170A" w:rsidRDefault="00876DE1" w:rsidP="00876DE1">
      <w:pPr>
        <w:pStyle w:val="Heading2"/>
      </w:pPr>
      <w:r>
        <w:t>Actions Taken</w:t>
      </w:r>
    </w:p>
    <w:p w14:paraId="3CD8314C" w14:textId="64773FED" w:rsidR="16501A32" w:rsidRDefault="16501A32" w:rsidP="7374C0BD">
      <w:pPr>
        <w:rPr>
          <w:rFonts w:ascii="Calibri" w:eastAsia="Calibri" w:hAnsi="Calibri" w:cs="Calibri"/>
          <w:color w:val="92D050"/>
        </w:rPr>
      </w:pPr>
      <w:bookmarkStart w:id="5" w:name="_Int_XCX0MpKX"/>
      <w:r w:rsidRPr="7374C0BD">
        <w:rPr>
          <w:rFonts w:ascii="Calibri" w:eastAsia="Calibri" w:hAnsi="Calibri" w:cs="Calibri"/>
          <w:color w:val="00B050"/>
        </w:rPr>
        <w:t xml:space="preserve">This section will describe those actions that were taken </w:t>
      </w:r>
      <w:proofErr w:type="gramStart"/>
      <w:r w:rsidRPr="7374C0BD">
        <w:rPr>
          <w:rFonts w:ascii="Calibri" w:eastAsia="Calibri" w:hAnsi="Calibri" w:cs="Calibri"/>
          <w:color w:val="00B050"/>
        </w:rPr>
        <w:t>as a result of</w:t>
      </w:r>
      <w:proofErr w:type="gramEnd"/>
      <w:r w:rsidRPr="7374C0BD">
        <w:rPr>
          <w:rFonts w:ascii="Calibri" w:eastAsia="Calibri" w:hAnsi="Calibri" w:cs="Calibri"/>
          <w:color w:val="00B050"/>
        </w:rPr>
        <w:t xml:space="preserve"> previous</w:t>
      </w:r>
      <w:r w:rsidR="681440E1" w:rsidRPr="7374C0BD">
        <w:rPr>
          <w:rFonts w:ascii="Calibri" w:eastAsia="Calibri" w:hAnsi="Calibri" w:cs="Calibri"/>
          <w:color w:val="00B050"/>
        </w:rPr>
        <w:t>ly</w:t>
      </w:r>
      <w:r w:rsidRPr="7374C0BD">
        <w:rPr>
          <w:rFonts w:ascii="Calibri" w:eastAsia="Calibri" w:hAnsi="Calibri" w:cs="Calibri"/>
          <w:color w:val="00B050"/>
        </w:rPr>
        <w:t xml:space="preserve"> collected data. Please be clear on how the data supports the actions taken.</w:t>
      </w:r>
      <w:r w:rsidR="278D1447" w:rsidRPr="7374C0BD">
        <w:rPr>
          <w:rFonts w:ascii="Calibri" w:eastAsia="Calibri" w:hAnsi="Calibri" w:cs="Calibri"/>
          <w:color w:val="00B050"/>
        </w:rPr>
        <w:t xml:space="preserve"> </w:t>
      </w:r>
      <w:r w:rsidR="5C8F3AAC" w:rsidRPr="7374C0BD">
        <w:rPr>
          <w:rFonts w:ascii="Calibri" w:eastAsia="Calibri" w:hAnsi="Calibri" w:cs="Calibri"/>
          <w:color w:val="00B050"/>
        </w:rPr>
        <w:t>If these actions are to be taken in the future, p</w:t>
      </w:r>
      <w:r w:rsidR="278D1447" w:rsidRPr="7374C0BD">
        <w:rPr>
          <w:rFonts w:ascii="Calibri" w:eastAsia="Calibri" w:hAnsi="Calibri" w:cs="Calibri"/>
          <w:color w:val="00B050"/>
        </w:rPr>
        <w:t>lease add who will be involved in implemen</w:t>
      </w:r>
      <w:bookmarkEnd w:id="5"/>
      <w:r w:rsidR="278D1447" w:rsidRPr="7374C0BD">
        <w:rPr>
          <w:rFonts w:ascii="Calibri" w:eastAsia="Calibri" w:hAnsi="Calibri" w:cs="Calibri"/>
          <w:color w:val="00B050"/>
        </w:rPr>
        <w:t>ting proposed actions.</w:t>
      </w:r>
      <w:r w:rsidR="60AA2516" w:rsidRPr="7374C0BD">
        <w:rPr>
          <w:rFonts w:ascii="Calibri" w:eastAsia="Calibri" w:hAnsi="Calibri" w:cs="Calibri"/>
          <w:color w:val="00B050"/>
        </w:rPr>
        <w:t xml:space="preserve"> </w:t>
      </w:r>
      <w:r w:rsidR="3E1AE11E" w:rsidRPr="7374C0BD">
        <w:rPr>
          <w:rFonts w:ascii="Calibri" w:eastAsia="Calibri" w:hAnsi="Calibri" w:cs="Calibri"/>
          <w:color w:val="00B050"/>
        </w:rPr>
        <w:t xml:space="preserve">Examples of possible actions </w:t>
      </w:r>
      <w:proofErr w:type="gramStart"/>
      <w:r w:rsidR="3E1AE11E" w:rsidRPr="7374C0BD">
        <w:rPr>
          <w:rFonts w:ascii="Calibri" w:eastAsia="Calibri" w:hAnsi="Calibri" w:cs="Calibri"/>
          <w:color w:val="00B050"/>
        </w:rPr>
        <w:t>include:</w:t>
      </w:r>
      <w:proofErr w:type="gramEnd"/>
      <w:r w:rsidR="3E1AE11E" w:rsidRPr="7374C0BD">
        <w:rPr>
          <w:rFonts w:ascii="Calibri" w:eastAsia="Calibri" w:hAnsi="Calibri" w:cs="Calibri"/>
          <w:color w:val="00B050"/>
        </w:rPr>
        <w:t xml:space="preserve"> curricular changes, modifying instructional practices, changing your assessment tasks, changing your benchmark, modifying learning outcomes, modifying assessment plans/timeline, etc.</w:t>
      </w:r>
    </w:p>
    <w:p w14:paraId="082C0670" w14:textId="096CC095" w:rsidR="009961FB" w:rsidRPr="009961FB" w:rsidRDefault="3E1AE11E" w:rsidP="009961FB">
      <w:r w:rsidRPr="1A5DCE6A">
        <w:rPr>
          <w:color w:val="00B050"/>
        </w:rPr>
        <w:t>Example 1</w:t>
      </w:r>
      <w:r>
        <w:t xml:space="preserve">: </w:t>
      </w:r>
      <w:r w:rsidR="00876DE1">
        <w:t xml:space="preserve">In the Fall of 2023, more attention was given in classroom lecture to the distinct properties of moonstone that relate to correct identification.  The aggregate rate of success improved </w:t>
      </w:r>
      <w:proofErr w:type="gramStart"/>
      <w:r w:rsidR="00876DE1">
        <w:t>significantly</w:t>
      </w:r>
      <w:r w:rsidR="00B32E50">
        <w:t>;</w:t>
      </w:r>
      <w:proofErr w:type="gramEnd"/>
      <w:r w:rsidR="00B32E50">
        <w:t xml:space="preserve"> moving from 5/29 in the Fall of 2022 to 15/26 in the Fall 2023.</w:t>
      </w:r>
    </w:p>
    <w:p w14:paraId="354C3EC4" w14:textId="77777777" w:rsidR="00F80A6B" w:rsidRDefault="15B9D365" w:rsidP="009961FB">
      <w:r w:rsidRPr="1A5DCE6A">
        <w:rPr>
          <w:color w:val="00B050"/>
        </w:rPr>
        <w:t>Example 2</w:t>
      </w:r>
      <w:r>
        <w:t>: In the Spring of 2028, instead of providing students wi</w:t>
      </w:r>
      <w:r w:rsidR="424192C8">
        <w:t xml:space="preserve">th images of specific gems, students were tasked with identifying gems based on provided properties. The rate of success was much lower, going from 27/35 in Fall 2027 to </w:t>
      </w:r>
      <w:r w:rsidR="6F381AD5">
        <w:t>11/32 in Spring 2028. We feel that this is an important task that students can identify gems not only from their visual appearance, but also based on characteristics. The department assessment committee is going</w:t>
      </w:r>
      <w:r w:rsidR="097F11D9">
        <w:t xml:space="preserve"> to start conversations with the curriculum committee, and we hope to propose curricular changes to GEM 101 at a department meeting in Fall 2028.</w:t>
      </w:r>
    </w:p>
    <w:p w14:paraId="4910A2DE" w14:textId="02BBC945" w:rsidR="00F80A6B" w:rsidRPr="000D170A" w:rsidRDefault="00F80A6B" w:rsidP="00F80A6B">
      <w:pPr>
        <w:pStyle w:val="Heading2"/>
      </w:pPr>
      <w:r>
        <w:t>Writing in the Major</w:t>
      </w:r>
      <w:r w:rsidR="0000706C">
        <w:t xml:space="preserve"> </w:t>
      </w:r>
      <w:r w:rsidR="0000706C">
        <w:t>(as applicable)</w:t>
      </w:r>
    </w:p>
    <w:p w14:paraId="1E450B4C" w14:textId="77777777" w:rsidR="00F80A6B" w:rsidRDefault="00F80A6B" w:rsidP="00F80A6B">
      <w:pPr>
        <w:rPr>
          <w:rFonts w:ascii="Calibri" w:eastAsia="Calibri" w:hAnsi="Calibri" w:cs="Calibri"/>
          <w:color w:val="00B050"/>
        </w:rPr>
      </w:pPr>
      <w:r w:rsidRPr="00906DF5">
        <w:rPr>
          <w:rFonts w:ascii="Calibri" w:eastAsia="Calibri" w:hAnsi="Calibri" w:cs="Calibri"/>
          <w:color w:val="00B050"/>
        </w:rPr>
        <w:t>Effective Summer 2025, all undergraduate programs</w:t>
      </w:r>
      <w:r>
        <w:rPr>
          <w:rFonts w:ascii="Calibri" w:eastAsia="Calibri" w:hAnsi="Calibri" w:cs="Calibri"/>
          <w:color w:val="00B050"/>
        </w:rPr>
        <w:t xml:space="preserve"> that are</w:t>
      </w:r>
      <w:r w:rsidRPr="00906DF5">
        <w:rPr>
          <w:rFonts w:ascii="Calibri" w:eastAsia="Calibri" w:hAnsi="Calibri" w:cs="Calibri"/>
          <w:color w:val="00B050"/>
        </w:rPr>
        <w:t xml:space="preserve"> </w:t>
      </w:r>
      <w:r>
        <w:rPr>
          <w:rFonts w:ascii="Calibri" w:eastAsia="Calibri" w:hAnsi="Calibri" w:cs="Calibri"/>
          <w:color w:val="00B050"/>
        </w:rPr>
        <w:t xml:space="preserve">not exempt from UPAC review </w:t>
      </w:r>
      <w:r w:rsidRPr="00906DF5">
        <w:rPr>
          <w:rFonts w:ascii="Calibri" w:eastAsia="Calibri" w:hAnsi="Calibri" w:cs="Calibri"/>
          <w:color w:val="00B050"/>
        </w:rPr>
        <w:t xml:space="preserve">must include evidence of writing-in-the-major assessment as part of their 5-year and 2-year assessment reports. </w:t>
      </w:r>
      <w:r w:rsidRPr="000D0F38">
        <w:rPr>
          <w:rFonts w:ascii="Calibri" w:eastAsia="Calibri" w:hAnsi="Calibri" w:cs="Calibri"/>
          <w:color w:val="00B050"/>
        </w:rPr>
        <w:t>Describe the goals of your Writing-in-the-Major program, assessment method(s),</w:t>
      </w:r>
      <w:r>
        <w:rPr>
          <w:rFonts w:ascii="Calibri" w:eastAsia="Calibri" w:hAnsi="Calibri" w:cs="Calibri"/>
          <w:color w:val="00B050"/>
        </w:rPr>
        <w:t xml:space="preserve"> </w:t>
      </w:r>
      <w:r w:rsidRPr="000D0F38">
        <w:rPr>
          <w:rFonts w:ascii="Calibri" w:eastAsia="Calibri" w:hAnsi="Calibri" w:cs="Calibri"/>
          <w:color w:val="00B050"/>
        </w:rPr>
        <w:t>assessment results, and revisions made to the program based on assessment results</w:t>
      </w:r>
      <w:r>
        <w:rPr>
          <w:rFonts w:ascii="Calibri" w:eastAsia="Calibri" w:hAnsi="Calibri" w:cs="Calibri"/>
          <w:color w:val="00B050"/>
        </w:rPr>
        <w:t xml:space="preserve"> </w:t>
      </w:r>
      <w:r w:rsidRPr="000D0F38">
        <w:rPr>
          <w:rFonts w:ascii="Calibri" w:eastAsia="Calibri" w:hAnsi="Calibri" w:cs="Calibri"/>
          <w:color w:val="00B050"/>
        </w:rPr>
        <w:t xml:space="preserve">and/or other reasons. </w:t>
      </w:r>
    </w:p>
    <w:p w14:paraId="427691E1" w14:textId="77777777" w:rsidR="00D66C38" w:rsidRDefault="00D66C38" w:rsidP="00D66C38">
      <w:r>
        <w:t>….</w:t>
      </w:r>
    </w:p>
    <w:p w14:paraId="393F849C" w14:textId="62282DA8" w:rsidR="6BEC4D65" w:rsidRDefault="129BDDDA" w:rsidP="29D29FAF">
      <w:pPr>
        <w:rPr>
          <w:rFonts w:ascii="Calibri" w:eastAsia="Calibri" w:hAnsi="Calibri" w:cs="Calibri"/>
          <w:color w:val="00B050"/>
        </w:rPr>
      </w:pPr>
      <w:r w:rsidRPr="1A5DCE6A">
        <w:rPr>
          <w:rFonts w:ascii="Calibri" w:eastAsia="Calibri" w:hAnsi="Calibri" w:cs="Calibri"/>
          <w:color w:val="00B050"/>
        </w:rPr>
        <w:t>Below, there is a copy of the sections above for a second assessment. If this template is being used (or adopted with modifications), programs can make as ma</w:t>
      </w:r>
      <w:r w:rsidR="2F1C08B6" w:rsidRPr="1A5DCE6A">
        <w:rPr>
          <w:rFonts w:ascii="Calibri" w:eastAsia="Calibri" w:hAnsi="Calibri" w:cs="Calibri"/>
          <w:color w:val="00B050"/>
        </w:rPr>
        <w:t>ny copies of this section as needed. Because assessment is an ongoing process, programs may have assessment in progress. Thus, for some task</w:t>
      </w:r>
      <w:r w:rsidR="2B7A0F7E" w:rsidRPr="1A5DCE6A">
        <w:rPr>
          <w:rFonts w:ascii="Calibri" w:eastAsia="Calibri" w:hAnsi="Calibri" w:cs="Calibri"/>
          <w:color w:val="00B050"/>
        </w:rPr>
        <w:t xml:space="preserve">(s), it is reasonable that some subsections may be missing. For instance, a program may </w:t>
      </w:r>
      <w:r w:rsidR="29C54BDC" w:rsidRPr="1A5DCE6A">
        <w:rPr>
          <w:rFonts w:ascii="Calibri" w:eastAsia="Calibri" w:hAnsi="Calibri" w:cs="Calibri"/>
          <w:color w:val="00B050"/>
        </w:rPr>
        <w:t xml:space="preserve">have a </w:t>
      </w:r>
      <w:proofErr w:type="gramStart"/>
      <w:r w:rsidR="29C54BDC" w:rsidRPr="1A5DCE6A">
        <w:rPr>
          <w:rFonts w:ascii="Calibri" w:eastAsia="Calibri" w:hAnsi="Calibri" w:cs="Calibri"/>
          <w:color w:val="00B050"/>
        </w:rPr>
        <w:t>previously-proposed</w:t>
      </w:r>
      <w:proofErr w:type="gramEnd"/>
      <w:r w:rsidR="29C54BDC" w:rsidRPr="1A5DCE6A">
        <w:rPr>
          <w:rFonts w:ascii="Calibri" w:eastAsia="Calibri" w:hAnsi="Calibri" w:cs="Calibri"/>
          <w:color w:val="00B050"/>
        </w:rPr>
        <w:t xml:space="preserve"> task for which data hasn’t yet been collected, or a program may have collected data on a task but hasn’t tabulated results yet, etc. </w:t>
      </w:r>
      <w:r w:rsidR="67F93ADF" w:rsidRPr="1A5DCE6A">
        <w:rPr>
          <w:rFonts w:ascii="Calibri" w:eastAsia="Calibri" w:hAnsi="Calibri" w:cs="Calibri"/>
          <w:color w:val="00B050"/>
        </w:rPr>
        <w:t xml:space="preserve">That is, the expectation </w:t>
      </w:r>
      <w:r w:rsidR="4FD0CD4E" w:rsidRPr="1A5DCE6A">
        <w:rPr>
          <w:rFonts w:ascii="Calibri" w:eastAsia="Calibri" w:hAnsi="Calibri" w:cs="Calibri"/>
          <w:color w:val="00B050"/>
        </w:rPr>
        <w:t>isn'</w:t>
      </w:r>
      <w:r w:rsidR="67F93ADF" w:rsidRPr="1A5DCE6A">
        <w:rPr>
          <w:rFonts w:ascii="Calibri" w:eastAsia="Calibri" w:hAnsi="Calibri" w:cs="Calibri"/>
          <w:color w:val="00B050"/>
        </w:rPr>
        <w:t xml:space="preserve">t that each assessment task has all </w:t>
      </w:r>
      <w:r w:rsidR="2A23F0B8" w:rsidRPr="1A5DCE6A">
        <w:rPr>
          <w:rFonts w:ascii="Calibri" w:eastAsia="Calibri" w:hAnsi="Calibri" w:cs="Calibri"/>
          <w:color w:val="00B050"/>
        </w:rPr>
        <w:t>sub</w:t>
      </w:r>
      <w:r w:rsidR="67F93ADF" w:rsidRPr="1A5DCE6A">
        <w:rPr>
          <w:rFonts w:ascii="Calibri" w:eastAsia="Calibri" w:hAnsi="Calibri" w:cs="Calibri"/>
          <w:color w:val="00B050"/>
        </w:rPr>
        <w:t xml:space="preserve">sections </w:t>
      </w:r>
      <w:r w:rsidR="379A4223" w:rsidRPr="1A5DCE6A">
        <w:rPr>
          <w:rFonts w:ascii="Calibri" w:eastAsia="Calibri" w:hAnsi="Calibri" w:cs="Calibri"/>
          <w:color w:val="00B050"/>
        </w:rPr>
        <w:t xml:space="preserve">above completed. In addition, </w:t>
      </w:r>
      <w:r w:rsidR="67F93ADF" w:rsidRPr="1A5DCE6A">
        <w:rPr>
          <w:rFonts w:ascii="Calibri" w:eastAsia="Calibri" w:hAnsi="Calibri" w:cs="Calibri"/>
          <w:color w:val="00B050"/>
        </w:rPr>
        <w:t>the analysis and proposed actions based on a previous assessment might lead a program to develo</w:t>
      </w:r>
      <w:r w:rsidR="627035CF" w:rsidRPr="1A5DCE6A">
        <w:rPr>
          <w:rFonts w:ascii="Calibri" w:eastAsia="Calibri" w:hAnsi="Calibri" w:cs="Calibri"/>
          <w:color w:val="00B050"/>
        </w:rPr>
        <w:t>p a different t</w:t>
      </w:r>
      <w:r w:rsidR="6204C218" w:rsidRPr="1A5DCE6A">
        <w:rPr>
          <w:rFonts w:ascii="Calibri" w:eastAsia="Calibri" w:hAnsi="Calibri" w:cs="Calibri"/>
          <w:color w:val="00B050"/>
        </w:rPr>
        <w:t xml:space="preserve">ask </w:t>
      </w:r>
      <w:r w:rsidR="627035CF" w:rsidRPr="1A5DCE6A">
        <w:rPr>
          <w:rFonts w:ascii="Calibri" w:eastAsia="Calibri" w:hAnsi="Calibri" w:cs="Calibri"/>
          <w:color w:val="00B050"/>
        </w:rPr>
        <w:t>which assesses the same learning outcome.</w:t>
      </w:r>
    </w:p>
    <w:p w14:paraId="167C885F" w14:textId="7A8E3FA5" w:rsidR="00B32E50" w:rsidRDefault="00B32E50" w:rsidP="00B32E50">
      <w:pPr>
        <w:pStyle w:val="Heading1"/>
      </w:pPr>
      <w:r>
        <w:lastRenderedPageBreak/>
        <w:t>Assessment 2</w:t>
      </w:r>
      <w:r w:rsidR="009F4D51">
        <w:t xml:space="preserve">: </w:t>
      </w:r>
      <w:r w:rsidR="005D4056">
        <w:t>Bureau of Land Management</w:t>
      </w:r>
      <w:r w:rsidR="009F4D51">
        <w:t xml:space="preserve"> Mining Law</w:t>
      </w:r>
    </w:p>
    <w:p w14:paraId="428861CE" w14:textId="77777777" w:rsidR="00B32E50" w:rsidRDefault="00B32E50" w:rsidP="00B32E50">
      <w:pPr>
        <w:pStyle w:val="Heading2"/>
      </w:pPr>
      <w:r>
        <w:t>Student Learning Outcome Assessed</w:t>
      </w:r>
    </w:p>
    <w:p w14:paraId="051CE5A5" w14:textId="763F5951" w:rsidR="00B32E50" w:rsidRDefault="00B32E50" w:rsidP="00B32E50">
      <w:r>
        <w:t>Students will be able to demonstrate knowledge of national and international laws regulating the mining and sale of gems</w:t>
      </w:r>
    </w:p>
    <w:p w14:paraId="40A29B32" w14:textId="77777777" w:rsidR="00B32E50" w:rsidRPr="009961FB" w:rsidRDefault="00B32E50" w:rsidP="00B32E50">
      <w:pPr>
        <w:pStyle w:val="Heading2"/>
      </w:pPr>
      <w:r>
        <w:t>Task</w:t>
      </w:r>
    </w:p>
    <w:p w14:paraId="3928A61B" w14:textId="04602E1A" w:rsidR="00B32E50" w:rsidRDefault="00B32E50" w:rsidP="00B32E50">
      <w:r>
        <w:t xml:space="preserve">Each student in GEM 499 was asked to describe the changes made in 1955 to the </w:t>
      </w:r>
      <w:r w:rsidR="00811F4F">
        <w:t xml:space="preserve">U.S. </w:t>
      </w:r>
      <w:r>
        <w:t>Bureau of Land Management Mining Law.</w:t>
      </w:r>
    </w:p>
    <w:p w14:paraId="67792496" w14:textId="77777777" w:rsidR="00B32E50" w:rsidRDefault="00B32E50" w:rsidP="00B32E50">
      <w:pPr>
        <w:pStyle w:val="Heading2"/>
      </w:pPr>
      <w:r w:rsidRPr="009961FB">
        <w:t>Rubric</w:t>
      </w:r>
    </w:p>
    <w:p w14:paraId="2D7D72F9" w14:textId="5F47B92F" w:rsidR="00B32E50" w:rsidRDefault="00B32E50" w:rsidP="00B32E50">
      <w:r>
        <w:t>Each student was classified as either exceptional, proficient, satisfactory, or underdeveloped.  The classification criteria are given below.</w:t>
      </w:r>
    </w:p>
    <w:p w14:paraId="5D9826B9" w14:textId="310D27B5" w:rsidR="00B32E50" w:rsidRDefault="00B32E50" w:rsidP="00B32E50">
      <w:r>
        <w:t>…</w:t>
      </w:r>
    </w:p>
    <w:p w14:paraId="3A93146A" w14:textId="77777777" w:rsidR="00B32E50" w:rsidRDefault="00B32E50" w:rsidP="00B32E50">
      <w:pPr>
        <w:pStyle w:val="Heading2"/>
      </w:pPr>
      <w:r>
        <w:t>Benchmark</w:t>
      </w:r>
    </w:p>
    <w:p w14:paraId="3782E9FB" w14:textId="0B4652C3" w:rsidR="00B32E50" w:rsidRDefault="00B32E50" w:rsidP="00B32E50">
      <w:r>
        <w:t>….</w:t>
      </w:r>
    </w:p>
    <w:p w14:paraId="34571EA5" w14:textId="77777777" w:rsidR="00B32E50" w:rsidRPr="009961FB" w:rsidRDefault="00B32E50" w:rsidP="00B32E50">
      <w:pPr>
        <w:pStyle w:val="Heading2"/>
      </w:pPr>
      <w:r w:rsidRPr="009961FB">
        <w:t>Delivery</w:t>
      </w:r>
    </w:p>
    <w:p w14:paraId="0D3F7F54" w14:textId="030479F0" w:rsidR="00B32E50" w:rsidRDefault="00B32E50" w:rsidP="00B32E50">
      <w:r>
        <w:t xml:space="preserve">The task was part of </w:t>
      </w:r>
      <w:r w:rsidR="00771049">
        <w:t xml:space="preserve">the final </w:t>
      </w:r>
      <w:r>
        <w:t>exam administered to all students in GEM 499 during the Fall 202</w:t>
      </w:r>
      <w:r w:rsidR="00771049">
        <w:t>3</w:t>
      </w:r>
      <w:r>
        <w:t xml:space="preserve">.  </w:t>
      </w:r>
      <w:r w:rsidR="00771049">
        <w:t>There were two sections of GEM 499 taught by two different instructors that semester.  Each instructor agreed that this task would account for exactly 10% of their final exam and tha</w:t>
      </w:r>
      <w:r w:rsidR="00281C58">
        <w:t>t both</w:t>
      </w:r>
      <w:r w:rsidR="00771049">
        <w:t xml:space="preserve"> </w:t>
      </w:r>
      <w:r w:rsidR="00262A3C">
        <w:t>instructor’s</w:t>
      </w:r>
      <w:r w:rsidR="00771049">
        <w:t xml:space="preserve"> final exam would account for 30% of the</w:t>
      </w:r>
      <w:r w:rsidR="0018120B">
        <w:t>ir</w:t>
      </w:r>
      <w:r w:rsidR="00771049">
        <w:t xml:space="preserve"> overall course grade.</w:t>
      </w:r>
    </w:p>
    <w:p w14:paraId="580475C2" w14:textId="77777777" w:rsidR="00B32E50" w:rsidRDefault="00B32E50" w:rsidP="00B32E50">
      <w:pPr>
        <w:pStyle w:val="Heading2"/>
      </w:pPr>
      <w:r>
        <w:t>Results</w:t>
      </w:r>
    </w:p>
    <w:p w14:paraId="3E266ED1" w14:textId="77777777" w:rsidR="00B32E50" w:rsidRPr="00876DE1" w:rsidRDefault="00B32E50" w:rsidP="00B32E50">
      <w:r>
        <w:t>Students received the following classifications</w:t>
      </w:r>
    </w:p>
    <w:p w14:paraId="67C52C9D" w14:textId="039D9A5F" w:rsidR="00B32E50" w:rsidRDefault="00771049" w:rsidP="00B32E50">
      <w:r>
        <w:t>…</w:t>
      </w:r>
    </w:p>
    <w:p w14:paraId="124D6E1C" w14:textId="77777777" w:rsidR="00B32E50" w:rsidRDefault="00B32E50" w:rsidP="00B32E50">
      <w:r>
        <w:t>The aggregate rate of successful identification is given below.</w:t>
      </w:r>
    </w:p>
    <w:p w14:paraId="698B036D" w14:textId="7B607181" w:rsidR="00B32E50" w:rsidRDefault="00771049" w:rsidP="00B32E50">
      <w:r>
        <w:t>…</w:t>
      </w:r>
    </w:p>
    <w:p w14:paraId="150F6443" w14:textId="77777777" w:rsidR="00B32E50" w:rsidRDefault="00B32E50" w:rsidP="00B32E50">
      <w:pPr>
        <w:pStyle w:val="Heading2"/>
      </w:pPr>
      <w:r w:rsidRPr="000D170A">
        <w:t>Analysis</w:t>
      </w:r>
    </w:p>
    <w:p w14:paraId="0A8614E4" w14:textId="22878B69" w:rsidR="00B32E50" w:rsidRDefault="00B32E50" w:rsidP="00B32E50">
      <w:r>
        <w:t>…</w:t>
      </w:r>
    </w:p>
    <w:p w14:paraId="4B32B4FF" w14:textId="77777777" w:rsidR="00B32E50" w:rsidRPr="000D170A" w:rsidRDefault="00B32E50" w:rsidP="00B32E50">
      <w:pPr>
        <w:pStyle w:val="Heading2"/>
      </w:pPr>
      <w:r>
        <w:t>Actions Taken</w:t>
      </w:r>
    </w:p>
    <w:p w14:paraId="55FEA6A8" w14:textId="3AE86FD6" w:rsidR="00B32E50" w:rsidRDefault="00B32E50" w:rsidP="00B32E50">
      <w:r>
        <w:t>…</w:t>
      </w:r>
    </w:p>
    <w:p w14:paraId="3460C3A1" w14:textId="3E9BACA9" w:rsidR="00356C40" w:rsidRPr="000D170A" w:rsidRDefault="00CF5489" w:rsidP="00356C40">
      <w:pPr>
        <w:pStyle w:val="Heading2"/>
      </w:pPr>
      <w:r>
        <w:t>Writing in the Major</w:t>
      </w:r>
      <w:r w:rsidR="0000706C">
        <w:t xml:space="preserve"> (as applicable)</w:t>
      </w:r>
    </w:p>
    <w:p w14:paraId="476BFCA7" w14:textId="77777777" w:rsidR="000B7866" w:rsidRPr="009961FB" w:rsidRDefault="000B7866" w:rsidP="000B7866">
      <w:r>
        <w:t>…</w:t>
      </w:r>
    </w:p>
    <w:p w14:paraId="2C85723E" w14:textId="77777777" w:rsidR="00820959" w:rsidRPr="00820959" w:rsidRDefault="00820959" w:rsidP="00820959"/>
    <w:sectPr w:rsidR="00820959" w:rsidRPr="008209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64120" w14:textId="77777777" w:rsidR="002B0E33" w:rsidRDefault="002B0E33" w:rsidP="00820959">
      <w:pPr>
        <w:spacing w:after="0" w:line="240" w:lineRule="auto"/>
      </w:pPr>
      <w:r>
        <w:separator/>
      </w:r>
    </w:p>
  </w:endnote>
  <w:endnote w:type="continuationSeparator" w:id="0">
    <w:p w14:paraId="5947417E" w14:textId="77777777" w:rsidR="002B0E33" w:rsidRDefault="002B0E33" w:rsidP="00820959">
      <w:pPr>
        <w:spacing w:after="0" w:line="240" w:lineRule="auto"/>
      </w:pPr>
      <w:r>
        <w:continuationSeparator/>
      </w:r>
    </w:p>
  </w:endnote>
  <w:endnote w:type="continuationNotice" w:id="1">
    <w:p w14:paraId="5EB28CD3" w14:textId="77777777" w:rsidR="002B0E33" w:rsidRDefault="002B0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A6A36" w14:textId="77777777" w:rsidR="002B0E33" w:rsidRDefault="002B0E33" w:rsidP="00820959">
      <w:pPr>
        <w:spacing w:after="0" w:line="240" w:lineRule="auto"/>
      </w:pPr>
      <w:r>
        <w:separator/>
      </w:r>
    </w:p>
  </w:footnote>
  <w:footnote w:type="continuationSeparator" w:id="0">
    <w:p w14:paraId="3B987314" w14:textId="77777777" w:rsidR="002B0E33" w:rsidRDefault="002B0E33" w:rsidP="00820959">
      <w:pPr>
        <w:spacing w:after="0" w:line="240" w:lineRule="auto"/>
      </w:pPr>
      <w:r>
        <w:continuationSeparator/>
      </w:r>
    </w:p>
  </w:footnote>
  <w:footnote w:type="continuationNotice" w:id="1">
    <w:p w14:paraId="703D0AFC" w14:textId="77777777" w:rsidR="002B0E33" w:rsidRDefault="002B0E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62DB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0CC2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0617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527D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8439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8622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5E6A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F49B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A473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0BE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2C01C4"/>
    <w:multiLevelType w:val="hybridMultilevel"/>
    <w:tmpl w:val="C3C6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672B7"/>
    <w:multiLevelType w:val="hybridMultilevel"/>
    <w:tmpl w:val="3AFA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F7150"/>
    <w:multiLevelType w:val="hybridMultilevel"/>
    <w:tmpl w:val="A68C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B0927"/>
    <w:multiLevelType w:val="hybridMultilevel"/>
    <w:tmpl w:val="B3E4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868746">
    <w:abstractNumId w:val="14"/>
  </w:num>
  <w:num w:numId="2" w16cid:durableId="24604069">
    <w:abstractNumId w:val="0"/>
  </w:num>
  <w:num w:numId="3" w16cid:durableId="622468613">
    <w:abstractNumId w:val="1"/>
  </w:num>
  <w:num w:numId="4" w16cid:durableId="1236206093">
    <w:abstractNumId w:val="2"/>
  </w:num>
  <w:num w:numId="5" w16cid:durableId="172576947">
    <w:abstractNumId w:val="3"/>
  </w:num>
  <w:num w:numId="6" w16cid:durableId="2078243313">
    <w:abstractNumId w:val="8"/>
  </w:num>
  <w:num w:numId="7" w16cid:durableId="1906641289">
    <w:abstractNumId w:val="4"/>
  </w:num>
  <w:num w:numId="8" w16cid:durableId="934096614">
    <w:abstractNumId w:val="5"/>
  </w:num>
  <w:num w:numId="9" w16cid:durableId="1087727065">
    <w:abstractNumId w:val="6"/>
  </w:num>
  <w:num w:numId="10" w16cid:durableId="1151943845">
    <w:abstractNumId w:val="7"/>
  </w:num>
  <w:num w:numId="11" w16cid:durableId="1542549327">
    <w:abstractNumId w:val="9"/>
  </w:num>
  <w:num w:numId="12" w16cid:durableId="1376075413">
    <w:abstractNumId w:val="14"/>
  </w:num>
  <w:num w:numId="13" w16cid:durableId="910849747">
    <w:abstractNumId w:val="12"/>
  </w:num>
  <w:num w:numId="14" w16cid:durableId="1057895503">
    <w:abstractNumId w:val="11"/>
  </w:num>
  <w:num w:numId="15" w16cid:durableId="834032772">
    <w:abstractNumId w:val="13"/>
  </w:num>
  <w:num w:numId="16" w16cid:durableId="2039963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B0"/>
    <w:rsid w:val="0000706C"/>
    <w:rsid w:val="0007403B"/>
    <w:rsid w:val="00075379"/>
    <w:rsid w:val="0007637C"/>
    <w:rsid w:val="00090F70"/>
    <w:rsid w:val="000B7866"/>
    <w:rsid w:val="000C41BA"/>
    <w:rsid w:val="000D0F38"/>
    <w:rsid w:val="000D170A"/>
    <w:rsid w:val="000E1971"/>
    <w:rsid w:val="0018120B"/>
    <w:rsid w:val="00196521"/>
    <w:rsid w:val="001A3B44"/>
    <w:rsid w:val="001A49B8"/>
    <w:rsid w:val="001B04B5"/>
    <w:rsid w:val="001B04CD"/>
    <w:rsid w:val="00217E88"/>
    <w:rsid w:val="00262A3C"/>
    <w:rsid w:val="00281C58"/>
    <w:rsid w:val="002A4558"/>
    <w:rsid w:val="002B0E33"/>
    <w:rsid w:val="002B3B62"/>
    <w:rsid w:val="002C44EF"/>
    <w:rsid w:val="0033678A"/>
    <w:rsid w:val="00356C40"/>
    <w:rsid w:val="003650C0"/>
    <w:rsid w:val="00375B56"/>
    <w:rsid w:val="003A64C2"/>
    <w:rsid w:val="003E4E46"/>
    <w:rsid w:val="00416C29"/>
    <w:rsid w:val="004420E2"/>
    <w:rsid w:val="00465780"/>
    <w:rsid w:val="00471765"/>
    <w:rsid w:val="00481BD3"/>
    <w:rsid w:val="00491032"/>
    <w:rsid w:val="0049ECBA"/>
    <w:rsid w:val="004A2439"/>
    <w:rsid w:val="004A72F5"/>
    <w:rsid w:val="004D7EC5"/>
    <w:rsid w:val="004E7655"/>
    <w:rsid w:val="004F043C"/>
    <w:rsid w:val="004F1F3F"/>
    <w:rsid w:val="004F2304"/>
    <w:rsid w:val="00507CAB"/>
    <w:rsid w:val="00536650"/>
    <w:rsid w:val="005652E3"/>
    <w:rsid w:val="00580F0F"/>
    <w:rsid w:val="005B2A8B"/>
    <w:rsid w:val="005C4810"/>
    <w:rsid w:val="005C49B7"/>
    <w:rsid w:val="005CA29F"/>
    <w:rsid w:val="005D4056"/>
    <w:rsid w:val="005E6133"/>
    <w:rsid w:val="00612DF1"/>
    <w:rsid w:val="00644C09"/>
    <w:rsid w:val="00681ED5"/>
    <w:rsid w:val="006A33CD"/>
    <w:rsid w:val="006C49D5"/>
    <w:rsid w:val="006C86C5"/>
    <w:rsid w:val="006E4539"/>
    <w:rsid w:val="00752C03"/>
    <w:rsid w:val="00771049"/>
    <w:rsid w:val="007A167D"/>
    <w:rsid w:val="007A5B82"/>
    <w:rsid w:val="007B7163"/>
    <w:rsid w:val="007F56F5"/>
    <w:rsid w:val="0081008D"/>
    <w:rsid w:val="00811F4F"/>
    <w:rsid w:val="00820959"/>
    <w:rsid w:val="00833E30"/>
    <w:rsid w:val="00840146"/>
    <w:rsid w:val="008518CD"/>
    <w:rsid w:val="00876DE1"/>
    <w:rsid w:val="00877383"/>
    <w:rsid w:val="008B7A23"/>
    <w:rsid w:val="008C7C14"/>
    <w:rsid w:val="008F0C55"/>
    <w:rsid w:val="00906DF5"/>
    <w:rsid w:val="009214A3"/>
    <w:rsid w:val="0095209C"/>
    <w:rsid w:val="00977F00"/>
    <w:rsid w:val="00991EF3"/>
    <w:rsid w:val="009961FB"/>
    <w:rsid w:val="009C56D9"/>
    <w:rsid w:val="009D476F"/>
    <w:rsid w:val="009F0077"/>
    <w:rsid w:val="009F4D51"/>
    <w:rsid w:val="00A32BB3"/>
    <w:rsid w:val="00A41C23"/>
    <w:rsid w:val="00A53E7F"/>
    <w:rsid w:val="00A62774"/>
    <w:rsid w:val="00A815A4"/>
    <w:rsid w:val="00AD519D"/>
    <w:rsid w:val="00AF11C2"/>
    <w:rsid w:val="00B04B6C"/>
    <w:rsid w:val="00B23129"/>
    <w:rsid w:val="00B315C9"/>
    <w:rsid w:val="00B32546"/>
    <w:rsid w:val="00B32E50"/>
    <w:rsid w:val="00B930B0"/>
    <w:rsid w:val="00B945BB"/>
    <w:rsid w:val="00B951BE"/>
    <w:rsid w:val="00BA01BD"/>
    <w:rsid w:val="00BA378F"/>
    <w:rsid w:val="00BB2667"/>
    <w:rsid w:val="00C06965"/>
    <w:rsid w:val="00C3798B"/>
    <w:rsid w:val="00CA5D9D"/>
    <w:rsid w:val="00CB1238"/>
    <w:rsid w:val="00CE39B2"/>
    <w:rsid w:val="00CE5CAB"/>
    <w:rsid w:val="00CF3170"/>
    <w:rsid w:val="00CF495D"/>
    <w:rsid w:val="00CF5489"/>
    <w:rsid w:val="00D1458D"/>
    <w:rsid w:val="00D148DF"/>
    <w:rsid w:val="00D15E00"/>
    <w:rsid w:val="00D2543B"/>
    <w:rsid w:val="00D25ED9"/>
    <w:rsid w:val="00D518E4"/>
    <w:rsid w:val="00D52117"/>
    <w:rsid w:val="00D66C38"/>
    <w:rsid w:val="00D67003"/>
    <w:rsid w:val="00D754F7"/>
    <w:rsid w:val="00DA04C4"/>
    <w:rsid w:val="00DB79ED"/>
    <w:rsid w:val="00DC0B78"/>
    <w:rsid w:val="00DE486E"/>
    <w:rsid w:val="00E061CB"/>
    <w:rsid w:val="00E07852"/>
    <w:rsid w:val="00E07988"/>
    <w:rsid w:val="00E23170"/>
    <w:rsid w:val="00E57BC6"/>
    <w:rsid w:val="00E72802"/>
    <w:rsid w:val="00F1722C"/>
    <w:rsid w:val="00F37EC9"/>
    <w:rsid w:val="00F80A6B"/>
    <w:rsid w:val="00F8665F"/>
    <w:rsid w:val="00F9131D"/>
    <w:rsid w:val="00FB6D35"/>
    <w:rsid w:val="00FC0894"/>
    <w:rsid w:val="00FF461D"/>
    <w:rsid w:val="0103595C"/>
    <w:rsid w:val="011D3142"/>
    <w:rsid w:val="01647C85"/>
    <w:rsid w:val="020F4625"/>
    <w:rsid w:val="0211DF41"/>
    <w:rsid w:val="0290165B"/>
    <w:rsid w:val="029C09E9"/>
    <w:rsid w:val="02F02590"/>
    <w:rsid w:val="031ACD87"/>
    <w:rsid w:val="035FC476"/>
    <w:rsid w:val="03813220"/>
    <w:rsid w:val="03AEDE92"/>
    <w:rsid w:val="0401919F"/>
    <w:rsid w:val="044182AB"/>
    <w:rsid w:val="0454836C"/>
    <w:rsid w:val="0481D9A9"/>
    <w:rsid w:val="055DE208"/>
    <w:rsid w:val="057306E0"/>
    <w:rsid w:val="0577E6CD"/>
    <w:rsid w:val="05E91A81"/>
    <w:rsid w:val="06AA710F"/>
    <w:rsid w:val="06E0C6A7"/>
    <w:rsid w:val="06E3B5CF"/>
    <w:rsid w:val="06EE76D3"/>
    <w:rsid w:val="0739C6D5"/>
    <w:rsid w:val="075BFF9A"/>
    <w:rsid w:val="076690D0"/>
    <w:rsid w:val="07909ED8"/>
    <w:rsid w:val="079C3BC4"/>
    <w:rsid w:val="08547754"/>
    <w:rsid w:val="085F96BE"/>
    <w:rsid w:val="087C7445"/>
    <w:rsid w:val="08C65B98"/>
    <w:rsid w:val="08D9117D"/>
    <w:rsid w:val="08DABB28"/>
    <w:rsid w:val="08F32649"/>
    <w:rsid w:val="091DDD11"/>
    <w:rsid w:val="09345B91"/>
    <w:rsid w:val="094E0C59"/>
    <w:rsid w:val="097F11D9"/>
    <w:rsid w:val="09EB339A"/>
    <w:rsid w:val="0A29CB47"/>
    <w:rsid w:val="0A798462"/>
    <w:rsid w:val="0A9EFC72"/>
    <w:rsid w:val="0AC3F7DD"/>
    <w:rsid w:val="0AE9F692"/>
    <w:rsid w:val="0B3BD029"/>
    <w:rsid w:val="0B5A002B"/>
    <w:rsid w:val="0B871D01"/>
    <w:rsid w:val="0C0CBDA6"/>
    <w:rsid w:val="0C4E496B"/>
    <w:rsid w:val="0C5FD2D6"/>
    <w:rsid w:val="0C6CDFC8"/>
    <w:rsid w:val="0C8515A3"/>
    <w:rsid w:val="0CBA5ABA"/>
    <w:rsid w:val="0CBCC332"/>
    <w:rsid w:val="0CE61115"/>
    <w:rsid w:val="0D37469A"/>
    <w:rsid w:val="0D52F753"/>
    <w:rsid w:val="0D80607A"/>
    <w:rsid w:val="0D825FA9"/>
    <w:rsid w:val="0D8C6FF9"/>
    <w:rsid w:val="0DB60A38"/>
    <w:rsid w:val="0DDC04B3"/>
    <w:rsid w:val="0DE9F1AB"/>
    <w:rsid w:val="0E0EA476"/>
    <w:rsid w:val="0E412307"/>
    <w:rsid w:val="0E45D373"/>
    <w:rsid w:val="0E4A831E"/>
    <w:rsid w:val="0E4C1286"/>
    <w:rsid w:val="0E905CE7"/>
    <w:rsid w:val="0E9371ED"/>
    <w:rsid w:val="0EBF96CD"/>
    <w:rsid w:val="0EE4C760"/>
    <w:rsid w:val="0F3D61C8"/>
    <w:rsid w:val="0FAC6D15"/>
    <w:rsid w:val="0FB427CA"/>
    <w:rsid w:val="102EAE71"/>
    <w:rsid w:val="107FC7C8"/>
    <w:rsid w:val="10850FDD"/>
    <w:rsid w:val="10B37B1A"/>
    <w:rsid w:val="10BDA70D"/>
    <w:rsid w:val="11555500"/>
    <w:rsid w:val="11BC4C13"/>
    <w:rsid w:val="11E22CCD"/>
    <w:rsid w:val="11EA2F59"/>
    <w:rsid w:val="11EC80FF"/>
    <w:rsid w:val="12415D3E"/>
    <w:rsid w:val="1244B73D"/>
    <w:rsid w:val="124E19AC"/>
    <w:rsid w:val="129BDDDA"/>
    <w:rsid w:val="129E7F70"/>
    <w:rsid w:val="12A3DDB0"/>
    <w:rsid w:val="12B2025B"/>
    <w:rsid w:val="12B7F649"/>
    <w:rsid w:val="12C1A31D"/>
    <w:rsid w:val="12CA80D3"/>
    <w:rsid w:val="12D1D8CC"/>
    <w:rsid w:val="12FE6FBC"/>
    <w:rsid w:val="134D9AEF"/>
    <w:rsid w:val="13BC1927"/>
    <w:rsid w:val="13CDFD21"/>
    <w:rsid w:val="13D66F09"/>
    <w:rsid w:val="147BC5DF"/>
    <w:rsid w:val="14CE5C00"/>
    <w:rsid w:val="14F54234"/>
    <w:rsid w:val="15152698"/>
    <w:rsid w:val="1536C998"/>
    <w:rsid w:val="15599FE7"/>
    <w:rsid w:val="15B9D365"/>
    <w:rsid w:val="15E21EF7"/>
    <w:rsid w:val="16501A32"/>
    <w:rsid w:val="16959B75"/>
    <w:rsid w:val="16BCCB9B"/>
    <w:rsid w:val="16CB8154"/>
    <w:rsid w:val="16F06779"/>
    <w:rsid w:val="1700A9AA"/>
    <w:rsid w:val="1822D517"/>
    <w:rsid w:val="185C8957"/>
    <w:rsid w:val="192EAE9E"/>
    <w:rsid w:val="197FEC53"/>
    <w:rsid w:val="19E6F02C"/>
    <w:rsid w:val="1A5C19FD"/>
    <w:rsid w:val="1A5DCE6A"/>
    <w:rsid w:val="1A6435BF"/>
    <w:rsid w:val="1A6BF074"/>
    <w:rsid w:val="1A88187C"/>
    <w:rsid w:val="1B04276B"/>
    <w:rsid w:val="1B100414"/>
    <w:rsid w:val="1B46EFB1"/>
    <w:rsid w:val="1B4D41BE"/>
    <w:rsid w:val="1B582A88"/>
    <w:rsid w:val="1B842BEB"/>
    <w:rsid w:val="1BB0836B"/>
    <w:rsid w:val="1BBCD599"/>
    <w:rsid w:val="1BCDABC9"/>
    <w:rsid w:val="1BE1EFC9"/>
    <w:rsid w:val="1BF2D86B"/>
    <w:rsid w:val="1C261336"/>
    <w:rsid w:val="1C34E719"/>
    <w:rsid w:val="1C47281E"/>
    <w:rsid w:val="1C52DDE7"/>
    <w:rsid w:val="1C9FF7CC"/>
    <w:rsid w:val="1CC12624"/>
    <w:rsid w:val="1CC3D639"/>
    <w:rsid w:val="1D9405A9"/>
    <w:rsid w:val="1DDB3C66"/>
    <w:rsid w:val="1E448C1A"/>
    <w:rsid w:val="1E612109"/>
    <w:rsid w:val="1E71ABBA"/>
    <w:rsid w:val="1EE812EF"/>
    <w:rsid w:val="1EEA94B4"/>
    <w:rsid w:val="1F243C48"/>
    <w:rsid w:val="1F448EE1"/>
    <w:rsid w:val="1F6DA68C"/>
    <w:rsid w:val="1F6F0B02"/>
    <w:rsid w:val="1F777E65"/>
    <w:rsid w:val="1F9325DC"/>
    <w:rsid w:val="1FD7988E"/>
    <w:rsid w:val="1FDD7125"/>
    <w:rsid w:val="204AC2ED"/>
    <w:rsid w:val="205A4981"/>
    <w:rsid w:val="2063C36D"/>
    <w:rsid w:val="20AB55B7"/>
    <w:rsid w:val="20BCA64B"/>
    <w:rsid w:val="2106D736"/>
    <w:rsid w:val="211E12B4"/>
    <w:rsid w:val="21486478"/>
    <w:rsid w:val="21700A1B"/>
    <w:rsid w:val="21B1D07F"/>
    <w:rsid w:val="21B1DA0F"/>
    <w:rsid w:val="22635F0A"/>
    <w:rsid w:val="226958C3"/>
    <w:rsid w:val="226990C0"/>
    <w:rsid w:val="2291814D"/>
    <w:rsid w:val="22CC585D"/>
    <w:rsid w:val="22DAABC0"/>
    <w:rsid w:val="22FFAF39"/>
    <w:rsid w:val="230B1621"/>
    <w:rsid w:val="230C170A"/>
    <w:rsid w:val="2355D5C8"/>
    <w:rsid w:val="23975D2C"/>
    <w:rsid w:val="23AEB8A6"/>
    <w:rsid w:val="23D22917"/>
    <w:rsid w:val="23D78F1A"/>
    <w:rsid w:val="23F2433C"/>
    <w:rsid w:val="23FC083D"/>
    <w:rsid w:val="2425C9AB"/>
    <w:rsid w:val="244A1AA7"/>
    <w:rsid w:val="2458D060"/>
    <w:rsid w:val="24722E9E"/>
    <w:rsid w:val="24DD7C37"/>
    <w:rsid w:val="24EEE441"/>
    <w:rsid w:val="24FF7270"/>
    <w:rsid w:val="2574A39B"/>
    <w:rsid w:val="25828DFA"/>
    <w:rsid w:val="258AAAE9"/>
    <w:rsid w:val="25D1DB9C"/>
    <w:rsid w:val="26127D68"/>
    <w:rsid w:val="2617ADE7"/>
    <w:rsid w:val="26A3CA6E"/>
    <w:rsid w:val="26BBFDAA"/>
    <w:rsid w:val="26EE1A98"/>
    <w:rsid w:val="26F9BAE8"/>
    <w:rsid w:val="278D1447"/>
    <w:rsid w:val="28CC8408"/>
    <w:rsid w:val="28E406FC"/>
    <w:rsid w:val="293DF647"/>
    <w:rsid w:val="295130D2"/>
    <w:rsid w:val="2992B201"/>
    <w:rsid w:val="29A8E7C9"/>
    <w:rsid w:val="29C54BDC"/>
    <w:rsid w:val="29D29FAF"/>
    <w:rsid w:val="2A0A7E19"/>
    <w:rsid w:val="2A0BAE32"/>
    <w:rsid w:val="2A23F0B8"/>
    <w:rsid w:val="2A496A90"/>
    <w:rsid w:val="2A92EA6E"/>
    <w:rsid w:val="2A9B8B17"/>
    <w:rsid w:val="2AA4D0B9"/>
    <w:rsid w:val="2AC70B2D"/>
    <w:rsid w:val="2AD87842"/>
    <w:rsid w:val="2AE00693"/>
    <w:rsid w:val="2AFF001E"/>
    <w:rsid w:val="2B108395"/>
    <w:rsid w:val="2B2B7927"/>
    <w:rsid w:val="2B4FDEAA"/>
    <w:rsid w:val="2B7A0F7E"/>
    <w:rsid w:val="2B8EDD61"/>
    <w:rsid w:val="2BA64E7A"/>
    <w:rsid w:val="2BBC38D1"/>
    <w:rsid w:val="2BD469A7"/>
    <w:rsid w:val="2BF07068"/>
    <w:rsid w:val="2C2B2784"/>
    <w:rsid w:val="2C4C1269"/>
    <w:rsid w:val="2C5B2B71"/>
    <w:rsid w:val="2C5BC2E9"/>
    <w:rsid w:val="2CC68985"/>
    <w:rsid w:val="2D04CD71"/>
    <w:rsid w:val="2D0CAC7F"/>
    <w:rsid w:val="2D29088C"/>
    <w:rsid w:val="2D421EDB"/>
    <w:rsid w:val="2DD1E043"/>
    <w:rsid w:val="2DD8065B"/>
    <w:rsid w:val="2DDD6436"/>
    <w:rsid w:val="2EAA8FF6"/>
    <w:rsid w:val="2EFFA46D"/>
    <w:rsid w:val="2F0C7F87"/>
    <w:rsid w:val="2F1553CF"/>
    <w:rsid w:val="2F1C08B6"/>
    <w:rsid w:val="2F86E399"/>
    <w:rsid w:val="2FAD23F0"/>
    <w:rsid w:val="2FC8F73E"/>
    <w:rsid w:val="2FFED022"/>
    <w:rsid w:val="30BCE54D"/>
    <w:rsid w:val="30CAE405"/>
    <w:rsid w:val="3185FD4A"/>
    <w:rsid w:val="31FC9655"/>
    <w:rsid w:val="32205BB6"/>
    <w:rsid w:val="324A3305"/>
    <w:rsid w:val="332A847F"/>
    <w:rsid w:val="332D4AA0"/>
    <w:rsid w:val="3349A9C6"/>
    <w:rsid w:val="337B6EFC"/>
    <w:rsid w:val="33FE9350"/>
    <w:rsid w:val="3401005B"/>
    <w:rsid w:val="3415F545"/>
    <w:rsid w:val="3431B7F0"/>
    <w:rsid w:val="34A84C74"/>
    <w:rsid w:val="34BD2EC3"/>
    <w:rsid w:val="34C81B48"/>
    <w:rsid w:val="34DBC719"/>
    <w:rsid w:val="34E1E34E"/>
    <w:rsid w:val="34EC61F6"/>
    <w:rsid w:val="34F1D0D9"/>
    <w:rsid w:val="35771922"/>
    <w:rsid w:val="3590A626"/>
    <w:rsid w:val="35A15CBD"/>
    <w:rsid w:val="35CA843A"/>
    <w:rsid w:val="3613B924"/>
    <w:rsid w:val="3622DFDA"/>
    <w:rsid w:val="3640A4B4"/>
    <w:rsid w:val="36554088"/>
    <w:rsid w:val="366D8157"/>
    <w:rsid w:val="36866BEF"/>
    <w:rsid w:val="36A8C2B4"/>
    <w:rsid w:val="370E2F2E"/>
    <w:rsid w:val="371062EE"/>
    <w:rsid w:val="371E89D3"/>
    <w:rsid w:val="37319745"/>
    <w:rsid w:val="37598269"/>
    <w:rsid w:val="37726796"/>
    <w:rsid w:val="379A4223"/>
    <w:rsid w:val="37F2E5BB"/>
    <w:rsid w:val="3805975E"/>
    <w:rsid w:val="380F634A"/>
    <w:rsid w:val="3833A9F8"/>
    <w:rsid w:val="383B64AD"/>
    <w:rsid w:val="3857F0A6"/>
    <w:rsid w:val="38A25678"/>
    <w:rsid w:val="38A5A6A1"/>
    <w:rsid w:val="38AC4AD3"/>
    <w:rsid w:val="38E2673F"/>
    <w:rsid w:val="38F9D7F1"/>
    <w:rsid w:val="390B12C8"/>
    <w:rsid w:val="390EA935"/>
    <w:rsid w:val="3932F0DE"/>
    <w:rsid w:val="39787E4A"/>
    <w:rsid w:val="3999A95D"/>
    <w:rsid w:val="39A11B16"/>
    <w:rsid w:val="39D4F159"/>
    <w:rsid w:val="39DD295B"/>
    <w:rsid w:val="3A12782B"/>
    <w:rsid w:val="3A22204A"/>
    <w:rsid w:val="3A57F6CE"/>
    <w:rsid w:val="3A822018"/>
    <w:rsid w:val="3BF7DDDA"/>
    <w:rsid w:val="3C385C55"/>
    <w:rsid w:val="3C3C652E"/>
    <w:rsid w:val="3C67F9F1"/>
    <w:rsid w:val="3C689624"/>
    <w:rsid w:val="3CA72BCA"/>
    <w:rsid w:val="3D0994A6"/>
    <w:rsid w:val="3D390633"/>
    <w:rsid w:val="3D3A72FC"/>
    <w:rsid w:val="3D583869"/>
    <w:rsid w:val="3D595B6A"/>
    <w:rsid w:val="3D7F7B8D"/>
    <w:rsid w:val="3D8A9065"/>
    <w:rsid w:val="3E02A54D"/>
    <w:rsid w:val="3E048748"/>
    <w:rsid w:val="3E1AE11E"/>
    <w:rsid w:val="3E325CE9"/>
    <w:rsid w:val="3E9BB72C"/>
    <w:rsid w:val="3EDBD405"/>
    <w:rsid w:val="3EE98FE4"/>
    <w:rsid w:val="3F0454B2"/>
    <w:rsid w:val="3F1FC1D0"/>
    <w:rsid w:val="3F2660C6"/>
    <w:rsid w:val="3FDDAD46"/>
    <w:rsid w:val="3FFAE739"/>
    <w:rsid w:val="404A4AC4"/>
    <w:rsid w:val="40AAC699"/>
    <w:rsid w:val="40E2EDFF"/>
    <w:rsid w:val="40F334E2"/>
    <w:rsid w:val="411DE2AA"/>
    <w:rsid w:val="41630398"/>
    <w:rsid w:val="416474F0"/>
    <w:rsid w:val="417646CF"/>
    <w:rsid w:val="41D2DB7C"/>
    <w:rsid w:val="422089E4"/>
    <w:rsid w:val="4234E56E"/>
    <w:rsid w:val="424192C8"/>
    <w:rsid w:val="424EFA3A"/>
    <w:rsid w:val="42C9946C"/>
    <w:rsid w:val="42D8FE43"/>
    <w:rsid w:val="43392065"/>
    <w:rsid w:val="433C5D1F"/>
    <w:rsid w:val="4349C3C4"/>
    <w:rsid w:val="437DE483"/>
    <w:rsid w:val="43B81073"/>
    <w:rsid w:val="43DB1F50"/>
    <w:rsid w:val="43F92AB7"/>
    <w:rsid w:val="4413BAFB"/>
    <w:rsid w:val="44C62A67"/>
    <w:rsid w:val="44DE5243"/>
    <w:rsid w:val="45C3F8F4"/>
    <w:rsid w:val="45CB109E"/>
    <w:rsid w:val="45D4A747"/>
    <w:rsid w:val="45D5D464"/>
    <w:rsid w:val="45E908F0"/>
    <w:rsid w:val="463A7559"/>
    <w:rsid w:val="4666C26A"/>
    <w:rsid w:val="46B1CF21"/>
    <w:rsid w:val="46B453F1"/>
    <w:rsid w:val="46C4AF60"/>
    <w:rsid w:val="46D8864B"/>
    <w:rsid w:val="46E97333"/>
    <w:rsid w:val="46F91B6E"/>
    <w:rsid w:val="477C3C55"/>
    <w:rsid w:val="47911410"/>
    <w:rsid w:val="47AAE667"/>
    <w:rsid w:val="4815AD03"/>
    <w:rsid w:val="481CA1FB"/>
    <w:rsid w:val="481E4DAC"/>
    <w:rsid w:val="48261E8C"/>
    <w:rsid w:val="483DBCEF"/>
    <w:rsid w:val="48439079"/>
    <w:rsid w:val="48A01207"/>
    <w:rsid w:val="48B6A530"/>
    <w:rsid w:val="48B7AD74"/>
    <w:rsid w:val="49084106"/>
    <w:rsid w:val="492EEEA1"/>
    <w:rsid w:val="495F7FF4"/>
    <w:rsid w:val="49F2E108"/>
    <w:rsid w:val="4A22E4F5"/>
    <w:rsid w:val="4A51ECC3"/>
    <w:rsid w:val="4A82CB19"/>
    <w:rsid w:val="4A8E4309"/>
    <w:rsid w:val="4AA181B1"/>
    <w:rsid w:val="4B0E194D"/>
    <w:rsid w:val="4B422113"/>
    <w:rsid w:val="4BA08B2E"/>
    <w:rsid w:val="4BB8CBFD"/>
    <w:rsid w:val="4BD7E996"/>
    <w:rsid w:val="4C08B772"/>
    <w:rsid w:val="4C2BC3A7"/>
    <w:rsid w:val="4C3F7D21"/>
    <w:rsid w:val="4CE4C808"/>
    <w:rsid w:val="4CEA727C"/>
    <w:rsid w:val="4D196399"/>
    <w:rsid w:val="4D47400C"/>
    <w:rsid w:val="4D9CFF68"/>
    <w:rsid w:val="4DBD195F"/>
    <w:rsid w:val="4DDBE4FA"/>
    <w:rsid w:val="4DFC24C1"/>
    <w:rsid w:val="4E2DF278"/>
    <w:rsid w:val="4ECFD9C3"/>
    <w:rsid w:val="4F3A6DDD"/>
    <w:rsid w:val="4F7D3D8B"/>
    <w:rsid w:val="4FD0CD4E"/>
    <w:rsid w:val="4FDD7977"/>
    <w:rsid w:val="4FE6E745"/>
    <w:rsid w:val="5013BAE6"/>
    <w:rsid w:val="5043C593"/>
    <w:rsid w:val="5089FC85"/>
    <w:rsid w:val="50D5B20A"/>
    <w:rsid w:val="51B2143C"/>
    <w:rsid w:val="51BDE39F"/>
    <w:rsid w:val="51C530EE"/>
    <w:rsid w:val="521A865C"/>
    <w:rsid w:val="521D4D00"/>
    <w:rsid w:val="528FD4CC"/>
    <w:rsid w:val="52B18F68"/>
    <w:rsid w:val="52BE7B20"/>
    <w:rsid w:val="52D8524E"/>
    <w:rsid w:val="52F54CC5"/>
    <w:rsid w:val="52F88B29"/>
    <w:rsid w:val="530AB1E7"/>
    <w:rsid w:val="53513C73"/>
    <w:rsid w:val="53734131"/>
    <w:rsid w:val="53DB72A8"/>
    <w:rsid w:val="54353ADB"/>
    <w:rsid w:val="54792AB7"/>
    <w:rsid w:val="548E1DB9"/>
    <w:rsid w:val="54920DE5"/>
    <w:rsid w:val="5500D7C5"/>
    <w:rsid w:val="5560536B"/>
    <w:rsid w:val="5566A5C9"/>
    <w:rsid w:val="55A4F21B"/>
    <w:rsid w:val="55A57F55"/>
    <w:rsid w:val="55ABFA5F"/>
    <w:rsid w:val="55BBB069"/>
    <w:rsid w:val="55F376F1"/>
    <w:rsid w:val="561FC92D"/>
    <w:rsid w:val="562659B3"/>
    <w:rsid w:val="5697AA19"/>
    <w:rsid w:val="56AA97C1"/>
    <w:rsid w:val="56BF6F71"/>
    <w:rsid w:val="56C19175"/>
    <w:rsid w:val="57232AD2"/>
    <w:rsid w:val="57300F02"/>
    <w:rsid w:val="5734F211"/>
    <w:rsid w:val="575A92B5"/>
    <w:rsid w:val="5783CDF7"/>
    <w:rsid w:val="579A44E0"/>
    <w:rsid w:val="57FAE1D4"/>
    <w:rsid w:val="57FFCA7B"/>
    <w:rsid w:val="5809A320"/>
    <w:rsid w:val="587286AE"/>
    <w:rsid w:val="58D66776"/>
    <w:rsid w:val="58E20491"/>
    <w:rsid w:val="58E5894C"/>
    <w:rsid w:val="58F5308C"/>
    <w:rsid w:val="58FCEB41"/>
    <w:rsid w:val="5965CF2B"/>
    <w:rsid w:val="59A7568F"/>
    <w:rsid w:val="59B8DD15"/>
    <w:rsid w:val="59E23883"/>
    <w:rsid w:val="5A4AA33E"/>
    <w:rsid w:val="5A75E052"/>
    <w:rsid w:val="5A7ACDE8"/>
    <w:rsid w:val="5A7CDCA3"/>
    <w:rsid w:val="5AA1CD1B"/>
    <w:rsid w:val="5B617951"/>
    <w:rsid w:val="5B7F1C54"/>
    <w:rsid w:val="5BBB4184"/>
    <w:rsid w:val="5C2E03D8"/>
    <w:rsid w:val="5C73F557"/>
    <w:rsid w:val="5C8F3AAC"/>
    <w:rsid w:val="5C9968EA"/>
    <w:rsid w:val="5CB2DFC3"/>
    <w:rsid w:val="5CC32D30"/>
    <w:rsid w:val="5D8BCE39"/>
    <w:rsid w:val="5DC6C24E"/>
    <w:rsid w:val="5DEA9903"/>
    <w:rsid w:val="5E2083B2"/>
    <w:rsid w:val="5E39877E"/>
    <w:rsid w:val="5E534803"/>
    <w:rsid w:val="5F021015"/>
    <w:rsid w:val="5F564D4D"/>
    <w:rsid w:val="5F882146"/>
    <w:rsid w:val="5FB42061"/>
    <w:rsid w:val="5FC41D4A"/>
    <w:rsid w:val="5FD82CE9"/>
    <w:rsid w:val="600BFB35"/>
    <w:rsid w:val="601D8FA0"/>
    <w:rsid w:val="60360F31"/>
    <w:rsid w:val="6049EE89"/>
    <w:rsid w:val="605D6C15"/>
    <w:rsid w:val="60636562"/>
    <w:rsid w:val="607A6500"/>
    <w:rsid w:val="608C8903"/>
    <w:rsid w:val="60AA2516"/>
    <w:rsid w:val="60EBD5D4"/>
    <w:rsid w:val="61A98967"/>
    <w:rsid w:val="61AFB9BE"/>
    <w:rsid w:val="6204C218"/>
    <w:rsid w:val="6223C56D"/>
    <w:rsid w:val="622857F9"/>
    <w:rsid w:val="627035CF"/>
    <w:rsid w:val="62F709F5"/>
    <w:rsid w:val="633C5EC6"/>
    <w:rsid w:val="6380F7D3"/>
    <w:rsid w:val="639C60CB"/>
    <w:rsid w:val="64038FA3"/>
    <w:rsid w:val="64992C82"/>
    <w:rsid w:val="649A1547"/>
    <w:rsid w:val="64A84587"/>
    <w:rsid w:val="64C85CD6"/>
    <w:rsid w:val="650D53C5"/>
    <w:rsid w:val="650E91E5"/>
    <w:rsid w:val="6515D7C8"/>
    <w:rsid w:val="653DA32A"/>
    <w:rsid w:val="6542EF22"/>
    <w:rsid w:val="654D9771"/>
    <w:rsid w:val="657E6206"/>
    <w:rsid w:val="65B72BB8"/>
    <w:rsid w:val="65D9C1B9"/>
    <w:rsid w:val="663D88A9"/>
    <w:rsid w:val="66827F98"/>
    <w:rsid w:val="66CFFA8A"/>
    <w:rsid w:val="671DABE7"/>
    <w:rsid w:val="675E69E1"/>
    <w:rsid w:val="6762EDB8"/>
    <w:rsid w:val="6786B319"/>
    <w:rsid w:val="67BA6F31"/>
    <w:rsid w:val="67BFDE14"/>
    <w:rsid w:val="67C662BF"/>
    <w:rsid w:val="67F93ADF"/>
    <w:rsid w:val="6807EA23"/>
    <w:rsid w:val="681440E1"/>
    <w:rsid w:val="681939E0"/>
    <w:rsid w:val="6854D5B6"/>
    <w:rsid w:val="6867DA6F"/>
    <w:rsid w:val="68B61EAF"/>
    <w:rsid w:val="69079DF5"/>
    <w:rsid w:val="690DBCCE"/>
    <w:rsid w:val="6911627B"/>
    <w:rsid w:val="693B1EF7"/>
    <w:rsid w:val="693FD12B"/>
    <w:rsid w:val="696844B2"/>
    <w:rsid w:val="6969ABD7"/>
    <w:rsid w:val="69D93D04"/>
    <w:rsid w:val="69EE0E48"/>
    <w:rsid w:val="6A018E2A"/>
    <w:rsid w:val="6A1FC68F"/>
    <w:rsid w:val="6A3B893A"/>
    <w:rsid w:val="6A81D88A"/>
    <w:rsid w:val="6AB8751A"/>
    <w:rsid w:val="6AF9FC7E"/>
    <w:rsid w:val="6AFCFC6E"/>
    <w:rsid w:val="6B8FD2F6"/>
    <w:rsid w:val="6B9EC048"/>
    <w:rsid w:val="6BB83DEC"/>
    <w:rsid w:val="6BD57922"/>
    <w:rsid w:val="6BEC4D65"/>
    <w:rsid w:val="6C18CFA9"/>
    <w:rsid w:val="6C49033D"/>
    <w:rsid w:val="6C5A570D"/>
    <w:rsid w:val="6C865870"/>
    <w:rsid w:val="6C979347"/>
    <w:rsid w:val="6CA708B1"/>
    <w:rsid w:val="6CC248CB"/>
    <w:rsid w:val="6CC4F570"/>
    <w:rsid w:val="6CD4BBD9"/>
    <w:rsid w:val="6CD9F7B9"/>
    <w:rsid w:val="6D0FA4A3"/>
    <w:rsid w:val="6D18CA51"/>
    <w:rsid w:val="6D2AFEC5"/>
    <w:rsid w:val="6D6029B8"/>
    <w:rsid w:val="6D793D31"/>
    <w:rsid w:val="6D9246A6"/>
    <w:rsid w:val="6DD06DEC"/>
    <w:rsid w:val="6DE4D39E"/>
    <w:rsid w:val="6DF63D99"/>
    <w:rsid w:val="6DF6B002"/>
    <w:rsid w:val="6E4DA4CA"/>
    <w:rsid w:val="6E607656"/>
    <w:rsid w:val="6EB119D1"/>
    <w:rsid w:val="6EEBAFCE"/>
    <w:rsid w:val="6EED1C97"/>
    <w:rsid w:val="6EF2A135"/>
    <w:rsid w:val="6F0AE204"/>
    <w:rsid w:val="6F381AD5"/>
    <w:rsid w:val="6F3C2AB0"/>
    <w:rsid w:val="6F4C6968"/>
    <w:rsid w:val="6F6E8BE8"/>
    <w:rsid w:val="6F6F8D15"/>
    <w:rsid w:val="6F70D0EC"/>
    <w:rsid w:val="6F81BB90"/>
    <w:rsid w:val="70207BD7"/>
    <w:rsid w:val="70D8C55A"/>
    <w:rsid w:val="7197389E"/>
    <w:rsid w:val="720A5B04"/>
    <w:rsid w:val="723E7BC3"/>
    <w:rsid w:val="7295D479"/>
    <w:rsid w:val="72E1A4AC"/>
    <w:rsid w:val="7328F06A"/>
    <w:rsid w:val="7336302D"/>
    <w:rsid w:val="7369CCA5"/>
    <w:rsid w:val="7374C0BD"/>
    <w:rsid w:val="73F1167A"/>
    <w:rsid w:val="7420CE98"/>
    <w:rsid w:val="7432FC60"/>
    <w:rsid w:val="744C56C0"/>
    <w:rsid w:val="7486BBB3"/>
    <w:rsid w:val="74953E87"/>
    <w:rsid w:val="74F03CC4"/>
    <w:rsid w:val="756F6307"/>
    <w:rsid w:val="758156C6"/>
    <w:rsid w:val="75B443CB"/>
    <w:rsid w:val="75EFE583"/>
    <w:rsid w:val="75F727B1"/>
    <w:rsid w:val="762DD64B"/>
    <w:rsid w:val="768BC243"/>
    <w:rsid w:val="76B40C5A"/>
    <w:rsid w:val="76BF3787"/>
    <w:rsid w:val="76CA13A8"/>
    <w:rsid w:val="76CCF6F2"/>
    <w:rsid w:val="77055F6E"/>
    <w:rsid w:val="77711B6B"/>
    <w:rsid w:val="77F4D9A9"/>
    <w:rsid w:val="7839D098"/>
    <w:rsid w:val="789AF333"/>
    <w:rsid w:val="78A1BF78"/>
    <w:rsid w:val="79492CD0"/>
    <w:rsid w:val="79617272"/>
    <w:rsid w:val="7986EC7F"/>
    <w:rsid w:val="79957062"/>
    <w:rsid w:val="79DE144E"/>
    <w:rsid w:val="7A1F9B0A"/>
    <w:rsid w:val="7A787DE8"/>
    <w:rsid w:val="7A95C897"/>
    <w:rsid w:val="7AA38F0B"/>
    <w:rsid w:val="7AD5E3FE"/>
    <w:rsid w:val="7B8C37E6"/>
    <w:rsid w:val="7B9915A1"/>
    <w:rsid w:val="7BB220BB"/>
    <w:rsid w:val="7C34D234"/>
    <w:rsid w:val="7C474693"/>
    <w:rsid w:val="7D27CADE"/>
    <w:rsid w:val="7D34E602"/>
    <w:rsid w:val="7D4AB0C6"/>
    <w:rsid w:val="7DB393A1"/>
    <w:rsid w:val="7E05F244"/>
    <w:rsid w:val="7E2B1EE6"/>
    <w:rsid w:val="7E44E284"/>
    <w:rsid w:val="7E880F42"/>
    <w:rsid w:val="7EA77E85"/>
    <w:rsid w:val="7EAC9C8D"/>
    <w:rsid w:val="7EC19B3E"/>
    <w:rsid w:val="7ED0B663"/>
    <w:rsid w:val="7F1D7D32"/>
    <w:rsid w:val="7F5A6CC8"/>
    <w:rsid w:val="7F746B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B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383"/>
  </w:style>
  <w:style w:type="paragraph" w:styleId="Heading1">
    <w:name w:val="heading 1"/>
    <w:basedOn w:val="Normal"/>
    <w:next w:val="Normal"/>
    <w:link w:val="Heading1Char"/>
    <w:uiPriority w:val="9"/>
    <w:qFormat/>
    <w:rsid w:val="008773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7738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7738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7738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7738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7738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773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738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8773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738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77383"/>
    <w:rPr>
      <w:rFonts w:asciiTheme="majorHAnsi" w:eastAsiaTheme="majorEastAsia" w:hAnsiTheme="majorHAnsi" w:cstheme="majorBidi"/>
      <w:color w:val="323E4F" w:themeColor="text2" w:themeShade="BF"/>
      <w:spacing w:val="5"/>
      <w:kern w:val="28"/>
      <w:sz w:val="52"/>
      <w:szCs w:val="52"/>
    </w:rPr>
  </w:style>
  <w:style w:type="character" w:styleId="SubtleReference">
    <w:name w:val="Subtle Reference"/>
    <w:basedOn w:val="DefaultParagraphFont"/>
    <w:uiPriority w:val="31"/>
    <w:qFormat/>
    <w:rsid w:val="00877383"/>
    <w:rPr>
      <w:smallCaps/>
      <w:color w:val="ED7D31" w:themeColor="accent2"/>
      <w:u w:val="single"/>
    </w:rPr>
  </w:style>
  <w:style w:type="paragraph" w:styleId="Subtitle">
    <w:name w:val="Subtitle"/>
    <w:basedOn w:val="Normal"/>
    <w:next w:val="Normal"/>
    <w:link w:val="SubtitleChar"/>
    <w:uiPriority w:val="11"/>
    <w:qFormat/>
    <w:rsid w:val="00877383"/>
    <w:pPr>
      <w:numPr>
        <w:ilvl w:val="1"/>
      </w:numPr>
      <w:spacing w:after="0"/>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77383"/>
    <w:rPr>
      <w:rFonts w:asciiTheme="majorHAnsi" w:eastAsiaTheme="majorEastAsia" w:hAnsiTheme="majorHAnsi" w:cstheme="majorBidi"/>
      <w:i/>
      <w:iCs/>
      <w:color w:val="4472C4" w:themeColor="accent1"/>
      <w:spacing w:val="15"/>
      <w:sz w:val="24"/>
      <w:szCs w:val="24"/>
    </w:rPr>
  </w:style>
  <w:style w:type="paragraph" w:customStyle="1" w:styleId="PersonalName">
    <w:name w:val="Personal Name"/>
    <w:basedOn w:val="Title"/>
    <w:rsid w:val="00877383"/>
    <w:rPr>
      <w:b/>
      <w:caps/>
      <w:color w:val="000000"/>
      <w:sz w:val="28"/>
      <w:szCs w:val="28"/>
    </w:rPr>
  </w:style>
  <w:style w:type="character" w:customStyle="1" w:styleId="Heading1Char">
    <w:name w:val="Heading 1 Char"/>
    <w:basedOn w:val="DefaultParagraphFont"/>
    <w:link w:val="Heading1"/>
    <w:uiPriority w:val="9"/>
    <w:rsid w:val="0087738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7738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87738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7738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7738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7738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773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738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87738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77383"/>
    <w:pPr>
      <w:spacing w:line="240" w:lineRule="auto"/>
    </w:pPr>
    <w:rPr>
      <w:b/>
      <w:bCs/>
      <w:color w:val="4472C4" w:themeColor="accent1"/>
      <w:sz w:val="18"/>
      <w:szCs w:val="18"/>
    </w:rPr>
  </w:style>
  <w:style w:type="character" w:styleId="Strong">
    <w:name w:val="Strong"/>
    <w:basedOn w:val="DefaultParagraphFont"/>
    <w:uiPriority w:val="22"/>
    <w:qFormat/>
    <w:rsid w:val="00877383"/>
    <w:rPr>
      <w:b/>
      <w:bCs/>
    </w:rPr>
  </w:style>
  <w:style w:type="character" w:styleId="Emphasis">
    <w:name w:val="Emphasis"/>
    <w:basedOn w:val="DefaultParagraphFont"/>
    <w:uiPriority w:val="20"/>
    <w:qFormat/>
    <w:rsid w:val="00877383"/>
    <w:rPr>
      <w:i/>
      <w:iCs/>
    </w:rPr>
  </w:style>
  <w:style w:type="paragraph" w:styleId="NoSpacing">
    <w:name w:val="No Spacing"/>
    <w:link w:val="NoSpacingChar"/>
    <w:uiPriority w:val="1"/>
    <w:qFormat/>
    <w:rsid w:val="00877383"/>
    <w:pPr>
      <w:spacing w:after="0" w:line="240" w:lineRule="auto"/>
    </w:pPr>
  </w:style>
  <w:style w:type="character" w:customStyle="1" w:styleId="NoSpacingChar">
    <w:name w:val="No Spacing Char"/>
    <w:basedOn w:val="DefaultParagraphFont"/>
    <w:link w:val="NoSpacing"/>
    <w:uiPriority w:val="1"/>
    <w:rsid w:val="00877383"/>
  </w:style>
  <w:style w:type="paragraph" w:styleId="ListParagraph">
    <w:name w:val="List Paragraph"/>
    <w:basedOn w:val="Normal"/>
    <w:uiPriority w:val="34"/>
    <w:qFormat/>
    <w:rsid w:val="00877383"/>
    <w:pPr>
      <w:ind w:left="720"/>
      <w:contextualSpacing/>
    </w:pPr>
  </w:style>
  <w:style w:type="paragraph" w:styleId="Quote">
    <w:name w:val="Quote"/>
    <w:basedOn w:val="Normal"/>
    <w:next w:val="Normal"/>
    <w:link w:val="QuoteChar"/>
    <w:uiPriority w:val="29"/>
    <w:qFormat/>
    <w:rsid w:val="00877383"/>
    <w:rPr>
      <w:i/>
      <w:iCs/>
      <w:color w:val="000000" w:themeColor="text1"/>
    </w:rPr>
  </w:style>
  <w:style w:type="character" w:customStyle="1" w:styleId="QuoteChar">
    <w:name w:val="Quote Char"/>
    <w:basedOn w:val="DefaultParagraphFont"/>
    <w:link w:val="Quote"/>
    <w:uiPriority w:val="29"/>
    <w:rsid w:val="00877383"/>
    <w:rPr>
      <w:i/>
      <w:iCs/>
      <w:color w:val="000000" w:themeColor="text1"/>
    </w:rPr>
  </w:style>
  <w:style w:type="paragraph" w:styleId="IntenseQuote">
    <w:name w:val="Intense Quote"/>
    <w:basedOn w:val="Normal"/>
    <w:next w:val="Normal"/>
    <w:link w:val="IntenseQuoteChar"/>
    <w:uiPriority w:val="30"/>
    <w:qFormat/>
    <w:rsid w:val="0087738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77383"/>
    <w:rPr>
      <w:b/>
      <w:bCs/>
      <w:i/>
      <w:iCs/>
      <w:color w:val="4472C4" w:themeColor="accent1"/>
    </w:rPr>
  </w:style>
  <w:style w:type="character" w:styleId="SubtleEmphasis">
    <w:name w:val="Subtle Emphasis"/>
    <w:basedOn w:val="DefaultParagraphFont"/>
    <w:uiPriority w:val="19"/>
    <w:qFormat/>
    <w:rsid w:val="00877383"/>
    <w:rPr>
      <w:i/>
      <w:iCs/>
      <w:color w:val="808080" w:themeColor="text1" w:themeTint="7F"/>
    </w:rPr>
  </w:style>
  <w:style w:type="character" w:styleId="IntenseEmphasis">
    <w:name w:val="Intense Emphasis"/>
    <w:basedOn w:val="DefaultParagraphFont"/>
    <w:uiPriority w:val="21"/>
    <w:qFormat/>
    <w:rsid w:val="00877383"/>
    <w:rPr>
      <w:b/>
      <w:bCs/>
      <w:i/>
      <w:iCs/>
      <w:color w:val="4472C4" w:themeColor="accent1"/>
    </w:rPr>
  </w:style>
  <w:style w:type="character" w:styleId="IntenseReference">
    <w:name w:val="Intense Reference"/>
    <w:basedOn w:val="DefaultParagraphFont"/>
    <w:uiPriority w:val="32"/>
    <w:qFormat/>
    <w:rsid w:val="00877383"/>
    <w:rPr>
      <w:b/>
      <w:bCs/>
      <w:smallCaps/>
      <w:color w:val="ED7D31" w:themeColor="accent2"/>
      <w:spacing w:val="5"/>
      <w:u w:val="single"/>
    </w:rPr>
  </w:style>
  <w:style w:type="character" w:styleId="BookTitle">
    <w:name w:val="Book Title"/>
    <w:basedOn w:val="DefaultParagraphFont"/>
    <w:uiPriority w:val="33"/>
    <w:qFormat/>
    <w:rsid w:val="00877383"/>
    <w:rPr>
      <w:b/>
      <w:bCs/>
      <w:smallCaps/>
      <w:spacing w:val="5"/>
    </w:rPr>
  </w:style>
  <w:style w:type="paragraph" w:styleId="TOCHeading">
    <w:name w:val="TOC Heading"/>
    <w:basedOn w:val="Heading1"/>
    <w:next w:val="Normal"/>
    <w:uiPriority w:val="39"/>
    <w:semiHidden/>
    <w:unhideWhenUsed/>
    <w:qFormat/>
    <w:rsid w:val="00877383"/>
    <w:pPr>
      <w:outlineLvl w:val="9"/>
    </w:pPr>
  </w:style>
  <w:style w:type="table" w:styleId="TableGrid">
    <w:name w:val="Table Grid"/>
    <w:basedOn w:val="TableNormal"/>
    <w:uiPriority w:val="39"/>
    <w:rsid w:val="00BA0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A01B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3">
    <w:name w:val="Grid Table 1 Light Accent 3"/>
    <w:basedOn w:val="TableNormal"/>
    <w:uiPriority w:val="46"/>
    <w:rsid w:val="00BA01B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A01B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BA01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unhideWhenUsed/>
    <w:rsid w:val="00BA01BD"/>
    <w:pPr>
      <w:spacing w:after="0" w:line="240" w:lineRule="auto"/>
    </w:pPr>
    <w:rPr>
      <w:sz w:val="20"/>
      <w:szCs w:val="20"/>
    </w:rPr>
  </w:style>
  <w:style w:type="character" w:customStyle="1" w:styleId="FootnoteTextChar">
    <w:name w:val="Footnote Text Char"/>
    <w:basedOn w:val="DefaultParagraphFont"/>
    <w:link w:val="FootnoteText"/>
    <w:uiPriority w:val="99"/>
    <w:rsid w:val="00BA01BD"/>
    <w:rPr>
      <w:sz w:val="20"/>
      <w:szCs w:val="20"/>
    </w:rPr>
  </w:style>
  <w:style w:type="character" w:styleId="FootnoteReference">
    <w:name w:val="footnote reference"/>
    <w:basedOn w:val="DefaultParagraphFont"/>
    <w:uiPriority w:val="99"/>
    <w:semiHidden/>
    <w:unhideWhenUsed/>
    <w:rsid w:val="00820959"/>
    <w:rPr>
      <w:vertAlign w:val="superscript"/>
    </w:rPr>
  </w:style>
  <w:style w:type="character" w:styleId="CommentReference">
    <w:name w:val="annotation reference"/>
    <w:basedOn w:val="DefaultParagraphFont"/>
    <w:uiPriority w:val="99"/>
    <w:semiHidden/>
    <w:unhideWhenUsed/>
    <w:rsid w:val="002B3B62"/>
    <w:rPr>
      <w:sz w:val="16"/>
      <w:szCs w:val="16"/>
    </w:rPr>
  </w:style>
  <w:style w:type="paragraph" w:styleId="CommentText">
    <w:name w:val="annotation text"/>
    <w:basedOn w:val="Normal"/>
    <w:link w:val="CommentTextChar"/>
    <w:uiPriority w:val="99"/>
    <w:semiHidden/>
    <w:unhideWhenUsed/>
    <w:rsid w:val="002B3B62"/>
    <w:pPr>
      <w:spacing w:line="240" w:lineRule="auto"/>
    </w:pPr>
    <w:rPr>
      <w:sz w:val="20"/>
      <w:szCs w:val="20"/>
    </w:rPr>
  </w:style>
  <w:style w:type="character" w:customStyle="1" w:styleId="CommentTextChar">
    <w:name w:val="Comment Text Char"/>
    <w:basedOn w:val="DefaultParagraphFont"/>
    <w:link w:val="CommentText"/>
    <w:uiPriority w:val="99"/>
    <w:semiHidden/>
    <w:rsid w:val="002B3B62"/>
    <w:rPr>
      <w:sz w:val="20"/>
      <w:szCs w:val="20"/>
    </w:rPr>
  </w:style>
  <w:style w:type="paragraph" w:styleId="CommentSubject">
    <w:name w:val="annotation subject"/>
    <w:basedOn w:val="CommentText"/>
    <w:next w:val="CommentText"/>
    <w:link w:val="CommentSubjectChar"/>
    <w:uiPriority w:val="99"/>
    <w:semiHidden/>
    <w:unhideWhenUsed/>
    <w:rsid w:val="002B3B62"/>
    <w:rPr>
      <w:b/>
      <w:bCs/>
    </w:rPr>
  </w:style>
  <w:style w:type="character" w:customStyle="1" w:styleId="CommentSubjectChar">
    <w:name w:val="Comment Subject Char"/>
    <w:basedOn w:val="CommentTextChar"/>
    <w:link w:val="CommentSubject"/>
    <w:uiPriority w:val="99"/>
    <w:semiHidden/>
    <w:rsid w:val="002B3B62"/>
    <w:rPr>
      <w:b/>
      <w:bCs/>
      <w:sz w:val="20"/>
      <w:szCs w:val="20"/>
    </w:rPr>
  </w:style>
  <w:style w:type="paragraph" w:styleId="BalloonText">
    <w:name w:val="Balloon Text"/>
    <w:basedOn w:val="Normal"/>
    <w:link w:val="BalloonTextChar"/>
    <w:uiPriority w:val="99"/>
    <w:semiHidden/>
    <w:unhideWhenUsed/>
    <w:rsid w:val="002B3B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3B62"/>
    <w:rPr>
      <w:rFonts w:ascii="Times New Roman" w:hAnsi="Times New Roman" w:cs="Times New Roman"/>
      <w:sz w:val="18"/>
      <w:szCs w:val="18"/>
    </w:rPr>
  </w:style>
  <w:style w:type="paragraph" w:styleId="Revision">
    <w:name w:val="Revision"/>
    <w:hidden/>
    <w:uiPriority w:val="99"/>
    <w:semiHidden/>
    <w:rsid w:val="009D476F"/>
    <w:pPr>
      <w:spacing w:after="0" w:line="240" w:lineRule="auto"/>
    </w:pPr>
  </w:style>
  <w:style w:type="paragraph" w:styleId="Header">
    <w:name w:val="header"/>
    <w:basedOn w:val="Normal"/>
    <w:link w:val="HeaderChar"/>
    <w:uiPriority w:val="99"/>
    <w:semiHidden/>
    <w:unhideWhenUsed/>
    <w:rsid w:val="00D518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8E4"/>
  </w:style>
  <w:style w:type="paragraph" w:styleId="Footer">
    <w:name w:val="footer"/>
    <w:basedOn w:val="Normal"/>
    <w:link w:val="FooterChar"/>
    <w:uiPriority w:val="99"/>
    <w:semiHidden/>
    <w:unhideWhenUsed/>
    <w:rsid w:val="00D518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18E4"/>
  </w:style>
  <w:style w:type="paragraph" w:styleId="NormalWeb">
    <w:name w:val="Normal (Web)"/>
    <w:basedOn w:val="Normal"/>
    <w:uiPriority w:val="99"/>
    <w:semiHidden/>
    <w:unhideWhenUsed/>
    <w:rsid w:val="008401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43845">
      <w:bodyDiv w:val="1"/>
      <w:marLeft w:val="0"/>
      <w:marRight w:val="0"/>
      <w:marTop w:val="0"/>
      <w:marBottom w:val="0"/>
      <w:divBdr>
        <w:top w:val="none" w:sz="0" w:space="0" w:color="auto"/>
        <w:left w:val="none" w:sz="0" w:space="0" w:color="auto"/>
        <w:bottom w:val="none" w:sz="0" w:space="0" w:color="auto"/>
        <w:right w:val="none" w:sz="0" w:space="0" w:color="auto"/>
      </w:divBdr>
    </w:div>
    <w:div w:id="14756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17A56-0795-A348-87B6-74A664DC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10259</Characters>
  <Application>Microsoft Office Word</Application>
  <DocSecurity>0</DocSecurity>
  <Lines>85</Lines>
  <Paragraphs>24</Paragraphs>
  <ScaleCrop>false</ScaleCrop>
  <Manager/>
  <Company/>
  <LinksUpToDate>false</LinksUpToDate>
  <CharactersWithSpaces>12034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2021-06-11T17:28:00Z</cp:lastPrinted>
  <dcterms:created xsi:type="dcterms:W3CDTF">2025-02-20T18:55:00Z</dcterms:created>
  <dcterms:modified xsi:type="dcterms:W3CDTF">2025-02-20T18:55:00Z</dcterms:modified>
  <cp:category/>
</cp:coreProperties>
</file>