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11ACB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"University Program Assessment Committee- Assessment Plan Feedback Form Spring 2017" </w:t>
      </w:r>
    </w:p>
    <w:p w:rsidR="00000000" w:rsidRDefault="00811ACB">
      <w:pPr>
        <w:keepNext/>
        <w:divId w:val="1253125826"/>
        <w:rPr>
          <w:rFonts w:ascii="Arial" w:eastAsia="Times New Roman" w:hAnsi="Arial" w:cs="Arial"/>
          <w:b/>
          <w:bCs/>
          <w:sz w:val="22"/>
          <w:szCs w:val="22"/>
        </w:rPr>
      </w:pPr>
      <w:bookmarkStart w:id="0" w:name="eleLink8C87C7CC758304A186ABAE063050078A"/>
      <w:bookmarkEnd w:id="0"/>
      <w:r>
        <w:rPr>
          <w:rFonts w:ascii="Arial" w:eastAsia="Times New Roman" w:hAnsi="Arial" w:cs="Arial"/>
          <w:b/>
          <w:bCs/>
          <w:sz w:val="22"/>
          <w:szCs w:val="22"/>
        </w:rPr>
        <w:t xml:space="preserve">University Program Assessment Committee - Form for Review of Beginning of Cycle Assessment Plan </w:t>
      </w:r>
    </w:p>
    <w:p w:rsidR="00000000" w:rsidRDefault="00811ACB">
      <w:pPr>
        <w:divId w:val="1394428222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This form will be used to review </w:t>
      </w:r>
      <w:r>
        <w:rPr>
          <w:rFonts w:ascii="Verdana" w:eastAsia="Times New Roman" w:hAnsi="Verdana"/>
          <w:sz w:val="16"/>
          <w:szCs w:val="16"/>
        </w:rPr>
        <w:t xml:space="preserve">only the assessment plans submitted at the beginning of the </w:t>
      </w:r>
      <w:proofErr w:type="gramStart"/>
      <w:r>
        <w:rPr>
          <w:rFonts w:ascii="Verdana" w:eastAsia="Times New Roman" w:hAnsi="Verdana"/>
          <w:sz w:val="16"/>
          <w:szCs w:val="16"/>
        </w:rPr>
        <w:t>three year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cycle so programs can utilize feedback before too much work has begun. If elements like program learning outcomes or curricular maps have been changed, UPAC members may also comment on </w:t>
      </w:r>
      <w:r>
        <w:rPr>
          <w:rFonts w:ascii="Verdana" w:eastAsia="Times New Roman" w:hAnsi="Verdana"/>
          <w:sz w:val="16"/>
          <w:szCs w:val="16"/>
        </w:rPr>
        <w:t xml:space="preserve">those elements. </w:t>
      </w:r>
    </w:p>
    <w:p w:rsidR="00000000" w:rsidRDefault="00811ACB">
      <w:pPr>
        <w:keepNext/>
        <w:divId w:val="971522928"/>
        <w:rPr>
          <w:rFonts w:ascii="Arial" w:eastAsia="Times New Roman" w:hAnsi="Arial" w:cs="Arial"/>
          <w:b/>
          <w:bCs/>
          <w:sz w:val="22"/>
          <w:szCs w:val="22"/>
        </w:rPr>
      </w:pPr>
      <w:bookmarkStart w:id="1" w:name="eleLink3DDDED7A117B6CB42E7081FC5D41CC6A"/>
      <w:bookmarkEnd w:id="1"/>
      <w:r>
        <w:rPr>
          <w:rFonts w:ascii="Arial" w:eastAsia="Times New Roman" w:hAnsi="Arial" w:cs="Arial"/>
          <w:b/>
          <w:bCs/>
          <w:sz w:val="22"/>
          <w:szCs w:val="22"/>
        </w:rPr>
        <w:t>General Expectations for Program Assessment Activities</w:t>
      </w:r>
      <w:bookmarkStart w:id="2" w:name="_GoBack"/>
      <w:bookmarkEnd w:id="2"/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:rsidR="00000000" w:rsidRDefault="00811ACB">
      <w:pPr>
        <w:divId w:val="684595845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Based on review of the previously used college level assessment review forms and consideration of good assessment practice. These expectations should serve as a guide to the thoughtfu</w:t>
      </w:r>
      <w:r>
        <w:rPr>
          <w:rFonts w:ascii="Verdana" w:eastAsia="Times New Roman" w:hAnsi="Verdana"/>
          <w:sz w:val="16"/>
          <w:szCs w:val="16"/>
        </w:rPr>
        <w:t xml:space="preserve">l review of a program's assessment process. 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  <w:t xml:space="preserve">Basic Required Expectations: 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  <w:t>The Program’s Assessment work at a foundational level is marked by: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  <w:t>1. Clearly Worded Statements of Student Learning Outcomes Appropriate to the Level of the Program.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  <w:t>2. Identif</w:t>
      </w:r>
      <w:r>
        <w:rPr>
          <w:rFonts w:ascii="Verdana" w:eastAsia="Times New Roman" w:hAnsi="Verdana"/>
          <w:sz w:val="16"/>
          <w:szCs w:val="16"/>
        </w:rPr>
        <w:t>ication of How the Student Learning Outcomes are Aligned to the Program’s Curriculum through the Use of Curriculum Maps/Matrices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  <w:t>3. Clearly Identified Assessment Measures Aligned to Student Learning Outcomes which must include Direct Measures and Guided b</w:t>
      </w:r>
      <w:r>
        <w:rPr>
          <w:rFonts w:ascii="Verdana" w:eastAsia="Times New Roman" w:hAnsi="Verdana"/>
          <w:sz w:val="16"/>
          <w:szCs w:val="16"/>
        </w:rPr>
        <w:t>y Performance Targets/Benchmarks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  <w:t xml:space="preserve">4. A Well-Articulated and Utilized Process for Analysis and Review of Assessment Results by Faculty 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  <w:t>5. Clearly Indicated Improvements to or Maintenance of the Curriculum that are Directly Tied to Assessment Results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  <w:t>Dis</w:t>
      </w:r>
      <w:r>
        <w:rPr>
          <w:rFonts w:ascii="Verdana" w:eastAsia="Times New Roman" w:hAnsi="Verdana"/>
          <w:sz w:val="16"/>
          <w:szCs w:val="16"/>
        </w:rPr>
        <w:t>tinguishing Hallmarks of Advanced Assessment: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  <w:t>The Program’s Assessment work exceeds the foundation level by demonstrating: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  <w:t>6. Significant Resources (e.g. Faculty involvement, Class Time, Department Meetings) are Clearly Devoted to Assessment Process.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  <w:t>7.</w:t>
      </w:r>
      <w:r>
        <w:rPr>
          <w:rFonts w:ascii="Verdana" w:eastAsia="Times New Roman" w:hAnsi="Verdana"/>
          <w:sz w:val="16"/>
          <w:szCs w:val="16"/>
        </w:rPr>
        <w:t xml:space="preserve"> Substantial Roles for and Participation of All Program Faculty in the Assessment Process.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  <w:t>8. An Evaluation of the Assessment Process itself is Conducted to Identify and Correct any Obstacles to Assessment.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  <w:t>9. Clear Connections between each cycle of asse</w:t>
      </w:r>
      <w:r>
        <w:rPr>
          <w:rFonts w:ascii="Verdana" w:eastAsia="Times New Roman" w:hAnsi="Verdana"/>
          <w:sz w:val="16"/>
          <w:szCs w:val="16"/>
        </w:rPr>
        <w:t>ssment with evidence that past assessment efforts guide future efforts.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  <w:t xml:space="preserve">10. Communication of learning outcomes, assessment process, and improvement actions to students. 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  <w:t>11. Curriculum Maps provide for a clear distinction of levels of student exposure/ma</w:t>
      </w:r>
      <w:r>
        <w:rPr>
          <w:rFonts w:ascii="Verdana" w:eastAsia="Times New Roman" w:hAnsi="Verdana"/>
          <w:sz w:val="16"/>
          <w:szCs w:val="16"/>
        </w:rPr>
        <w:t xml:space="preserve">stery (e.g. Introduced, Developed, Mastered) for each learning outcome across the courses/experiences listed in the map. </w:t>
      </w:r>
    </w:p>
    <w:p w:rsidR="00000000" w:rsidRDefault="00811ACB">
      <w:pPr>
        <w:keepNext/>
        <w:divId w:val="458425363"/>
        <w:rPr>
          <w:rFonts w:ascii="Arial" w:eastAsia="Times New Roman" w:hAnsi="Arial" w:cs="Arial"/>
          <w:b/>
          <w:bCs/>
          <w:sz w:val="22"/>
          <w:szCs w:val="22"/>
        </w:rPr>
      </w:pPr>
      <w:bookmarkStart w:id="3" w:name="eleLink29D43D0BD992C42642B9418D49F80D31"/>
      <w:bookmarkEnd w:id="3"/>
      <w:r>
        <w:rPr>
          <w:rFonts w:ascii="Arial" w:eastAsia="Times New Roman" w:hAnsi="Arial" w:cs="Arial"/>
          <w:b/>
          <w:bCs/>
          <w:sz w:val="22"/>
          <w:szCs w:val="22"/>
        </w:rPr>
        <w:t xml:space="preserve">Review of Standing Requirements (Program Learning Outcomes, Curriculum Map) </w:t>
      </w:r>
    </w:p>
    <w:p w:rsidR="00000000" w:rsidRDefault="00811ACB">
      <w:pPr>
        <w:divId w:val="1245995693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Section for reviewing the program learning outcomes and c</w:t>
      </w:r>
      <w:r>
        <w:rPr>
          <w:rFonts w:ascii="Verdana" w:eastAsia="Times New Roman" w:hAnsi="Verdana"/>
          <w:sz w:val="16"/>
          <w:szCs w:val="16"/>
        </w:rPr>
        <w:t xml:space="preserve">urriculum map especially if any changes have been made for the new cycle. </w:t>
      </w:r>
    </w:p>
    <w:p w:rsidR="00000000" w:rsidRDefault="00811ACB">
      <w:pPr>
        <w:keepNext/>
        <w:divId w:val="1212886110"/>
        <w:rPr>
          <w:rFonts w:ascii="Arial" w:eastAsia="Times New Roman" w:hAnsi="Arial" w:cs="Arial"/>
          <w:b/>
          <w:bCs/>
          <w:sz w:val="22"/>
          <w:szCs w:val="22"/>
        </w:rPr>
      </w:pPr>
      <w:bookmarkStart w:id="4" w:name="eleLinkC92AFAA40C142C8A965CD57FEC09F4D3"/>
      <w:bookmarkEnd w:id="4"/>
      <w:r>
        <w:rPr>
          <w:rFonts w:ascii="Arial" w:eastAsia="Times New Roman" w:hAnsi="Arial" w:cs="Arial"/>
          <w:b/>
          <w:bCs/>
          <w:color w:val="8B0000"/>
          <w:sz w:val="22"/>
          <w:szCs w:val="22"/>
        </w:rPr>
        <w:t>*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Program Student Learning Outcomes 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</w:tblGrid>
      <w:tr w:rsidR="00000000">
        <w:trPr>
          <w:divId w:val="448088951"/>
        </w:trPr>
        <w:tc>
          <w:tcPr>
            <w:tcW w:w="0" w:type="auto"/>
            <w:shd w:val="clear" w:color="auto" w:fill="DCE2FE"/>
            <w:vAlign w:val="center"/>
            <w:hideMark/>
          </w:tcPr>
          <w:p w:rsidR="00000000" w:rsidRDefault="00811AC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CE2FE"/>
            <w:vAlign w:val="center"/>
            <w:hideMark/>
          </w:tcPr>
          <w:p w:rsidR="00000000" w:rsidRDefault="00811ACB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1 - Yes</w:t>
            </w:r>
          </w:p>
        </w:tc>
        <w:tc>
          <w:tcPr>
            <w:tcW w:w="0" w:type="auto"/>
            <w:shd w:val="clear" w:color="auto" w:fill="DCE2FE"/>
            <w:vAlign w:val="center"/>
            <w:hideMark/>
          </w:tcPr>
          <w:p w:rsidR="00000000" w:rsidRDefault="00811ACB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2 - No</w:t>
            </w:r>
          </w:p>
        </w:tc>
        <w:tc>
          <w:tcPr>
            <w:tcW w:w="0" w:type="auto"/>
            <w:shd w:val="clear" w:color="auto" w:fill="DCE2FE"/>
            <w:vAlign w:val="center"/>
            <w:hideMark/>
          </w:tcPr>
          <w:p w:rsidR="00000000" w:rsidRDefault="00811ACB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3 - Partially</w:t>
            </w:r>
          </w:p>
        </w:tc>
        <w:tc>
          <w:tcPr>
            <w:tcW w:w="0" w:type="auto"/>
            <w:shd w:val="clear" w:color="auto" w:fill="DCE2FE"/>
            <w:vAlign w:val="center"/>
            <w:hideMark/>
          </w:tcPr>
          <w:p w:rsidR="00000000" w:rsidRDefault="00811ACB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4 - Unclear</w:t>
            </w:r>
          </w:p>
        </w:tc>
        <w:tc>
          <w:tcPr>
            <w:tcW w:w="0" w:type="auto"/>
            <w:shd w:val="clear" w:color="auto" w:fill="DCE2FE"/>
            <w:vAlign w:val="center"/>
            <w:hideMark/>
          </w:tcPr>
          <w:p w:rsidR="00000000" w:rsidRDefault="00811ACB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N/A</w:t>
            </w:r>
          </w:p>
        </w:tc>
      </w:tr>
      <w:tr w:rsidR="00000000">
        <w:trPr>
          <w:divId w:val="448088951"/>
        </w:trPr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Program Learning Outcomes are Clearly Worded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</w:tr>
      <w:tr w:rsidR="00000000">
        <w:trPr>
          <w:divId w:val="448088951"/>
        </w:trPr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Program Learning Outcomes are Aligned to Curriculum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</w:tr>
    </w:tbl>
    <w:p w:rsidR="00000000" w:rsidRDefault="00811ACB">
      <w:pPr>
        <w:keepNext/>
        <w:divId w:val="750737552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eastAsia="Times New Roman"/>
        </w:rPr>
        <w:pict/>
      </w:r>
      <w:bookmarkStart w:id="5" w:name="eleLinkC34EC2414DCFB549A1971A73B9A96A3B"/>
      <w:bookmarkEnd w:id="5"/>
      <w:r>
        <w:rPr>
          <w:rFonts w:ascii="Arial" w:eastAsia="Times New Roman" w:hAnsi="Arial" w:cs="Arial"/>
          <w:b/>
          <w:bCs/>
          <w:color w:val="8B0000"/>
          <w:sz w:val="22"/>
          <w:szCs w:val="22"/>
        </w:rPr>
        <w:t>*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Comments on Program Learning Outcomes and/or Curriculum Map </w:t>
      </w:r>
    </w:p>
    <w:p w:rsidR="00000000" w:rsidRDefault="00811ACB">
      <w:pPr>
        <w:divId w:val="900751207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Please Provide the Program with any feedback about their learning outcomes</w:t>
      </w:r>
      <w:r>
        <w:rPr>
          <w:rFonts w:ascii="Verdana" w:eastAsia="Times New Roman" w:hAnsi="Verdana"/>
          <w:sz w:val="16"/>
          <w:szCs w:val="16"/>
        </w:rPr>
        <w:t xml:space="preserve"> and/or curriculum map. Comments that indicate strengths as well as needs for improvement are valuable to each program. </w:t>
      </w:r>
    </w:p>
    <w:p w:rsidR="00000000" w:rsidRDefault="00811ACB">
      <w:pPr>
        <w:divId w:val="900751207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(Text box begins here)</w:t>
      </w:r>
    </w:p>
    <w:p w:rsidR="00000000" w:rsidRDefault="00811ACB">
      <w:pPr>
        <w:keepNext/>
        <w:divId w:val="2058704572"/>
        <w:rPr>
          <w:rFonts w:ascii="Arial" w:eastAsia="Times New Roman" w:hAnsi="Arial" w:cs="Arial"/>
          <w:b/>
          <w:bCs/>
          <w:sz w:val="22"/>
          <w:szCs w:val="22"/>
        </w:rPr>
      </w:pPr>
      <w:bookmarkStart w:id="6" w:name="eleLinkB49887D83B96008E5D546BC52A806A6C"/>
      <w:bookmarkEnd w:id="6"/>
      <w:r>
        <w:rPr>
          <w:rFonts w:ascii="Arial" w:eastAsia="Times New Roman" w:hAnsi="Arial" w:cs="Arial"/>
          <w:b/>
          <w:bCs/>
          <w:sz w:val="22"/>
          <w:szCs w:val="22"/>
        </w:rPr>
        <w:t xml:space="preserve">Review of Assessment Plan Section </w:t>
      </w:r>
    </w:p>
    <w:p w:rsidR="00000000" w:rsidRDefault="00811ACB">
      <w:pPr>
        <w:divId w:val="197741739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Review of the Assessment Plan section including the programs description of i</w:t>
      </w:r>
      <w:r>
        <w:rPr>
          <w:rFonts w:ascii="Verdana" w:eastAsia="Times New Roman" w:hAnsi="Verdana"/>
          <w:sz w:val="16"/>
          <w:szCs w:val="16"/>
        </w:rPr>
        <w:t xml:space="preserve">ts measures, timelines, involvement of faculty, and benchmarks. </w:t>
      </w:r>
    </w:p>
    <w:p w:rsidR="00000000" w:rsidRDefault="00811ACB">
      <w:pPr>
        <w:keepNext/>
        <w:divId w:val="845367267"/>
        <w:rPr>
          <w:rFonts w:ascii="Arial" w:eastAsia="Times New Roman" w:hAnsi="Arial" w:cs="Arial"/>
          <w:b/>
          <w:bCs/>
          <w:sz w:val="22"/>
          <w:szCs w:val="22"/>
        </w:rPr>
      </w:pPr>
      <w:bookmarkStart w:id="7" w:name="eleLinkF1CB58C785795DE0AA531D3955EF5539"/>
      <w:bookmarkEnd w:id="7"/>
      <w:r>
        <w:rPr>
          <w:rFonts w:ascii="Arial" w:eastAsia="Times New Roman" w:hAnsi="Arial" w:cs="Arial"/>
          <w:b/>
          <w:bCs/>
          <w:color w:val="8B0000"/>
          <w:sz w:val="22"/>
          <w:szCs w:val="22"/>
        </w:rPr>
        <w:t>*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Assessment Plan Review 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</w:tblGrid>
      <w:tr w:rsidR="00000000">
        <w:trPr>
          <w:divId w:val="102261949"/>
        </w:trPr>
        <w:tc>
          <w:tcPr>
            <w:tcW w:w="0" w:type="auto"/>
            <w:shd w:val="clear" w:color="auto" w:fill="DCE2FE"/>
            <w:vAlign w:val="center"/>
            <w:hideMark/>
          </w:tcPr>
          <w:p w:rsidR="00000000" w:rsidRDefault="00811AC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CE2FE"/>
            <w:vAlign w:val="center"/>
            <w:hideMark/>
          </w:tcPr>
          <w:p w:rsidR="00000000" w:rsidRDefault="00811ACB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1 - Yes</w:t>
            </w:r>
          </w:p>
        </w:tc>
        <w:tc>
          <w:tcPr>
            <w:tcW w:w="0" w:type="auto"/>
            <w:shd w:val="clear" w:color="auto" w:fill="DCE2FE"/>
            <w:vAlign w:val="center"/>
            <w:hideMark/>
          </w:tcPr>
          <w:p w:rsidR="00000000" w:rsidRDefault="00811ACB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2 - No</w:t>
            </w:r>
          </w:p>
        </w:tc>
        <w:tc>
          <w:tcPr>
            <w:tcW w:w="0" w:type="auto"/>
            <w:shd w:val="clear" w:color="auto" w:fill="DCE2FE"/>
            <w:vAlign w:val="center"/>
            <w:hideMark/>
          </w:tcPr>
          <w:p w:rsidR="00000000" w:rsidRDefault="00811ACB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3 - Partially</w:t>
            </w:r>
          </w:p>
        </w:tc>
        <w:tc>
          <w:tcPr>
            <w:tcW w:w="0" w:type="auto"/>
            <w:shd w:val="clear" w:color="auto" w:fill="DCE2FE"/>
            <w:vAlign w:val="center"/>
            <w:hideMark/>
          </w:tcPr>
          <w:p w:rsidR="00000000" w:rsidRDefault="00811ACB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4 - Unclear</w:t>
            </w:r>
          </w:p>
        </w:tc>
        <w:tc>
          <w:tcPr>
            <w:tcW w:w="0" w:type="auto"/>
            <w:shd w:val="clear" w:color="auto" w:fill="DCE2FE"/>
            <w:vAlign w:val="center"/>
            <w:hideMark/>
          </w:tcPr>
          <w:p w:rsidR="00000000" w:rsidRDefault="00811ACB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N/A</w:t>
            </w:r>
          </w:p>
        </w:tc>
      </w:tr>
      <w:tr w:rsidR="00000000">
        <w:trPr>
          <w:divId w:val="102261949"/>
        </w:trPr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Assessment Measures in Plan are Aligned to Student Outcomes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</w:tr>
      <w:tr w:rsidR="00000000">
        <w:trPr>
          <w:divId w:val="102261949"/>
        </w:trPr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Assessment Plan includes Clearly Described Measures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</w:tr>
      <w:tr w:rsidR="00000000">
        <w:trPr>
          <w:divId w:val="102261949"/>
        </w:trPr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Assessment Plan indicates Use of Direct Measures of Student Learning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</w:tr>
      <w:tr w:rsidR="00000000">
        <w:trPr>
          <w:divId w:val="102261949"/>
        </w:trPr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Assessment Plan is Guided by Clear Benchmarks or Performance Targets.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 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811AC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     </w:t>
            </w:r>
          </w:p>
        </w:tc>
      </w:tr>
    </w:tbl>
    <w:p w:rsidR="00000000" w:rsidRDefault="00811ACB">
      <w:pPr>
        <w:keepNext/>
        <w:divId w:val="158638316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eastAsia="Times New Roman"/>
        </w:rPr>
        <w:pict/>
      </w:r>
      <w:bookmarkStart w:id="8" w:name="eleLink511AE048477B4B7C971B3069ACA24810"/>
      <w:bookmarkEnd w:id="8"/>
      <w:r>
        <w:rPr>
          <w:rFonts w:ascii="Arial" w:eastAsia="Times New Roman" w:hAnsi="Arial" w:cs="Arial"/>
          <w:b/>
          <w:bCs/>
          <w:sz w:val="22"/>
          <w:szCs w:val="22"/>
        </w:rPr>
        <w:t xml:space="preserve">Comments on Assessment Plan Elements </w:t>
      </w:r>
    </w:p>
    <w:p w:rsidR="00000000" w:rsidRDefault="00811ACB">
      <w:pPr>
        <w:spacing w:after="80"/>
        <w:divId w:val="207492797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Share any comments on the elements of the assessment plan as reviewed. Consider any specific comments that identify strengths of the plan, areas for impr</w:t>
      </w:r>
      <w:r>
        <w:rPr>
          <w:rFonts w:ascii="Verdana" w:eastAsia="Times New Roman" w:hAnsi="Verdana"/>
          <w:sz w:val="16"/>
          <w:szCs w:val="16"/>
        </w:rPr>
        <w:t xml:space="preserve">ovement, or elements that are unclear. </w:t>
      </w:r>
    </w:p>
    <w:p w:rsidR="00000000" w:rsidRDefault="00811ACB">
      <w:pPr>
        <w:spacing w:after="80"/>
        <w:divId w:val="207492797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(Text Box Begins Here)</w:t>
      </w:r>
    </w:p>
    <w:p w:rsidR="00000000" w:rsidRDefault="00811ACB">
      <w:pPr>
        <w:keepNext/>
        <w:divId w:val="1674989949"/>
        <w:rPr>
          <w:rFonts w:ascii="Arial" w:eastAsia="Times New Roman" w:hAnsi="Arial" w:cs="Arial"/>
          <w:b/>
          <w:bCs/>
          <w:sz w:val="22"/>
          <w:szCs w:val="22"/>
        </w:rPr>
      </w:pPr>
      <w:bookmarkStart w:id="9" w:name="eleLink2E01D74128DEFFD8650D2F43C552ACCA"/>
      <w:bookmarkEnd w:id="9"/>
      <w:r>
        <w:rPr>
          <w:rFonts w:ascii="Arial" w:eastAsia="Times New Roman" w:hAnsi="Arial" w:cs="Arial"/>
          <w:b/>
          <w:bCs/>
          <w:color w:val="8B0000"/>
          <w:sz w:val="22"/>
          <w:szCs w:val="22"/>
        </w:rPr>
        <w:t>*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Summary Comment on the Assessment Plan </w:t>
      </w:r>
    </w:p>
    <w:p w:rsidR="00000000" w:rsidRDefault="00811ACB">
      <w:pPr>
        <w:divId w:val="1175995724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Based on the totality of the information that has been reviewed. Indicate one of the four levels and provide additional comments. </w:t>
      </w:r>
    </w:p>
    <w:p w:rsidR="00000000" w:rsidRDefault="00811ACB">
      <w:pPr>
        <w:spacing w:after="240"/>
        <w:divId w:val="1056468024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58.5pt;height:18pt" o:ole="">
            <v:imagedata r:id="rId4" o:title=""/>
          </v:shape>
          <w:control r:id="rId5" w:name="DefaultOcxName" w:shapeid="_x0000_i1031"/>
        </w:object>
      </w:r>
    </w:p>
    <w:p w:rsidR="00000000" w:rsidRDefault="00811ACB">
      <w:pPr>
        <w:divId w:val="22645693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If you select "Other" above, please complete the following: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p w:rsidR="00000000" w:rsidRDefault="00811ACB">
      <w:pPr>
        <w:keepNext/>
        <w:divId w:val="956760496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Verdana" w:eastAsia="Times New Roman" w:hAnsi="Verdana"/>
          <w:sz w:val="20"/>
          <w:szCs w:val="20"/>
        </w:rPr>
        <w:pict/>
      </w:r>
      <w:bookmarkStart w:id="10" w:name="eleLink509EF94F496659D09BCA27BAD6D62A51"/>
      <w:bookmarkEnd w:id="10"/>
      <w:r>
        <w:rPr>
          <w:rFonts w:ascii="Arial" w:eastAsia="Times New Roman" w:hAnsi="Arial" w:cs="Arial"/>
          <w:b/>
          <w:bCs/>
          <w:color w:val="8B0000"/>
          <w:sz w:val="22"/>
          <w:szCs w:val="22"/>
        </w:rPr>
        <w:t>*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Final Summary Comments </w:t>
      </w:r>
    </w:p>
    <w:p w:rsidR="00000000" w:rsidRDefault="00811ACB">
      <w:pPr>
        <w:divId w:val="1329554318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Summary comments provided as support for overall rating. </w:t>
      </w:r>
    </w:p>
    <w:p w:rsidR="00000000" w:rsidRDefault="00811ACB">
      <w:pPr>
        <w:divId w:val="1740593345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i/>
          <w:iCs/>
          <w:sz w:val="20"/>
          <w:szCs w:val="20"/>
        </w:rPr>
        <w:t>(Text Box Begins Here)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B623B"/>
    <w:rsid w:val="005B623B"/>
    <w:rsid w:val="0081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4DAD0-6F5F-44C7-9269-6DC6D0C2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pPr>
      <w:pBdr>
        <w:bottom w:val="single" w:sz="6" w:space="0" w:color="000000"/>
      </w:pBdr>
      <w:spacing w:before="100" w:beforeAutospacing="1" w:after="100" w:afterAutospacing="1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dashed" w:sz="6" w:space="0" w:color="000000"/>
      </w:pBdr>
      <w:spacing w:before="100" w:beforeAutospacing="1" w:after="100" w:afterAutospacing="1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40"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formquestion">
    <w:name w:val="formquestion"/>
    <w:basedOn w:val="Normal"/>
    <w:pPr>
      <w:keepNext/>
      <w:spacing w:before="320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rmquestiondesc">
    <w:name w:val="formquestiondesc"/>
    <w:basedOn w:val="Normal"/>
    <w:pPr>
      <w:spacing w:before="100" w:beforeAutospacing="1" w:after="80"/>
    </w:pPr>
    <w:rPr>
      <w:sz w:val="16"/>
      <w:szCs w:val="16"/>
    </w:rPr>
  </w:style>
  <w:style w:type="paragraph" w:customStyle="1" w:styleId="scalekey">
    <w:name w:val="scalekey"/>
    <w:basedOn w:val="Normal"/>
    <w:pPr>
      <w:spacing w:before="100" w:beforeAutospacing="1" w:after="80"/>
    </w:pPr>
    <w:rPr>
      <w:sz w:val="16"/>
      <w:szCs w:val="16"/>
    </w:rPr>
  </w:style>
  <w:style w:type="table" w:styleId="TableGrid">
    <w:name w:val="Table Grid"/>
    <w:basedOn w:val="TableNormal"/>
    <w:uiPriority w:val="39"/>
    <w:tblPr>
      <w:tblInd w:w="0" w:type="nil"/>
      <w:tblBorders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108" w:type="dxa"/>
        <w:bottom w:w="108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826">
                      <w:marLeft w:val="0"/>
                      <w:marRight w:val="0"/>
                      <w:marTop w:val="3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8222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2928">
                      <w:marLeft w:val="0"/>
                      <w:marRight w:val="0"/>
                      <w:marTop w:val="3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845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2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5363">
                      <w:marLeft w:val="0"/>
                      <w:marRight w:val="0"/>
                      <w:marTop w:val="3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5693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6110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7552">
                      <w:marLeft w:val="0"/>
                      <w:marRight w:val="0"/>
                      <w:marTop w:val="3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1207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4572">
                      <w:marLeft w:val="0"/>
                      <w:marRight w:val="0"/>
                      <w:marTop w:val="3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1739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726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160">
                      <w:marLeft w:val="0"/>
                      <w:marRight w:val="0"/>
                      <w:marTop w:val="3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2797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9949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572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693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0496">
                      <w:marLeft w:val="0"/>
                      <w:marRight w:val="0"/>
                      <w:marTop w:val="3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4318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4410</CharactersWithSpaces>
  <SharedDoc>false</SharedDoc>
  <HyperlinkBase>https://w.taskstream.com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 Barlow</dc:creator>
  <cp:keywords/>
  <dc:description/>
  <cp:lastModifiedBy>Patrick J Barlow</cp:lastModifiedBy>
  <cp:revision>3</cp:revision>
  <cp:lastPrinted>2017-02-10T19:34:00Z</cp:lastPrinted>
  <dcterms:created xsi:type="dcterms:W3CDTF">2017-02-10T19:37:00Z</dcterms:created>
  <dcterms:modified xsi:type="dcterms:W3CDTF">2017-02-10T19:38:00Z</dcterms:modified>
</cp:coreProperties>
</file>