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sz w:val="72"/>
          <w:szCs w:val="72"/>
        </w:rPr>
        <w:id w:val="1622408992"/>
        <w:docPartObj>
          <w:docPartGallery w:val="Cover Pages"/>
          <w:docPartUnique/>
        </w:docPartObj>
      </w:sdtPr>
      <w:sdtEndPr>
        <w:rPr>
          <w:sz w:val="23"/>
          <w:szCs w:val="20"/>
        </w:rPr>
      </w:sdtEndPr>
      <w:sdtContent>
        <w:tbl>
          <w:tblPr>
            <w:tblW w:w="4694"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164"/>
            <w:gridCol w:w="7623"/>
          </w:tblGrid>
          <w:tr w:rsidR="00D662E2" w:rsidTr="00331782">
            <w:trPr>
              <w:trHeight w:val="3960"/>
              <w:jc w:val="center"/>
            </w:trPr>
            <w:tc>
              <w:tcPr>
                <w:tcW w:w="646" w:type="pct"/>
                <w:tcBorders>
                  <w:top w:val="nil"/>
                  <w:left w:val="nil"/>
                  <w:bottom w:val="nil"/>
                  <w:right w:val="nil"/>
                </w:tcBorders>
                <w:shd w:val="clear" w:color="auto" w:fill="auto"/>
              </w:tcPr>
              <w:p w:rsidR="00D662E2" w:rsidRDefault="00D662E2">
                <w:pPr>
                  <w:pStyle w:val="NoSpacing"/>
                  <w:rPr>
                    <w:sz w:val="72"/>
                    <w:szCs w:val="72"/>
                  </w:rPr>
                </w:pPr>
              </w:p>
              <w:p w:rsidR="002D1861" w:rsidRDefault="002D1861">
                <w:pPr>
                  <w:pStyle w:val="NoSpacing"/>
                  <w:rPr>
                    <w:sz w:val="72"/>
                    <w:szCs w:val="72"/>
                  </w:rPr>
                </w:pPr>
              </w:p>
              <w:p w:rsidR="002D1861" w:rsidRPr="006C37C2" w:rsidRDefault="002D1861">
                <w:pPr>
                  <w:pStyle w:val="NoSpacing"/>
                  <w:rPr>
                    <w:sz w:val="72"/>
                    <w:szCs w:val="72"/>
                  </w:rPr>
                </w:pPr>
              </w:p>
            </w:tc>
            <w:tc>
              <w:tcPr>
                <w:tcW w:w="4354" w:type="pct"/>
                <w:tcBorders>
                  <w:top w:val="nil"/>
                  <w:left w:val="nil"/>
                  <w:bottom w:val="nil"/>
                  <w:right w:val="nil"/>
                </w:tcBorders>
                <w:shd w:val="clear" w:color="auto" w:fill="auto"/>
                <w:tcMar>
                  <w:left w:w="115" w:type="dxa"/>
                  <w:bottom w:w="115" w:type="dxa"/>
                </w:tcMar>
                <w:vAlign w:val="bottom"/>
              </w:tcPr>
              <w:p w:rsidR="00D662E2" w:rsidRPr="006C37C2" w:rsidRDefault="002D1861" w:rsidP="002D1861">
                <w:pPr>
                  <w:pStyle w:val="NoSpacing"/>
                  <w:jc w:val="center"/>
                  <w:rPr>
                    <w:rFonts w:asciiTheme="majorHAnsi" w:eastAsiaTheme="majorEastAsia" w:hAnsiTheme="majorHAnsi" w:cstheme="majorBidi"/>
                    <w:color w:val="675E47" w:themeColor="text2"/>
                    <w:sz w:val="72"/>
                    <w:szCs w:val="72"/>
                  </w:rPr>
                </w:pPr>
                <w:r>
                  <w:rPr>
                    <w:noProof/>
                    <w:lang w:eastAsia="en-US"/>
                  </w:rPr>
                  <w:drawing>
                    <wp:inline distT="0" distB="0" distL="0" distR="0" wp14:anchorId="56A8852C" wp14:editId="1A09D230">
                      <wp:extent cx="3742661" cy="37426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seling-and-Testing-Center-Logo.png"/>
                              <pic:cNvPicPr/>
                            </pic:nvPicPr>
                            <pic:blipFill>
                              <a:blip r:embed="rId11">
                                <a:extLst>
                                  <a:ext uri="{28A0092B-C50C-407E-A947-70E740481C1C}">
                                    <a14:useLocalDpi xmlns:a14="http://schemas.microsoft.com/office/drawing/2010/main" val="0"/>
                                  </a:ext>
                                </a:extLst>
                              </a:blip>
                              <a:stretch>
                                <a:fillRect/>
                              </a:stretch>
                            </pic:blipFill>
                            <pic:spPr>
                              <a:xfrm>
                                <a:off x="0" y="0"/>
                                <a:ext cx="3742661" cy="3742661"/>
                              </a:xfrm>
                              <a:prstGeom prst="rect">
                                <a:avLst/>
                              </a:prstGeom>
                            </pic:spPr>
                          </pic:pic>
                        </a:graphicData>
                      </a:graphic>
                    </wp:inline>
                  </w:drawing>
                </w:r>
              </w:p>
            </w:tc>
          </w:tr>
          <w:tr w:rsidR="00D662E2" w:rsidTr="00331782">
            <w:trPr>
              <w:jc w:val="center"/>
            </w:trPr>
            <w:tc>
              <w:tcPr>
                <w:tcW w:w="646" w:type="pct"/>
                <w:tcBorders>
                  <w:top w:val="nil"/>
                  <w:left w:val="nil"/>
                  <w:bottom w:val="nil"/>
                  <w:right w:val="nil"/>
                </w:tcBorders>
                <w:shd w:val="clear" w:color="auto" w:fill="auto"/>
              </w:tcPr>
              <w:p w:rsidR="00D662E2" w:rsidRDefault="00D662E2">
                <w:pPr>
                  <w:pStyle w:val="NoSpacing"/>
                  <w:rPr>
                    <w:color w:val="DFDCB7" w:themeColor="background2"/>
                  </w:rPr>
                </w:pPr>
              </w:p>
            </w:tc>
            <w:tc>
              <w:tcPr>
                <w:tcW w:w="4354" w:type="pct"/>
                <w:tcBorders>
                  <w:top w:val="nil"/>
                  <w:left w:val="nil"/>
                  <w:bottom w:val="nil"/>
                  <w:right w:val="nil"/>
                </w:tcBorders>
                <w:shd w:val="clear" w:color="auto" w:fill="auto"/>
                <w:tcMar>
                  <w:left w:w="72" w:type="dxa"/>
                  <w:bottom w:w="216" w:type="dxa"/>
                  <w:right w:w="0" w:type="dxa"/>
                </w:tcMar>
                <w:vAlign w:val="bottom"/>
              </w:tcPr>
              <w:p w:rsidR="00D662E2" w:rsidRDefault="00D662E2"/>
              <w:p w:rsidR="002D1861" w:rsidRDefault="002D1861"/>
              <w:p w:rsidR="002D1861" w:rsidRDefault="002D1861"/>
              <w:p w:rsidR="002D1861" w:rsidRDefault="002D1861"/>
            </w:tc>
          </w:tr>
          <w:tr w:rsidR="00D662E2" w:rsidTr="00331782">
            <w:trPr>
              <w:trHeight w:val="864"/>
              <w:jc w:val="center"/>
            </w:trPr>
            <w:tc>
              <w:tcPr>
                <w:tcW w:w="646" w:type="pct"/>
                <w:tcBorders>
                  <w:top w:val="nil"/>
                  <w:left w:val="nil"/>
                  <w:bottom w:val="nil"/>
                </w:tcBorders>
                <w:shd w:val="clear" w:color="auto" w:fill="BFC7C4" w:themeFill="accent2"/>
                <w:vAlign w:val="center"/>
              </w:tcPr>
              <w:p w:rsidR="00D662E2" w:rsidRDefault="001273B7" w:rsidP="004C7292">
                <w:pPr>
                  <w:pStyle w:val="NoSpacing"/>
                  <w:jc w:val="center"/>
                  <w:rPr>
                    <w:color w:val="FFFFFF" w:themeColor="background1"/>
                    <w:sz w:val="32"/>
                    <w:szCs w:val="32"/>
                  </w:rPr>
                </w:pPr>
                <w:sdt>
                  <w:sdtPr>
                    <w:rPr>
                      <w:rFonts w:ascii="Calibri" w:eastAsia="Calibri" w:hAnsi="Calibri"/>
                      <w:b/>
                      <w:kern w:val="0"/>
                      <w:sz w:val="40"/>
                      <w:szCs w:val="40"/>
                      <w:lang w:eastAsia="en-US"/>
                      <w14:ligatures w14:val="none"/>
                    </w:rPr>
                    <w:alias w:val="Date"/>
                    <w:id w:val="5411023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2D1861">
                      <w:rPr>
                        <w:rFonts w:ascii="Calibri" w:eastAsia="Calibri" w:hAnsi="Calibri"/>
                        <w:b/>
                        <w:kern w:val="0"/>
                        <w:sz w:val="40"/>
                        <w:szCs w:val="40"/>
                        <w:lang w:eastAsia="en-US"/>
                        <w14:ligatures w14:val="none"/>
                      </w:rPr>
                      <w:t>201</w:t>
                    </w:r>
                    <w:r w:rsidR="004C7292">
                      <w:rPr>
                        <w:rFonts w:ascii="Calibri" w:eastAsia="Calibri" w:hAnsi="Calibri"/>
                        <w:b/>
                        <w:kern w:val="0"/>
                        <w:sz w:val="40"/>
                        <w:szCs w:val="40"/>
                        <w:lang w:eastAsia="en-US"/>
                        <w14:ligatures w14:val="none"/>
                      </w:rPr>
                      <w:t>7</w:t>
                    </w:r>
                    <w:r w:rsidR="006C37C2" w:rsidRPr="006C37C2">
                      <w:rPr>
                        <w:rFonts w:ascii="Calibri" w:eastAsia="Calibri" w:hAnsi="Calibri"/>
                        <w:b/>
                        <w:kern w:val="0"/>
                        <w:sz w:val="40"/>
                        <w:szCs w:val="40"/>
                        <w:lang w:eastAsia="en-US"/>
                        <w14:ligatures w14:val="none"/>
                      </w:rPr>
                      <w:t>-201</w:t>
                    </w:r>
                    <w:r w:rsidR="004C7292">
                      <w:rPr>
                        <w:rFonts w:ascii="Calibri" w:eastAsia="Calibri" w:hAnsi="Calibri"/>
                        <w:b/>
                        <w:kern w:val="0"/>
                        <w:sz w:val="40"/>
                        <w:szCs w:val="40"/>
                        <w:lang w:eastAsia="en-US"/>
                        <w14:ligatures w14:val="none"/>
                      </w:rPr>
                      <w:t>8</w:t>
                    </w:r>
                  </w:sdtContent>
                </w:sdt>
              </w:p>
            </w:tc>
            <w:tc>
              <w:tcPr>
                <w:tcW w:w="4354" w:type="pct"/>
                <w:tcBorders>
                  <w:top w:val="nil"/>
                  <w:bottom w:val="nil"/>
                  <w:right w:val="nil"/>
                </w:tcBorders>
                <w:shd w:val="clear" w:color="auto" w:fill="C3D8D7" w:themeFill="accent1"/>
                <w:tcMar>
                  <w:left w:w="216" w:type="dxa"/>
                </w:tcMar>
                <w:vAlign w:val="center"/>
              </w:tcPr>
              <w:p w:rsidR="00D662E2" w:rsidRPr="006C37C2" w:rsidRDefault="001273B7" w:rsidP="006C37C2">
                <w:pPr>
                  <w:pStyle w:val="NoSpacing"/>
                  <w:rPr>
                    <w:color w:val="FFFFFF" w:themeColor="background1"/>
                    <w:sz w:val="56"/>
                    <w:szCs w:val="56"/>
                  </w:rPr>
                </w:pPr>
                <w:sdt>
                  <w:sdtPr>
                    <w:rPr>
                      <w:color w:val="FFFFFF" w:themeColor="background1"/>
                      <w:sz w:val="56"/>
                      <w:szCs w:val="56"/>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6C37C2" w:rsidRPr="006C37C2">
                      <w:rPr>
                        <w:color w:val="FFFFFF" w:themeColor="background1"/>
                        <w:sz w:val="56"/>
                        <w:szCs w:val="56"/>
                      </w:rPr>
                      <w:t>Annual Report</w:t>
                    </w:r>
                  </w:sdtContent>
                </w:sdt>
              </w:p>
            </w:tc>
          </w:tr>
          <w:tr w:rsidR="00D662E2" w:rsidTr="00331782">
            <w:trPr>
              <w:jc w:val="center"/>
            </w:trPr>
            <w:tc>
              <w:tcPr>
                <w:tcW w:w="646" w:type="pct"/>
                <w:tcBorders>
                  <w:top w:val="nil"/>
                  <w:left w:val="nil"/>
                  <w:bottom w:val="nil"/>
                  <w:right w:val="nil"/>
                </w:tcBorders>
                <w:shd w:val="clear" w:color="auto" w:fill="auto"/>
                <w:vAlign w:val="center"/>
              </w:tcPr>
              <w:p w:rsidR="00D662E2" w:rsidRDefault="00D662E2">
                <w:pPr>
                  <w:pStyle w:val="NoSpacing"/>
                  <w:rPr>
                    <w:color w:val="FFFFFF" w:themeColor="background1"/>
                    <w:sz w:val="36"/>
                    <w:szCs w:val="36"/>
                  </w:rPr>
                </w:pPr>
              </w:p>
            </w:tc>
            <w:tc>
              <w:tcPr>
                <w:tcW w:w="4354" w:type="pct"/>
                <w:tcBorders>
                  <w:top w:val="nil"/>
                  <w:left w:val="nil"/>
                  <w:bottom w:val="nil"/>
                  <w:right w:val="nil"/>
                </w:tcBorders>
                <w:shd w:val="clear" w:color="auto" w:fill="auto"/>
                <w:tcMar>
                  <w:top w:w="432" w:type="dxa"/>
                  <w:left w:w="216" w:type="dxa"/>
                  <w:right w:w="432" w:type="dxa"/>
                </w:tcMar>
              </w:tcPr>
              <w:p w:rsidR="006C37C2" w:rsidRDefault="006C37C2">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Submitted by: Gretchen Reinders, PhD, Director</w:t>
                </w:r>
              </w:p>
              <w:p w:rsidR="003A5D2B" w:rsidRDefault="003A5D2B">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 xml:space="preserve">with assistance from </w:t>
                </w:r>
                <w:proofErr w:type="spellStart"/>
                <w:r>
                  <w:rPr>
                    <w:rFonts w:asciiTheme="majorHAnsi" w:eastAsiaTheme="majorEastAsia" w:hAnsiTheme="majorHAnsi" w:cstheme="majorBidi"/>
                    <w:sz w:val="26"/>
                    <w:szCs w:val="26"/>
                  </w:rPr>
                  <w:t>Christal</w:t>
                </w:r>
                <w:proofErr w:type="spellEnd"/>
                <w:r>
                  <w:rPr>
                    <w:rFonts w:asciiTheme="majorHAnsi" w:eastAsiaTheme="majorEastAsia" w:hAnsiTheme="majorHAnsi" w:cstheme="majorBidi"/>
                    <w:sz w:val="26"/>
                    <w:szCs w:val="26"/>
                  </w:rPr>
                  <w:t xml:space="preserve"> Johansen and </w:t>
                </w:r>
                <w:proofErr w:type="spellStart"/>
                <w:r>
                  <w:rPr>
                    <w:rFonts w:asciiTheme="majorHAnsi" w:eastAsiaTheme="majorEastAsia" w:hAnsiTheme="majorHAnsi" w:cstheme="majorBidi"/>
                    <w:sz w:val="26"/>
                    <w:szCs w:val="26"/>
                  </w:rPr>
                  <w:t>Criss</w:t>
                </w:r>
                <w:proofErr w:type="spellEnd"/>
                <w:r>
                  <w:rPr>
                    <w:rFonts w:asciiTheme="majorHAnsi" w:eastAsiaTheme="majorEastAsia" w:hAnsiTheme="majorHAnsi" w:cstheme="majorBidi"/>
                    <w:sz w:val="26"/>
                    <w:szCs w:val="26"/>
                  </w:rPr>
                  <w:t xml:space="preserve"> Gilbert</w:t>
                </w:r>
              </w:p>
              <w:p w:rsidR="00D662E2" w:rsidRDefault="006C37C2" w:rsidP="002D1861">
                <w:pPr>
                  <w:pStyle w:val="NoSpacing"/>
                  <w:spacing w:line="360" w:lineRule="auto"/>
                  <w:rPr>
                    <w:rFonts w:asciiTheme="majorHAnsi" w:eastAsiaTheme="majorEastAsia" w:hAnsiTheme="majorHAnsi" w:cstheme="majorBidi"/>
                    <w:i/>
                    <w:iCs/>
                    <w:color w:val="675E47" w:themeColor="text2"/>
                    <w:sz w:val="26"/>
                    <w:szCs w:val="26"/>
                  </w:rPr>
                </w:pPr>
                <w:r>
                  <w:rPr>
                    <w:sz w:val="26"/>
                    <w:szCs w:val="26"/>
                  </w:rPr>
                  <w:t xml:space="preserve">  </w:t>
                </w:r>
              </w:p>
            </w:tc>
          </w:tr>
          <w:tr w:rsidR="006C37C2" w:rsidTr="00331782">
            <w:trPr>
              <w:jc w:val="center"/>
            </w:trPr>
            <w:tc>
              <w:tcPr>
                <w:tcW w:w="646" w:type="pct"/>
                <w:tcBorders>
                  <w:top w:val="nil"/>
                  <w:left w:val="nil"/>
                  <w:bottom w:val="nil"/>
                  <w:right w:val="nil"/>
                </w:tcBorders>
                <w:shd w:val="clear" w:color="auto" w:fill="auto"/>
                <w:vAlign w:val="center"/>
              </w:tcPr>
              <w:p w:rsidR="006C37C2" w:rsidRDefault="006C37C2">
                <w:pPr>
                  <w:pStyle w:val="NoSpacing"/>
                  <w:rPr>
                    <w:color w:val="FFFFFF" w:themeColor="background1"/>
                    <w:sz w:val="36"/>
                    <w:szCs w:val="36"/>
                  </w:rPr>
                </w:pPr>
              </w:p>
            </w:tc>
            <w:tc>
              <w:tcPr>
                <w:tcW w:w="4354" w:type="pct"/>
                <w:tcBorders>
                  <w:top w:val="nil"/>
                  <w:left w:val="nil"/>
                  <w:bottom w:val="nil"/>
                  <w:right w:val="nil"/>
                </w:tcBorders>
                <w:shd w:val="clear" w:color="auto" w:fill="auto"/>
                <w:tcMar>
                  <w:top w:w="432" w:type="dxa"/>
                  <w:left w:w="216" w:type="dxa"/>
                  <w:right w:w="432" w:type="dxa"/>
                </w:tcMar>
              </w:tcPr>
              <w:p w:rsidR="006C37C2" w:rsidRDefault="006C37C2">
                <w:pPr>
                  <w:pStyle w:val="NoSpacing"/>
                  <w:spacing w:line="360" w:lineRule="auto"/>
                  <w:rPr>
                    <w:rFonts w:asciiTheme="majorHAnsi" w:eastAsiaTheme="majorEastAsia" w:hAnsiTheme="majorHAnsi" w:cstheme="majorBidi"/>
                    <w:sz w:val="26"/>
                    <w:szCs w:val="26"/>
                  </w:rPr>
                </w:pPr>
              </w:p>
            </w:tc>
          </w:tr>
        </w:tbl>
        <w:p w:rsidR="00D662E2" w:rsidRDefault="006C37C2" w:rsidP="002D1861">
          <w:pPr>
            <w:spacing w:after="200" w:line="276" w:lineRule="auto"/>
            <w:jc w:val="center"/>
          </w:pPr>
          <w:r>
            <w:br w:type="page"/>
          </w:r>
        </w:p>
      </w:sdtContent>
    </w:sdt>
    <w:p w:rsidR="00D662E2" w:rsidRDefault="001273B7">
      <w:pPr>
        <w:pStyle w:val="Title"/>
      </w:pPr>
      <w:sdt>
        <w:sdt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4C5938">
            <w:t>UWL Counseling &amp; Testing Center Annual Report 201</w:t>
          </w:r>
          <w:r w:rsidR="004C7292">
            <w:t>7</w:t>
          </w:r>
          <w:r w:rsidR="004C5938">
            <w:t>-1</w:t>
          </w:r>
          <w:r w:rsidR="004C7292">
            <w:t>8</w:t>
          </w:r>
        </w:sdtContent>
      </w:sdt>
    </w:p>
    <w:p w:rsidR="00D662E2" w:rsidRDefault="00D662E2">
      <w:pPr>
        <w:pStyle w:val="Title"/>
        <w:rPr>
          <w:rFonts w:asciiTheme="majorHAnsi" w:eastAsiaTheme="majorEastAsia" w:hAnsiTheme="majorHAnsi" w:cstheme="majorBidi"/>
          <w:b/>
          <w:bCs/>
          <w:caps/>
          <w:color w:val="BFC7C4" w:themeColor="accent2"/>
          <w:spacing w:val="50"/>
          <w:sz w:val="24"/>
          <w:szCs w:val="22"/>
        </w:rPr>
      </w:pPr>
    </w:p>
    <w:sdt>
      <w:sdtPr>
        <w:id w:val="219697527"/>
        <w:dataBinding w:prefixMappings="xmlns:ns0='http://schemas.openxmlformats.org/package/2006/metadata/core-properties' xmlns:ns1='http://purl.org/dc/elements/1.1/'" w:xpath="/ns0:coreProperties[1]/ns1:subject[1]" w:storeItemID="{6C3C8BC8-F283-45AE-878A-BAB7291924A1}"/>
        <w:text/>
      </w:sdtPr>
      <w:sdtEndPr/>
      <w:sdtContent>
        <w:p w:rsidR="00D662E2" w:rsidRDefault="006C37C2">
          <w:pPr>
            <w:pStyle w:val="Subtitle"/>
          </w:pPr>
          <w:r>
            <w:t>Annual Report</w:t>
          </w:r>
        </w:p>
      </w:sdtContent>
    </w:sdt>
    <w:p w:rsidR="006C37C2" w:rsidRPr="006215C9" w:rsidRDefault="006C37C2" w:rsidP="006C37C2">
      <w:pPr>
        <w:rPr>
          <w:b/>
          <w:sz w:val="28"/>
          <w:szCs w:val="28"/>
        </w:rPr>
      </w:pPr>
      <w:r w:rsidRPr="006215C9">
        <w:rPr>
          <w:b/>
          <w:sz w:val="28"/>
          <w:szCs w:val="28"/>
        </w:rPr>
        <w:t>Table of Contents</w:t>
      </w:r>
    </w:p>
    <w:p w:rsidR="00E15B2E" w:rsidRDefault="00E15B2E" w:rsidP="006C37C2">
      <w:pPr>
        <w:rPr>
          <w:b/>
          <w:sz w:val="24"/>
          <w:szCs w:val="24"/>
        </w:rPr>
      </w:pPr>
      <w:r>
        <w:rPr>
          <w:b/>
          <w:sz w:val="24"/>
          <w:szCs w:val="24"/>
        </w:rPr>
        <w:t xml:space="preserve">Mission, Vision, Values for Counseling services and </w:t>
      </w:r>
      <w:proofErr w:type="gramStart"/>
      <w:r>
        <w:rPr>
          <w:b/>
          <w:sz w:val="24"/>
          <w:szCs w:val="24"/>
        </w:rPr>
        <w:t>Testing</w:t>
      </w:r>
      <w:proofErr w:type="gramEnd"/>
      <w:r>
        <w:rPr>
          <w:b/>
          <w:sz w:val="24"/>
          <w:szCs w:val="24"/>
        </w:rPr>
        <w:tab/>
      </w:r>
      <w:r>
        <w:rPr>
          <w:b/>
          <w:sz w:val="24"/>
          <w:szCs w:val="24"/>
        </w:rPr>
        <w:tab/>
      </w:r>
      <w:r>
        <w:rPr>
          <w:b/>
          <w:sz w:val="24"/>
          <w:szCs w:val="24"/>
        </w:rPr>
        <w:tab/>
      </w:r>
      <w:r>
        <w:rPr>
          <w:sz w:val="24"/>
          <w:szCs w:val="24"/>
        </w:rPr>
        <w:t>page 2</w:t>
      </w:r>
    </w:p>
    <w:p w:rsidR="006C37C2" w:rsidRPr="00FA48EC" w:rsidRDefault="00331782" w:rsidP="006C37C2">
      <w:pPr>
        <w:rPr>
          <w:b/>
          <w:sz w:val="24"/>
          <w:szCs w:val="24"/>
        </w:rPr>
      </w:pPr>
      <w:r>
        <w:rPr>
          <w:b/>
          <w:sz w:val="24"/>
          <w:szCs w:val="24"/>
        </w:rPr>
        <w:t>Philosophy, Statement on Inclusive Excellence</w:t>
      </w:r>
      <w:r w:rsidR="006C37C2" w:rsidRPr="00FA48EC">
        <w:rPr>
          <w:b/>
          <w:sz w:val="24"/>
          <w:szCs w:val="24"/>
        </w:rPr>
        <w:tab/>
      </w:r>
      <w:r w:rsidR="006C37C2" w:rsidRPr="00FA48EC">
        <w:rPr>
          <w:b/>
          <w:sz w:val="24"/>
          <w:szCs w:val="24"/>
        </w:rPr>
        <w:tab/>
      </w:r>
      <w:r w:rsidR="00E15B2E">
        <w:rPr>
          <w:b/>
          <w:sz w:val="24"/>
          <w:szCs w:val="24"/>
        </w:rPr>
        <w:tab/>
      </w:r>
      <w:r w:rsidR="00E15B2E">
        <w:rPr>
          <w:b/>
          <w:sz w:val="24"/>
          <w:szCs w:val="24"/>
        </w:rPr>
        <w:tab/>
      </w:r>
      <w:r w:rsidR="00E15B2E">
        <w:rPr>
          <w:b/>
          <w:sz w:val="24"/>
          <w:szCs w:val="24"/>
        </w:rPr>
        <w:tab/>
      </w:r>
      <w:r w:rsidR="00E15B2E">
        <w:rPr>
          <w:sz w:val="24"/>
          <w:szCs w:val="24"/>
        </w:rPr>
        <w:t>page 3</w:t>
      </w:r>
    </w:p>
    <w:p w:rsidR="00331782" w:rsidRDefault="00331782" w:rsidP="006C37C2">
      <w:pPr>
        <w:rPr>
          <w:b/>
          <w:sz w:val="24"/>
          <w:szCs w:val="24"/>
        </w:rPr>
      </w:pPr>
      <w:r>
        <w:rPr>
          <w:b/>
          <w:sz w:val="24"/>
          <w:szCs w:val="24"/>
        </w:rPr>
        <w:t>Accreditation</w:t>
      </w:r>
      <w:r w:rsidR="002E1FB6">
        <w:rPr>
          <w:b/>
          <w:sz w:val="24"/>
          <w:szCs w:val="24"/>
        </w:rPr>
        <w:tab/>
      </w:r>
      <w:r w:rsidR="002E1FB6">
        <w:rPr>
          <w:b/>
          <w:sz w:val="24"/>
          <w:szCs w:val="24"/>
        </w:rPr>
        <w:tab/>
      </w:r>
      <w:r w:rsidR="002E1FB6">
        <w:rPr>
          <w:b/>
          <w:sz w:val="24"/>
          <w:szCs w:val="24"/>
        </w:rPr>
        <w:tab/>
      </w:r>
      <w:r w:rsidR="002E1FB6">
        <w:rPr>
          <w:b/>
          <w:sz w:val="24"/>
          <w:szCs w:val="24"/>
        </w:rPr>
        <w:tab/>
      </w:r>
      <w:r w:rsidR="002E1FB6">
        <w:rPr>
          <w:b/>
          <w:sz w:val="24"/>
          <w:szCs w:val="24"/>
        </w:rPr>
        <w:tab/>
      </w:r>
      <w:r w:rsidR="002E1FB6">
        <w:rPr>
          <w:b/>
          <w:sz w:val="24"/>
          <w:szCs w:val="24"/>
        </w:rPr>
        <w:tab/>
      </w:r>
      <w:r w:rsidR="002E1FB6">
        <w:rPr>
          <w:b/>
          <w:sz w:val="24"/>
          <w:szCs w:val="24"/>
        </w:rPr>
        <w:tab/>
      </w:r>
      <w:r w:rsidR="002E1FB6">
        <w:rPr>
          <w:b/>
          <w:sz w:val="24"/>
          <w:szCs w:val="24"/>
        </w:rPr>
        <w:tab/>
      </w:r>
      <w:r w:rsidR="002E1FB6">
        <w:rPr>
          <w:b/>
          <w:sz w:val="24"/>
          <w:szCs w:val="24"/>
        </w:rPr>
        <w:tab/>
      </w:r>
      <w:r w:rsidR="002E1FB6">
        <w:rPr>
          <w:b/>
          <w:sz w:val="24"/>
          <w:szCs w:val="24"/>
        </w:rPr>
        <w:tab/>
      </w:r>
      <w:r w:rsidR="00E15B2E">
        <w:rPr>
          <w:sz w:val="24"/>
          <w:szCs w:val="24"/>
        </w:rPr>
        <w:t>page 4</w:t>
      </w:r>
    </w:p>
    <w:p w:rsidR="006C37C2" w:rsidRPr="00FA48EC" w:rsidRDefault="006C37C2" w:rsidP="006C37C2">
      <w:pPr>
        <w:rPr>
          <w:b/>
          <w:sz w:val="24"/>
          <w:szCs w:val="24"/>
        </w:rPr>
      </w:pPr>
      <w:r w:rsidRPr="00FA48EC">
        <w:rPr>
          <w:b/>
          <w:sz w:val="24"/>
          <w:szCs w:val="24"/>
        </w:rPr>
        <w:t>Notes of acknowledgement</w:t>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00331782">
        <w:rPr>
          <w:sz w:val="24"/>
          <w:szCs w:val="24"/>
        </w:rPr>
        <w:t xml:space="preserve">page </w:t>
      </w:r>
      <w:r w:rsidR="00E15B2E">
        <w:rPr>
          <w:sz w:val="24"/>
          <w:szCs w:val="24"/>
        </w:rPr>
        <w:t>5</w:t>
      </w:r>
    </w:p>
    <w:p w:rsidR="006C37C2" w:rsidRPr="00FA48EC" w:rsidRDefault="006C37C2" w:rsidP="006C37C2">
      <w:pPr>
        <w:rPr>
          <w:b/>
          <w:sz w:val="24"/>
          <w:szCs w:val="24"/>
        </w:rPr>
      </w:pPr>
      <w:r w:rsidRPr="00FA48EC">
        <w:rPr>
          <w:b/>
          <w:sz w:val="24"/>
          <w:szCs w:val="24"/>
        </w:rPr>
        <w:t>Staff</w:t>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002E1FB6">
        <w:rPr>
          <w:sz w:val="24"/>
          <w:szCs w:val="24"/>
        </w:rPr>
        <w:t>page 6</w:t>
      </w:r>
    </w:p>
    <w:p w:rsidR="006C37C2" w:rsidRPr="00FA48EC" w:rsidRDefault="006C37C2" w:rsidP="006C37C2">
      <w:pPr>
        <w:rPr>
          <w:b/>
          <w:sz w:val="24"/>
          <w:szCs w:val="24"/>
        </w:rPr>
      </w:pPr>
      <w:r w:rsidRPr="00FA48EC">
        <w:rPr>
          <w:b/>
          <w:sz w:val="24"/>
          <w:szCs w:val="24"/>
        </w:rPr>
        <w:t>Statement regarding statistics</w:t>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002E1FB6">
        <w:rPr>
          <w:sz w:val="24"/>
          <w:szCs w:val="24"/>
        </w:rPr>
        <w:t>page 7</w:t>
      </w:r>
    </w:p>
    <w:p w:rsidR="006C37C2" w:rsidRPr="00FA48EC" w:rsidRDefault="006C37C2" w:rsidP="006C37C2">
      <w:pPr>
        <w:rPr>
          <w:b/>
          <w:sz w:val="24"/>
          <w:szCs w:val="24"/>
        </w:rPr>
      </w:pPr>
      <w:r w:rsidRPr="00FA48EC">
        <w:rPr>
          <w:b/>
          <w:sz w:val="24"/>
          <w:szCs w:val="24"/>
        </w:rPr>
        <w:t>Narrative report</w:t>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p>
    <w:p w:rsidR="006C37C2" w:rsidRPr="00FA48EC" w:rsidRDefault="006C37C2" w:rsidP="006C37C2">
      <w:pPr>
        <w:rPr>
          <w:sz w:val="24"/>
          <w:szCs w:val="24"/>
        </w:rPr>
      </w:pPr>
      <w:r w:rsidRPr="00FA48EC">
        <w:rPr>
          <w:b/>
          <w:sz w:val="24"/>
          <w:szCs w:val="24"/>
        </w:rPr>
        <w:tab/>
      </w:r>
      <w:r w:rsidRPr="00FA48EC">
        <w:rPr>
          <w:sz w:val="24"/>
          <w:szCs w:val="24"/>
        </w:rPr>
        <w:t>Direct an</w:t>
      </w:r>
      <w:r w:rsidR="002E1FB6">
        <w:rPr>
          <w:sz w:val="24"/>
          <w:szCs w:val="24"/>
        </w:rPr>
        <w:t>d Indirect Services</w:t>
      </w:r>
      <w:r w:rsidR="002E1FB6">
        <w:rPr>
          <w:sz w:val="24"/>
          <w:szCs w:val="24"/>
        </w:rPr>
        <w:tab/>
      </w:r>
      <w:r w:rsidR="002E1FB6">
        <w:rPr>
          <w:sz w:val="24"/>
          <w:szCs w:val="24"/>
        </w:rPr>
        <w:tab/>
      </w:r>
      <w:r w:rsidR="002E1FB6">
        <w:rPr>
          <w:sz w:val="24"/>
          <w:szCs w:val="24"/>
        </w:rPr>
        <w:tab/>
      </w:r>
      <w:r w:rsidR="002E1FB6">
        <w:rPr>
          <w:sz w:val="24"/>
          <w:szCs w:val="24"/>
        </w:rPr>
        <w:tab/>
      </w:r>
      <w:r w:rsidR="002E1FB6">
        <w:rPr>
          <w:sz w:val="24"/>
          <w:szCs w:val="24"/>
        </w:rPr>
        <w:tab/>
      </w:r>
      <w:r w:rsidR="002E1FB6">
        <w:rPr>
          <w:sz w:val="24"/>
          <w:szCs w:val="24"/>
        </w:rPr>
        <w:tab/>
      </w:r>
      <w:r w:rsidR="002E1FB6">
        <w:rPr>
          <w:sz w:val="24"/>
          <w:szCs w:val="24"/>
        </w:rPr>
        <w:tab/>
        <w:t>page 8</w:t>
      </w:r>
    </w:p>
    <w:p w:rsidR="006C37C2" w:rsidRPr="00FA48EC" w:rsidRDefault="00C90FAE" w:rsidP="006C37C2">
      <w:pPr>
        <w:rPr>
          <w:sz w:val="24"/>
          <w:szCs w:val="24"/>
        </w:rPr>
      </w:pPr>
      <w:r>
        <w:rPr>
          <w:sz w:val="24"/>
          <w:szCs w:val="24"/>
        </w:rPr>
        <w:tab/>
        <w:t>Outcome Data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12</w:t>
      </w:r>
    </w:p>
    <w:p w:rsidR="002E1FB6" w:rsidRPr="00FA48EC" w:rsidRDefault="002E1FB6" w:rsidP="002E1FB6">
      <w:pPr>
        <w:ind w:firstLine="720"/>
        <w:rPr>
          <w:sz w:val="24"/>
          <w:szCs w:val="24"/>
        </w:rPr>
      </w:pPr>
      <w:r w:rsidRPr="00FA48EC">
        <w:rPr>
          <w:sz w:val="24"/>
          <w:szCs w:val="24"/>
        </w:rPr>
        <w:t>A</w:t>
      </w:r>
      <w:r>
        <w:rPr>
          <w:sz w:val="24"/>
          <w:szCs w:val="24"/>
        </w:rPr>
        <w:t>djunctive S</w:t>
      </w:r>
      <w:r w:rsidR="00E034FE">
        <w:rPr>
          <w:sz w:val="24"/>
          <w:szCs w:val="24"/>
        </w:rPr>
        <w:t>ervices</w:t>
      </w:r>
      <w:r w:rsidR="00E034FE">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r>
      <w:r w:rsidR="00150E72">
        <w:rPr>
          <w:sz w:val="24"/>
          <w:szCs w:val="24"/>
        </w:rPr>
        <w:t>page 15</w:t>
      </w:r>
    </w:p>
    <w:p w:rsidR="006C37C2" w:rsidRPr="00FA48EC" w:rsidRDefault="006C37C2" w:rsidP="006C37C2">
      <w:pPr>
        <w:ind w:firstLine="720"/>
        <w:rPr>
          <w:sz w:val="24"/>
          <w:szCs w:val="24"/>
        </w:rPr>
      </w:pPr>
      <w:r w:rsidRPr="00FA48EC">
        <w:rPr>
          <w:sz w:val="24"/>
          <w:szCs w:val="24"/>
        </w:rPr>
        <w:t>Ou</w:t>
      </w:r>
      <w:r w:rsidR="00E034FE">
        <w:rPr>
          <w:sz w:val="24"/>
          <w:szCs w:val="24"/>
        </w:rPr>
        <w:t>treach Programming</w:t>
      </w:r>
      <w:r w:rsidR="00E034FE">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r>
      <w:r w:rsidR="00AC44A2">
        <w:rPr>
          <w:sz w:val="24"/>
          <w:szCs w:val="24"/>
        </w:rPr>
        <w:t>page 15</w:t>
      </w:r>
    </w:p>
    <w:p w:rsidR="006C37C2" w:rsidRPr="00FA48EC" w:rsidRDefault="00E034FE" w:rsidP="006C37C2">
      <w:pPr>
        <w:ind w:firstLine="720"/>
        <w:rPr>
          <w:sz w:val="24"/>
          <w:szCs w:val="24"/>
        </w:rPr>
      </w:pPr>
      <w:r>
        <w:rPr>
          <w:sz w:val="24"/>
          <w:szCs w:val="24"/>
        </w:rPr>
        <w:t>Testing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page 1</w:t>
      </w:r>
      <w:r w:rsidR="001A5FC4">
        <w:rPr>
          <w:sz w:val="24"/>
          <w:szCs w:val="24"/>
        </w:rPr>
        <w:t>6</w:t>
      </w:r>
    </w:p>
    <w:p w:rsidR="006C37C2" w:rsidRPr="00FA48EC" w:rsidRDefault="006C37C2" w:rsidP="006C37C2">
      <w:pPr>
        <w:rPr>
          <w:sz w:val="24"/>
          <w:szCs w:val="24"/>
        </w:rPr>
      </w:pPr>
      <w:r w:rsidRPr="00FA48EC">
        <w:rPr>
          <w:sz w:val="24"/>
          <w:szCs w:val="24"/>
        </w:rPr>
        <w:tab/>
      </w:r>
      <w:r w:rsidR="00E034FE">
        <w:rPr>
          <w:sz w:val="24"/>
          <w:szCs w:val="24"/>
        </w:rPr>
        <w:t xml:space="preserve">ADHD Assessment &amp; </w:t>
      </w:r>
      <w:r w:rsidRPr="00FA48EC">
        <w:rPr>
          <w:sz w:val="24"/>
          <w:szCs w:val="24"/>
        </w:rPr>
        <w:t>Psyc</w:t>
      </w:r>
      <w:r w:rsidR="00534283">
        <w:rPr>
          <w:sz w:val="24"/>
          <w:szCs w:val="24"/>
        </w:rPr>
        <w:t>hological Testing</w:t>
      </w:r>
      <w:r w:rsidR="00534283">
        <w:rPr>
          <w:sz w:val="24"/>
          <w:szCs w:val="24"/>
        </w:rPr>
        <w:tab/>
      </w:r>
      <w:r w:rsidR="00E034FE">
        <w:rPr>
          <w:sz w:val="24"/>
          <w:szCs w:val="24"/>
        </w:rPr>
        <w:tab/>
      </w:r>
      <w:r w:rsidR="00E034FE">
        <w:rPr>
          <w:sz w:val="24"/>
          <w:szCs w:val="24"/>
        </w:rPr>
        <w:tab/>
      </w:r>
      <w:r w:rsidR="00E034FE">
        <w:rPr>
          <w:sz w:val="24"/>
          <w:szCs w:val="24"/>
        </w:rPr>
        <w:tab/>
      </w:r>
      <w:r w:rsidR="00E034FE">
        <w:rPr>
          <w:sz w:val="24"/>
          <w:szCs w:val="24"/>
        </w:rPr>
        <w:tab/>
        <w:t xml:space="preserve">page </w:t>
      </w:r>
      <w:r w:rsidR="005E767E">
        <w:rPr>
          <w:sz w:val="24"/>
          <w:szCs w:val="24"/>
        </w:rPr>
        <w:t>1</w:t>
      </w:r>
      <w:r w:rsidR="001A5FC4">
        <w:rPr>
          <w:sz w:val="24"/>
          <w:szCs w:val="24"/>
        </w:rPr>
        <w:t>8</w:t>
      </w:r>
    </w:p>
    <w:p w:rsidR="006C37C2" w:rsidRPr="00FA48EC" w:rsidRDefault="00534283" w:rsidP="006C37C2">
      <w:pPr>
        <w:ind w:firstLine="720"/>
        <w:rPr>
          <w:sz w:val="24"/>
          <w:szCs w:val="24"/>
        </w:rPr>
      </w:pPr>
      <w:r>
        <w:rPr>
          <w:sz w:val="24"/>
          <w:szCs w:val="24"/>
        </w:rPr>
        <w:t>Service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E767E">
        <w:rPr>
          <w:sz w:val="24"/>
          <w:szCs w:val="24"/>
        </w:rPr>
        <w:t>page 1</w:t>
      </w:r>
      <w:r w:rsidR="00150E72">
        <w:rPr>
          <w:sz w:val="24"/>
          <w:szCs w:val="24"/>
        </w:rPr>
        <w:t>8</w:t>
      </w:r>
    </w:p>
    <w:p w:rsidR="006C37C2" w:rsidRPr="00FA48EC" w:rsidRDefault="006C37C2" w:rsidP="006C37C2">
      <w:pPr>
        <w:ind w:firstLine="720"/>
        <w:rPr>
          <w:sz w:val="24"/>
          <w:szCs w:val="24"/>
        </w:rPr>
      </w:pPr>
      <w:r w:rsidRPr="00FA48EC">
        <w:rPr>
          <w:sz w:val="24"/>
          <w:szCs w:val="24"/>
        </w:rPr>
        <w:t>Teach</w:t>
      </w:r>
      <w:r w:rsidR="00534283">
        <w:rPr>
          <w:sz w:val="24"/>
          <w:szCs w:val="24"/>
        </w:rPr>
        <w:t>ing Contributions</w:t>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E767E">
        <w:rPr>
          <w:sz w:val="24"/>
          <w:szCs w:val="24"/>
        </w:rPr>
        <w:t>page 1</w:t>
      </w:r>
      <w:r w:rsidR="00CB753B">
        <w:rPr>
          <w:sz w:val="24"/>
          <w:szCs w:val="24"/>
        </w:rPr>
        <w:t>8</w:t>
      </w:r>
    </w:p>
    <w:p w:rsidR="006C37C2" w:rsidRPr="00FA48EC" w:rsidRDefault="006C37C2" w:rsidP="006C37C2">
      <w:pPr>
        <w:ind w:firstLine="720"/>
        <w:rPr>
          <w:sz w:val="24"/>
          <w:szCs w:val="24"/>
        </w:rPr>
      </w:pPr>
      <w:r w:rsidRPr="00FA48EC">
        <w:rPr>
          <w:sz w:val="24"/>
          <w:szCs w:val="24"/>
        </w:rPr>
        <w:t>Professional Developm</w:t>
      </w:r>
      <w:r w:rsidR="00534283">
        <w:rPr>
          <w:sz w:val="24"/>
          <w:szCs w:val="24"/>
        </w:rPr>
        <w:t>ent</w:t>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E767E">
        <w:rPr>
          <w:sz w:val="24"/>
          <w:szCs w:val="24"/>
        </w:rPr>
        <w:t>page 1</w:t>
      </w:r>
      <w:r w:rsidR="00CB753B">
        <w:rPr>
          <w:sz w:val="24"/>
          <w:szCs w:val="24"/>
        </w:rPr>
        <w:t>8</w:t>
      </w:r>
    </w:p>
    <w:p w:rsidR="006C37C2" w:rsidRPr="00FA48EC" w:rsidRDefault="006C37C2" w:rsidP="006C37C2">
      <w:pPr>
        <w:ind w:firstLine="720"/>
        <w:rPr>
          <w:sz w:val="24"/>
          <w:szCs w:val="24"/>
        </w:rPr>
      </w:pPr>
      <w:r w:rsidRPr="00FA48EC">
        <w:rPr>
          <w:sz w:val="24"/>
          <w:szCs w:val="24"/>
        </w:rPr>
        <w:t>Superv</w:t>
      </w:r>
      <w:r w:rsidR="00534283">
        <w:rPr>
          <w:sz w:val="24"/>
          <w:szCs w:val="24"/>
        </w:rPr>
        <w:t>ision and Training</w:t>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5E767E">
        <w:rPr>
          <w:sz w:val="24"/>
          <w:szCs w:val="24"/>
        </w:rPr>
        <w:t>page 1</w:t>
      </w:r>
      <w:r w:rsidR="00150E72">
        <w:rPr>
          <w:sz w:val="24"/>
          <w:szCs w:val="24"/>
        </w:rPr>
        <w:t>9</w:t>
      </w:r>
    </w:p>
    <w:p w:rsidR="006C37C2" w:rsidRPr="00FA48EC" w:rsidRDefault="006C37C2" w:rsidP="006C37C2">
      <w:pPr>
        <w:ind w:firstLine="720"/>
        <w:rPr>
          <w:b/>
          <w:sz w:val="24"/>
          <w:szCs w:val="24"/>
        </w:rPr>
      </w:pPr>
      <w:r w:rsidRPr="00FA48EC">
        <w:rPr>
          <w:sz w:val="24"/>
          <w:szCs w:val="24"/>
        </w:rPr>
        <w:t>Diversity and Inclusiv</w:t>
      </w:r>
      <w:r w:rsidR="00534283">
        <w:rPr>
          <w:sz w:val="24"/>
          <w:szCs w:val="24"/>
        </w:rPr>
        <w:t>e Excellence Efforts</w:t>
      </w:r>
      <w:r w:rsidR="00534283">
        <w:rPr>
          <w:sz w:val="24"/>
          <w:szCs w:val="24"/>
        </w:rPr>
        <w:tab/>
      </w:r>
      <w:r w:rsidR="00534283">
        <w:rPr>
          <w:sz w:val="24"/>
          <w:szCs w:val="24"/>
        </w:rPr>
        <w:tab/>
      </w:r>
      <w:r w:rsidR="00534283">
        <w:rPr>
          <w:sz w:val="24"/>
          <w:szCs w:val="24"/>
        </w:rPr>
        <w:tab/>
      </w:r>
      <w:r w:rsidR="00534283">
        <w:rPr>
          <w:sz w:val="24"/>
          <w:szCs w:val="24"/>
        </w:rPr>
        <w:tab/>
      </w:r>
      <w:r w:rsidR="00534283">
        <w:rPr>
          <w:sz w:val="24"/>
          <w:szCs w:val="24"/>
        </w:rPr>
        <w:tab/>
      </w:r>
      <w:r w:rsidR="00D32D01">
        <w:rPr>
          <w:sz w:val="24"/>
          <w:szCs w:val="24"/>
        </w:rPr>
        <w:t>page 20</w:t>
      </w:r>
    </w:p>
    <w:p w:rsidR="006C37C2" w:rsidRPr="00FA48EC" w:rsidRDefault="007D59AE" w:rsidP="006C37C2">
      <w:pPr>
        <w:rPr>
          <w:sz w:val="24"/>
          <w:szCs w:val="24"/>
        </w:rPr>
      </w:pPr>
      <w:r>
        <w:rPr>
          <w:b/>
          <w:sz w:val="24"/>
          <w:szCs w:val="24"/>
        </w:rPr>
        <w:t>Accomplishments, Challenges, and Goals</w:t>
      </w:r>
      <w:r w:rsidR="006C37C2" w:rsidRPr="00FA48EC">
        <w:rPr>
          <w:b/>
          <w:sz w:val="24"/>
          <w:szCs w:val="24"/>
        </w:rPr>
        <w:tab/>
      </w:r>
      <w:r w:rsidR="006C37C2" w:rsidRPr="00FA48EC">
        <w:rPr>
          <w:b/>
          <w:sz w:val="24"/>
          <w:szCs w:val="24"/>
        </w:rPr>
        <w:tab/>
      </w:r>
      <w:r w:rsidR="006C37C2" w:rsidRPr="00FA48EC">
        <w:rPr>
          <w:b/>
          <w:sz w:val="24"/>
          <w:szCs w:val="24"/>
        </w:rPr>
        <w:tab/>
      </w:r>
      <w:r w:rsidR="006C37C2" w:rsidRPr="00FA48EC">
        <w:rPr>
          <w:b/>
          <w:sz w:val="24"/>
          <w:szCs w:val="24"/>
        </w:rPr>
        <w:tab/>
      </w:r>
      <w:r w:rsidR="006C37C2" w:rsidRPr="00FA48EC">
        <w:rPr>
          <w:b/>
          <w:sz w:val="24"/>
          <w:szCs w:val="24"/>
        </w:rPr>
        <w:tab/>
      </w:r>
      <w:r w:rsidR="006C37C2" w:rsidRPr="00FA48EC">
        <w:rPr>
          <w:b/>
          <w:sz w:val="24"/>
          <w:szCs w:val="24"/>
        </w:rPr>
        <w:tab/>
      </w:r>
      <w:r>
        <w:rPr>
          <w:sz w:val="24"/>
          <w:szCs w:val="24"/>
        </w:rPr>
        <w:t>page 21</w:t>
      </w:r>
    </w:p>
    <w:p w:rsidR="006C37C2" w:rsidRPr="00FA48EC" w:rsidRDefault="006C37C2" w:rsidP="006C37C2">
      <w:pPr>
        <w:rPr>
          <w:sz w:val="24"/>
          <w:szCs w:val="24"/>
        </w:rPr>
      </w:pPr>
      <w:r w:rsidRPr="00FA48EC">
        <w:rPr>
          <w:b/>
          <w:sz w:val="24"/>
          <w:szCs w:val="24"/>
        </w:rPr>
        <w:t>Appendices</w:t>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r w:rsidRPr="00FA48EC">
        <w:rPr>
          <w:b/>
          <w:sz w:val="24"/>
          <w:szCs w:val="24"/>
        </w:rPr>
        <w:tab/>
      </w:r>
    </w:p>
    <w:p w:rsidR="006C37C2" w:rsidRPr="004C7292" w:rsidRDefault="006C37C2" w:rsidP="00E15B2E">
      <w:pPr>
        <w:spacing w:after="200" w:line="276" w:lineRule="auto"/>
        <w:rPr>
          <w:b/>
          <w:sz w:val="24"/>
          <w:szCs w:val="24"/>
        </w:rPr>
      </w:pPr>
      <w:r w:rsidRPr="00FA48EC">
        <w:rPr>
          <w:sz w:val="24"/>
          <w:szCs w:val="24"/>
        </w:rPr>
        <w:br w:type="page"/>
      </w:r>
      <w:r w:rsidRPr="004C7292">
        <w:rPr>
          <w:b/>
          <w:sz w:val="24"/>
          <w:szCs w:val="24"/>
        </w:rPr>
        <w:lastRenderedPageBreak/>
        <w:t>Counseling and Testing Mission Statement</w:t>
      </w:r>
      <w:r w:rsidR="004C7292" w:rsidRPr="004C7292">
        <w:rPr>
          <w:b/>
          <w:sz w:val="24"/>
          <w:szCs w:val="24"/>
        </w:rPr>
        <w:t>s</w:t>
      </w:r>
      <w:r w:rsidRPr="004C7292">
        <w:rPr>
          <w:b/>
          <w:sz w:val="24"/>
          <w:szCs w:val="24"/>
        </w:rPr>
        <w:t xml:space="preserve"> </w:t>
      </w:r>
    </w:p>
    <w:p w:rsidR="004C7292" w:rsidRPr="004C7292" w:rsidRDefault="004C7292" w:rsidP="004C7292">
      <w:pPr>
        <w:rPr>
          <w:b/>
          <w:sz w:val="24"/>
          <w:szCs w:val="24"/>
        </w:rPr>
      </w:pPr>
      <w:r w:rsidRPr="004C7292">
        <w:rPr>
          <w:b/>
          <w:sz w:val="24"/>
          <w:szCs w:val="24"/>
        </w:rPr>
        <w:t>Vision: Counseling</w:t>
      </w:r>
      <w:r w:rsidRPr="004C7292">
        <w:rPr>
          <w:b/>
          <w:sz w:val="24"/>
          <w:szCs w:val="24"/>
        </w:rPr>
        <w:tab/>
      </w:r>
    </w:p>
    <w:p w:rsidR="004C7292" w:rsidRPr="004C7292" w:rsidRDefault="004C7292" w:rsidP="004C7292">
      <w:pPr>
        <w:rPr>
          <w:sz w:val="24"/>
          <w:szCs w:val="24"/>
        </w:rPr>
      </w:pPr>
      <w:r w:rsidRPr="004C7292">
        <w:rPr>
          <w:sz w:val="24"/>
          <w:szCs w:val="24"/>
        </w:rPr>
        <w:t>The CTC strives to foster a connected, accessible, compassionate campus community.</w:t>
      </w:r>
    </w:p>
    <w:p w:rsidR="004C7292" w:rsidRPr="004C7292" w:rsidRDefault="004C7292" w:rsidP="004C7292">
      <w:pPr>
        <w:rPr>
          <w:b/>
          <w:sz w:val="24"/>
          <w:szCs w:val="24"/>
        </w:rPr>
      </w:pPr>
      <w:r w:rsidRPr="004C7292">
        <w:rPr>
          <w:b/>
          <w:sz w:val="24"/>
          <w:szCs w:val="24"/>
        </w:rPr>
        <w:t>Mission: Counseling</w:t>
      </w:r>
    </w:p>
    <w:p w:rsidR="004C7292" w:rsidRPr="004C7292" w:rsidRDefault="004C7292" w:rsidP="004C7292">
      <w:pPr>
        <w:rPr>
          <w:sz w:val="24"/>
          <w:szCs w:val="24"/>
        </w:rPr>
      </w:pPr>
      <w:r w:rsidRPr="004C7292">
        <w:rPr>
          <w:sz w:val="24"/>
          <w:szCs w:val="24"/>
        </w:rPr>
        <w:t>Our mission is to promote students’ psychological, academic, social, and cultural growth through professional and confidential counseling services. We accomplish this by maintaining an environment of compassion, collaboration, and inclusivity.</w:t>
      </w:r>
      <w:r w:rsidR="00801470">
        <w:rPr>
          <w:sz w:val="24"/>
          <w:szCs w:val="24"/>
        </w:rPr>
        <w:t xml:space="preserve"> We strive to foster a connected, accessible, compassionate campus environment where students can grow and attain their personal and academic goals.</w:t>
      </w:r>
    </w:p>
    <w:p w:rsidR="004C7292" w:rsidRPr="004C7292" w:rsidRDefault="004C7292" w:rsidP="004C7292">
      <w:pPr>
        <w:rPr>
          <w:b/>
          <w:sz w:val="24"/>
          <w:szCs w:val="24"/>
        </w:rPr>
      </w:pPr>
      <w:r w:rsidRPr="004C7292">
        <w:rPr>
          <w:b/>
          <w:sz w:val="24"/>
          <w:szCs w:val="24"/>
        </w:rPr>
        <w:t>Values: Counseling</w:t>
      </w:r>
    </w:p>
    <w:p w:rsidR="004C7292" w:rsidRPr="004C7292" w:rsidRDefault="004C7292" w:rsidP="004C7292">
      <w:pPr>
        <w:rPr>
          <w:sz w:val="24"/>
          <w:szCs w:val="24"/>
        </w:rPr>
      </w:pPr>
      <w:r w:rsidRPr="004C7292">
        <w:rPr>
          <w:sz w:val="24"/>
          <w:szCs w:val="24"/>
        </w:rPr>
        <w:t>Compassion</w:t>
      </w:r>
    </w:p>
    <w:p w:rsidR="004C7292" w:rsidRPr="004C7292" w:rsidRDefault="004C7292" w:rsidP="004C7292">
      <w:pPr>
        <w:rPr>
          <w:sz w:val="24"/>
          <w:szCs w:val="24"/>
        </w:rPr>
      </w:pPr>
      <w:r w:rsidRPr="004C7292">
        <w:rPr>
          <w:sz w:val="24"/>
          <w:szCs w:val="24"/>
        </w:rPr>
        <w:t>Collaboration</w:t>
      </w:r>
    </w:p>
    <w:p w:rsidR="004C7292" w:rsidRDefault="00000C0A" w:rsidP="004C7292">
      <w:pPr>
        <w:rPr>
          <w:sz w:val="24"/>
          <w:szCs w:val="24"/>
        </w:rPr>
      </w:pPr>
      <w:r>
        <w:rPr>
          <w:sz w:val="24"/>
          <w:szCs w:val="24"/>
        </w:rPr>
        <w:t>Inclusion</w:t>
      </w:r>
    </w:p>
    <w:p w:rsidR="00000C0A" w:rsidRDefault="00000C0A" w:rsidP="004C7292">
      <w:pPr>
        <w:rPr>
          <w:sz w:val="24"/>
          <w:szCs w:val="24"/>
        </w:rPr>
      </w:pPr>
      <w:r>
        <w:rPr>
          <w:sz w:val="24"/>
          <w:szCs w:val="24"/>
        </w:rPr>
        <w:t>Access</w:t>
      </w:r>
    </w:p>
    <w:p w:rsidR="00E15B2E" w:rsidRDefault="00E15B2E" w:rsidP="004C7292">
      <w:pPr>
        <w:rPr>
          <w:b/>
          <w:sz w:val="24"/>
          <w:szCs w:val="24"/>
        </w:rPr>
      </w:pPr>
    </w:p>
    <w:p w:rsidR="004C7292" w:rsidRDefault="004C7292" w:rsidP="004C7292">
      <w:pPr>
        <w:rPr>
          <w:b/>
          <w:sz w:val="24"/>
          <w:szCs w:val="24"/>
        </w:rPr>
      </w:pPr>
      <w:r w:rsidRPr="004C7292">
        <w:rPr>
          <w:b/>
          <w:sz w:val="24"/>
          <w:szCs w:val="24"/>
        </w:rPr>
        <w:t>Vision: Testing</w:t>
      </w:r>
    </w:p>
    <w:p w:rsidR="00801470" w:rsidRPr="00801470" w:rsidRDefault="00801470" w:rsidP="004C7292">
      <w:pPr>
        <w:rPr>
          <w:sz w:val="24"/>
          <w:szCs w:val="24"/>
        </w:rPr>
      </w:pPr>
      <w:r>
        <w:rPr>
          <w:sz w:val="24"/>
          <w:szCs w:val="24"/>
        </w:rPr>
        <w:t>The CTC strives to provide a welcoming testing space which provides secure, confidential and dependable assessment services to all.</w:t>
      </w:r>
    </w:p>
    <w:p w:rsidR="004C7292" w:rsidRDefault="004C7292" w:rsidP="004C7292">
      <w:pPr>
        <w:rPr>
          <w:b/>
          <w:sz w:val="24"/>
          <w:szCs w:val="24"/>
        </w:rPr>
      </w:pPr>
      <w:r w:rsidRPr="004C7292">
        <w:rPr>
          <w:b/>
          <w:sz w:val="24"/>
          <w:szCs w:val="24"/>
        </w:rPr>
        <w:t>Mission: Testing</w:t>
      </w:r>
    </w:p>
    <w:p w:rsidR="00801470" w:rsidRPr="00801470" w:rsidRDefault="00801470" w:rsidP="004C7292">
      <w:pPr>
        <w:rPr>
          <w:sz w:val="24"/>
          <w:szCs w:val="24"/>
        </w:rPr>
      </w:pPr>
      <w:r w:rsidRPr="00801470">
        <w:rPr>
          <w:sz w:val="24"/>
          <w:szCs w:val="24"/>
        </w:rPr>
        <w:t>Our mission is to meet the needs of any examinee by providing</w:t>
      </w:r>
      <w:r>
        <w:rPr>
          <w:sz w:val="24"/>
          <w:szCs w:val="24"/>
        </w:rPr>
        <w:t xml:space="preserve"> access to</w:t>
      </w:r>
      <w:r w:rsidRPr="00801470">
        <w:rPr>
          <w:sz w:val="24"/>
          <w:szCs w:val="24"/>
        </w:rPr>
        <w:t xml:space="preserve"> professional </w:t>
      </w:r>
      <w:r>
        <w:rPr>
          <w:sz w:val="24"/>
          <w:szCs w:val="24"/>
        </w:rPr>
        <w:t xml:space="preserve">and efficient </w:t>
      </w:r>
      <w:r w:rsidRPr="00801470">
        <w:rPr>
          <w:sz w:val="24"/>
          <w:szCs w:val="24"/>
        </w:rPr>
        <w:t>testing services that adhere to nationally recognized standards.</w:t>
      </w:r>
    </w:p>
    <w:p w:rsidR="004C7292" w:rsidRDefault="004C7292" w:rsidP="004C7292">
      <w:pPr>
        <w:rPr>
          <w:b/>
          <w:sz w:val="24"/>
          <w:szCs w:val="24"/>
        </w:rPr>
      </w:pPr>
      <w:r w:rsidRPr="004C7292">
        <w:rPr>
          <w:b/>
          <w:sz w:val="24"/>
          <w:szCs w:val="24"/>
        </w:rPr>
        <w:t>Values: Testing</w:t>
      </w:r>
    </w:p>
    <w:p w:rsidR="00000C0A" w:rsidRDefault="00000C0A" w:rsidP="004C7292">
      <w:pPr>
        <w:rPr>
          <w:sz w:val="24"/>
          <w:szCs w:val="24"/>
        </w:rPr>
      </w:pPr>
      <w:r>
        <w:rPr>
          <w:sz w:val="24"/>
          <w:szCs w:val="24"/>
        </w:rPr>
        <w:t>Professional</w:t>
      </w:r>
      <w:r w:rsidR="00714058">
        <w:rPr>
          <w:sz w:val="24"/>
          <w:szCs w:val="24"/>
        </w:rPr>
        <w:t>ism</w:t>
      </w:r>
    </w:p>
    <w:p w:rsidR="00000C0A" w:rsidRDefault="00714058" w:rsidP="004C7292">
      <w:pPr>
        <w:rPr>
          <w:sz w:val="24"/>
          <w:szCs w:val="24"/>
        </w:rPr>
      </w:pPr>
      <w:r>
        <w:rPr>
          <w:sz w:val="24"/>
          <w:szCs w:val="24"/>
        </w:rPr>
        <w:t>Dependability</w:t>
      </w:r>
    </w:p>
    <w:p w:rsidR="00000C0A" w:rsidRPr="00000C0A" w:rsidRDefault="00714058" w:rsidP="004C7292">
      <w:pPr>
        <w:rPr>
          <w:sz w:val="24"/>
          <w:szCs w:val="24"/>
        </w:rPr>
      </w:pPr>
      <w:r>
        <w:rPr>
          <w:sz w:val="24"/>
          <w:szCs w:val="24"/>
        </w:rPr>
        <w:t>Knowledge</w:t>
      </w:r>
    </w:p>
    <w:p w:rsidR="00331782" w:rsidRDefault="00331782" w:rsidP="00595874">
      <w:pPr>
        <w:jc w:val="both"/>
        <w:rPr>
          <w:b/>
          <w:sz w:val="24"/>
          <w:szCs w:val="24"/>
        </w:rPr>
      </w:pPr>
    </w:p>
    <w:p w:rsidR="00E15B2E" w:rsidRDefault="00E15B2E" w:rsidP="00595874">
      <w:pPr>
        <w:jc w:val="both"/>
        <w:rPr>
          <w:b/>
          <w:sz w:val="24"/>
          <w:szCs w:val="24"/>
        </w:rPr>
      </w:pPr>
      <w:r>
        <w:rPr>
          <w:b/>
          <w:sz w:val="24"/>
          <w:szCs w:val="24"/>
        </w:rPr>
        <w:br w:type="page"/>
      </w:r>
    </w:p>
    <w:p w:rsidR="00331782" w:rsidRDefault="00331782" w:rsidP="00595874">
      <w:pPr>
        <w:jc w:val="both"/>
        <w:rPr>
          <w:b/>
          <w:sz w:val="24"/>
          <w:szCs w:val="24"/>
        </w:rPr>
      </w:pPr>
      <w:r>
        <w:rPr>
          <w:b/>
          <w:sz w:val="24"/>
          <w:szCs w:val="24"/>
        </w:rPr>
        <w:lastRenderedPageBreak/>
        <w:t>Philosophy</w:t>
      </w:r>
    </w:p>
    <w:p w:rsidR="002E1FB6" w:rsidRPr="002E1FB6" w:rsidRDefault="002E1FB6" w:rsidP="002E1FB6">
      <w:pPr>
        <w:pStyle w:val="NoSpacing"/>
        <w:jc w:val="both"/>
        <w:rPr>
          <w:sz w:val="24"/>
          <w:szCs w:val="24"/>
        </w:rPr>
      </w:pPr>
      <w:r w:rsidRPr="002E1FB6">
        <w:rPr>
          <w:sz w:val="24"/>
          <w:szCs w:val="24"/>
        </w:rPr>
        <w:t xml:space="preserve">The Counseling &amp; Testing Center (CTC) provides client-centered mental health and academic skills services to our UWL campus community.  Services </w:t>
      </w:r>
      <w:r w:rsidR="00F62119">
        <w:rPr>
          <w:sz w:val="24"/>
          <w:szCs w:val="24"/>
        </w:rPr>
        <w:t xml:space="preserve">provided </w:t>
      </w:r>
      <w:r w:rsidRPr="002E1FB6">
        <w:rPr>
          <w:sz w:val="24"/>
          <w:szCs w:val="24"/>
        </w:rPr>
        <w:t xml:space="preserve">to students include individual and relationship counseling, group counseling, crisis counseling, consultation, workshops, various assessments, and academic skills counseling. Services </w:t>
      </w:r>
      <w:r w:rsidR="00F62119">
        <w:rPr>
          <w:sz w:val="24"/>
          <w:szCs w:val="24"/>
        </w:rPr>
        <w:t xml:space="preserve">provided </w:t>
      </w:r>
      <w:r w:rsidRPr="002E1FB6">
        <w:rPr>
          <w:sz w:val="24"/>
          <w:szCs w:val="24"/>
        </w:rPr>
        <w:t xml:space="preserve">to the faculty and staff include consultation, service through joint committee membership, and outreach. Both the campus and larger regional community benefit from a wide variety of testing services </w:t>
      </w:r>
      <w:r w:rsidR="00F62119">
        <w:rPr>
          <w:sz w:val="24"/>
          <w:szCs w:val="24"/>
        </w:rPr>
        <w:t xml:space="preserve">provided </w:t>
      </w:r>
      <w:r w:rsidRPr="002E1FB6">
        <w:rPr>
          <w:sz w:val="24"/>
          <w:szCs w:val="24"/>
        </w:rPr>
        <w:t>through our test center.</w:t>
      </w:r>
      <w:r w:rsidR="00F62119">
        <w:rPr>
          <w:sz w:val="24"/>
          <w:szCs w:val="24"/>
        </w:rPr>
        <w:t xml:space="preserve"> </w:t>
      </w:r>
    </w:p>
    <w:p w:rsidR="002E1FB6" w:rsidRPr="002E1FB6" w:rsidRDefault="002E1FB6" w:rsidP="002E1FB6">
      <w:pPr>
        <w:pStyle w:val="NoSpacing"/>
        <w:jc w:val="both"/>
        <w:rPr>
          <w:sz w:val="24"/>
          <w:szCs w:val="24"/>
        </w:rPr>
      </w:pPr>
    </w:p>
    <w:p w:rsidR="002E1FB6" w:rsidRPr="002E1FB6" w:rsidRDefault="002E1FB6" w:rsidP="002E1FB6">
      <w:pPr>
        <w:spacing w:after="0" w:line="240" w:lineRule="auto"/>
        <w:jc w:val="both"/>
        <w:rPr>
          <w:rFonts w:eastAsia="Times New Roman" w:cs="Arial"/>
          <w:sz w:val="24"/>
          <w:szCs w:val="24"/>
        </w:rPr>
      </w:pPr>
      <w:r w:rsidRPr="002E1FB6">
        <w:rPr>
          <w:sz w:val="24"/>
          <w:szCs w:val="24"/>
        </w:rPr>
        <w:t xml:space="preserve">The philosophy of the CTC is derived from a strengths-based, student-centered, and developmental approach. Our clinicians promote growth by assisting clients in identifying their personal strengths and resources, as well as the resources that are available in their support network in the greater campus and surrounding community.  Clinicians also focus on enhancing the client’s ability to make decisions and developing their ability to resolve difficulties in their lives. </w:t>
      </w:r>
      <w:r w:rsidRPr="002E1FB6">
        <w:rPr>
          <w:rFonts w:eastAsia="Times New Roman" w:cs="Arial"/>
          <w:sz w:val="24"/>
          <w:szCs w:val="24"/>
        </w:rPr>
        <w:t>The CTC staff work with individuals with adjustment and development-related concerns as well as more significant mental health/psychological disorders.</w:t>
      </w:r>
    </w:p>
    <w:p w:rsidR="002E1FB6" w:rsidRPr="002E1FB6" w:rsidRDefault="002E1FB6" w:rsidP="002E1FB6">
      <w:pPr>
        <w:pStyle w:val="NoSpacing"/>
        <w:jc w:val="both"/>
        <w:rPr>
          <w:sz w:val="24"/>
          <w:szCs w:val="24"/>
        </w:rPr>
      </w:pPr>
      <w:r w:rsidRPr="002E1FB6">
        <w:rPr>
          <w:sz w:val="24"/>
          <w:szCs w:val="24"/>
        </w:rPr>
        <w:t xml:space="preserve"> </w:t>
      </w:r>
    </w:p>
    <w:p w:rsidR="002E1FB6" w:rsidRPr="002E1FB6" w:rsidRDefault="002E1FB6" w:rsidP="002E1FB6">
      <w:pPr>
        <w:spacing w:after="0" w:line="240" w:lineRule="auto"/>
        <w:jc w:val="both"/>
        <w:rPr>
          <w:rFonts w:eastAsia="Times New Roman" w:cs="Arial"/>
          <w:sz w:val="24"/>
          <w:szCs w:val="24"/>
        </w:rPr>
      </w:pPr>
      <w:r w:rsidRPr="002E1FB6">
        <w:rPr>
          <w:sz w:val="24"/>
          <w:szCs w:val="24"/>
        </w:rPr>
        <w:t xml:space="preserve">The CTC is team-oriented, and collaboration is a foundation of our service provision.  </w:t>
      </w:r>
      <w:r w:rsidRPr="002E1FB6">
        <w:rPr>
          <w:rFonts w:eastAsia="Times New Roman" w:cs="Arial"/>
          <w:sz w:val="24"/>
          <w:szCs w:val="24"/>
        </w:rPr>
        <w:t>The CTC has an ongoing commitment to recognizing and valuing the needs of a diverse population within a university setting.  Cases are assigned with the client in mind, considering client needs and preferences, staff expertise, and availability of clinicians. We encourage a generalist model for counselors, in which a wide range of theoretical perspectives and techniques are considered to best meet client needs.  We also strive to support staff in developing specific areas of interest and expertise.</w:t>
      </w:r>
    </w:p>
    <w:p w:rsidR="00331782" w:rsidRDefault="00331782" w:rsidP="00595874">
      <w:pPr>
        <w:jc w:val="both"/>
        <w:rPr>
          <w:b/>
          <w:sz w:val="24"/>
          <w:szCs w:val="24"/>
        </w:rPr>
      </w:pPr>
    </w:p>
    <w:p w:rsidR="00331782" w:rsidRDefault="00331782" w:rsidP="00595874">
      <w:pPr>
        <w:jc w:val="both"/>
        <w:rPr>
          <w:b/>
          <w:sz w:val="24"/>
          <w:szCs w:val="24"/>
        </w:rPr>
      </w:pPr>
      <w:r>
        <w:rPr>
          <w:b/>
          <w:sz w:val="24"/>
          <w:szCs w:val="24"/>
        </w:rPr>
        <w:t>Statement on Inclusive Excellence</w:t>
      </w:r>
    </w:p>
    <w:p w:rsidR="002E1FB6" w:rsidRPr="002E1FB6" w:rsidRDefault="002E1FB6" w:rsidP="002E1FB6">
      <w:pPr>
        <w:jc w:val="both"/>
        <w:rPr>
          <w:sz w:val="24"/>
          <w:szCs w:val="24"/>
        </w:rPr>
      </w:pPr>
      <w:r w:rsidRPr="002E1FB6">
        <w:rPr>
          <w:sz w:val="24"/>
          <w:szCs w:val="24"/>
        </w:rPr>
        <w:t xml:space="preserve">At the University of Wisconsin-La Crosse, diversity and inclusion are integral to the achievement of excellence. As part of the university’s implementation of Inclusive Excellence, the Counseling and Testing Center is committed to: </w:t>
      </w:r>
    </w:p>
    <w:p w:rsidR="002E1FB6" w:rsidRPr="002E1FB6" w:rsidRDefault="002E1FB6" w:rsidP="002E1FB6">
      <w:pPr>
        <w:jc w:val="both"/>
        <w:rPr>
          <w:sz w:val="24"/>
          <w:szCs w:val="24"/>
        </w:rPr>
      </w:pPr>
      <w:r w:rsidRPr="002E1FB6">
        <w:rPr>
          <w:rFonts w:cs="Arial"/>
          <w:color w:val="222222"/>
          <w:sz w:val="24"/>
          <w:szCs w:val="24"/>
          <w:shd w:val="clear" w:color="auto" w:fill="FFFFFF"/>
        </w:rPr>
        <w:t>Forging thoughtful relationships with groups of students who are traditionally underserved by mental health services. To this end, we will: </w:t>
      </w:r>
    </w:p>
    <w:p w:rsidR="002E1FB6" w:rsidRPr="002E1FB6" w:rsidRDefault="002E1FB6" w:rsidP="002E1FB6">
      <w:pPr>
        <w:pStyle w:val="ListParagraph"/>
        <w:numPr>
          <w:ilvl w:val="0"/>
          <w:numId w:val="26"/>
        </w:numPr>
        <w:spacing w:after="0" w:line="240" w:lineRule="auto"/>
        <w:jc w:val="both"/>
        <w:rPr>
          <w:sz w:val="24"/>
          <w:szCs w:val="24"/>
        </w:rPr>
      </w:pPr>
      <w:r w:rsidRPr="002E1FB6">
        <w:rPr>
          <w:sz w:val="24"/>
          <w:szCs w:val="24"/>
        </w:rPr>
        <w:t xml:space="preserve">Develop connections with diverse student groups through collaboration, trainings, and outreach presentations with student organizations and campus offices. </w:t>
      </w:r>
    </w:p>
    <w:p w:rsidR="002E1FB6" w:rsidRPr="002E1FB6" w:rsidRDefault="002E1FB6" w:rsidP="002E1FB6">
      <w:pPr>
        <w:pStyle w:val="ListParagraph"/>
        <w:numPr>
          <w:ilvl w:val="0"/>
          <w:numId w:val="26"/>
        </w:numPr>
        <w:spacing w:after="0" w:line="240" w:lineRule="auto"/>
        <w:jc w:val="both"/>
        <w:rPr>
          <w:sz w:val="24"/>
          <w:szCs w:val="24"/>
        </w:rPr>
      </w:pPr>
      <w:r w:rsidRPr="002E1FB6">
        <w:rPr>
          <w:rFonts w:cs="Arial"/>
          <w:color w:val="222222"/>
          <w:sz w:val="24"/>
          <w:szCs w:val="24"/>
          <w:shd w:val="clear" w:color="auto" w:fill="FFFFFF"/>
        </w:rPr>
        <w:t>Initiate alternative and culturally congruent ways of providing counseling services to diverse students who may not traditionally seek out office-based therapy services.</w:t>
      </w:r>
    </w:p>
    <w:p w:rsidR="004C7292" w:rsidRDefault="004C7292" w:rsidP="002E1FB6">
      <w:pPr>
        <w:jc w:val="both"/>
        <w:rPr>
          <w:rFonts w:cs="Arial"/>
          <w:color w:val="222222"/>
          <w:sz w:val="24"/>
          <w:szCs w:val="24"/>
          <w:shd w:val="clear" w:color="auto" w:fill="FFFFFF"/>
        </w:rPr>
      </w:pPr>
    </w:p>
    <w:p w:rsidR="002E1FB6" w:rsidRPr="002E1FB6" w:rsidRDefault="002E1FB6" w:rsidP="002E1FB6">
      <w:pPr>
        <w:jc w:val="both"/>
        <w:rPr>
          <w:sz w:val="24"/>
          <w:szCs w:val="24"/>
        </w:rPr>
      </w:pPr>
      <w:r w:rsidRPr="002E1FB6">
        <w:rPr>
          <w:rFonts w:cs="Arial"/>
          <w:color w:val="222222"/>
          <w:sz w:val="24"/>
          <w:szCs w:val="24"/>
          <w:shd w:val="clear" w:color="auto" w:fill="FFFFFF"/>
        </w:rPr>
        <w:t>Making our office-based services as comfortable and inclusive as possible, so that all students feel our services fit their needs.  To achieve this, we will: </w:t>
      </w:r>
    </w:p>
    <w:p w:rsidR="002E1FB6" w:rsidRPr="002E1FB6" w:rsidRDefault="002E1FB6" w:rsidP="002E1FB6">
      <w:pPr>
        <w:pStyle w:val="ListParagraph"/>
        <w:numPr>
          <w:ilvl w:val="0"/>
          <w:numId w:val="26"/>
        </w:numPr>
        <w:spacing w:after="0" w:line="240" w:lineRule="auto"/>
        <w:jc w:val="both"/>
        <w:rPr>
          <w:sz w:val="24"/>
          <w:szCs w:val="24"/>
        </w:rPr>
      </w:pPr>
      <w:r w:rsidRPr="002E1FB6">
        <w:rPr>
          <w:sz w:val="24"/>
          <w:szCs w:val="24"/>
        </w:rPr>
        <w:t>Increase group therapy services for diverse student groups.</w:t>
      </w:r>
    </w:p>
    <w:p w:rsidR="002E1FB6" w:rsidRPr="002E1FB6" w:rsidRDefault="002E1FB6" w:rsidP="002E1FB6">
      <w:pPr>
        <w:pStyle w:val="ListParagraph"/>
        <w:numPr>
          <w:ilvl w:val="0"/>
          <w:numId w:val="26"/>
        </w:numPr>
        <w:shd w:val="clear" w:color="auto" w:fill="FFFFFF"/>
        <w:spacing w:after="0" w:line="240" w:lineRule="auto"/>
        <w:jc w:val="both"/>
        <w:rPr>
          <w:rFonts w:cs="Arial"/>
          <w:color w:val="222222"/>
          <w:sz w:val="24"/>
          <w:szCs w:val="24"/>
        </w:rPr>
      </w:pPr>
      <w:r w:rsidRPr="002E1FB6">
        <w:rPr>
          <w:rFonts w:cs="Arial"/>
          <w:color w:val="222222"/>
          <w:sz w:val="24"/>
          <w:szCs w:val="24"/>
        </w:rPr>
        <w:t>Examine and modify student paperwork to ensure that they are inclusive.</w:t>
      </w:r>
    </w:p>
    <w:p w:rsidR="002E1FB6" w:rsidRPr="002E1FB6" w:rsidRDefault="002E1FB6" w:rsidP="002E1FB6">
      <w:pPr>
        <w:pStyle w:val="ListParagraph"/>
        <w:numPr>
          <w:ilvl w:val="0"/>
          <w:numId w:val="26"/>
        </w:numPr>
        <w:shd w:val="clear" w:color="auto" w:fill="FFFFFF"/>
        <w:spacing w:after="0" w:line="240" w:lineRule="auto"/>
        <w:jc w:val="both"/>
        <w:rPr>
          <w:rFonts w:cs="Arial"/>
          <w:color w:val="222222"/>
          <w:sz w:val="24"/>
          <w:szCs w:val="24"/>
        </w:rPr>
      </w:pPr>
      <w:r w:rsidRPr="002E1FB6">
        <w:rPr>
          <w:rFonts w:cs="Arial"/>
          <w:color w:val="222222"/>
          <w:sz w:val="24"/>
          <w:szCs w:val="24"/>
        </w:rPr>
        <w:t>Survey students regarding their experiences and incorporate feedback that improves the experience of seeking services for diverse groups of students. </w:t>
      </w:r>
    </w:p>
    <w:p w:rsidR="002E1FB6" w:rsidRPr="002E1FB6" w:rsidRDefault="002E1FB6" w:rsidP="002E1FB6">
      <w:pPr>
        <w:spacing w:after="120"/>
        <w:jc w:val="both"/>
        <w:rPr>
          <w:rFonts w:cs="Arial"/>
          <w:color w:val="222222"/>
          <w:sz w:val="24"/>
          <w:szCs w:val="24"/>
          <w:shd w:val="clear" w:color="auto" w:fill="FFFFFF"/>
        </w:rPr>
      </w:pPr>
    </w:p>
    <w:p w:rsidR="002E1FB6" w:rsidRPr="002E1FB6" w:rsidRDefault="002E1FB6" w:rsidP="002E1FB6">
      <w:pPr>
        <w:jc w:val="both"/>
        <w:rPr>
          <w:sz w:val="24"/>
          <w:szCs w:val="24"/>
        </w:rPr>
      </w:pPr>
      <w:r w:rsidRPr="002E1FB6">
        <w:rPr>
          <w:rFonts w:cs="Arial"/>
          <w:color w:val="222222"/>
          <w:sz w:val="24"/>
          <w:szCs w:val="24"/>
          <w:shd w:val="clear" w:color="auto" w:fill="FFFFFF"/>
        </w:rPr>
        <w:lastRenderedPageBreak/>
        <w:t>Using our existing knowledge and expertise to benefit the cultural competence of the campus community.  Among other actions, we will: </w:t>
      </w:r>
    </w:p>
    <w:p w:rsidR="002E1FB6" w:rsidRPr="002E1FB6" w:rsidRDefault="002E1FB6" w:rsidP="002E1FB6">
      <w:pPr>
        <w:pStyle w:val="ListParagraph"/>
        <w:numPr>
          <w:ilvl w:val="0"/>
          <w:numId w:val="26"/>
        </w:numPr>
        <w:spacing w:after="0" w:line="240" w:lineRule="auto"/>
        <w:jc w:val="both"/>
        <w:rPr>
          <w:sz w:val="24"/>
          <w:szCs w:val="24"/>
        </w:rPr>
      </w:pPr>
      <w:r w:rsidRPr="002E1FB6">
        <w:rPr>
          <w:sz w:val="24"/>
          <w:szCs w:val="24"/>
        </w:rPr>
        <w:t>Collaborate with other departments/offices and offer outreach programs focused on increasing awareness and knowledge about diversity issues.</w:t>
      </w:r>
    </w:p>
    <w:p w:rsidR="002E1FB6" w:rsidRPr="002E1FB6" w:rsidRDefault="002E1FB6" w:rsidP="002E1FB6">
      <w:pPr>
        <w:pStyle w:val="ListParagraph"/>
        <w:numPr>
          <w:ilvl w:val="0"/>
          <w:numId w:val="26"/>
        </w:numPr>
        <w:spacing w:after="0" w:line="240" w:lineRule="auto"/>
        <w:jc w:val="both"/>
        <w:rPr>
          <w:sz w:val="24"/>
          <w:szCs w:val="24"/>
        </w:rPr>
      </w:pPr>
      <w:r w:rsidRPr="002E1FB6">
        <w:rPr>
          <w:rFonts w:cs="Arial"/>
          <w:color w:val="222222"/>
          <w:sz w:val="24"/>
          <w:szCs w:val="24"/>
          <w:shd w:val="clear" w:color="auto" w:fill="FFFFFF"/>
        </w:rPr>
        <w:t>Participate in campus-wide committees and groups that foster Inclusive Excellence. </w:t>
      </w:r>
    </w:p>
    <w:p w:rsidR="002E1FB6" w:rsidRPr="002E1FB6" w:rsidRDefault="002E1FB6" w:rsidP="002E1FB6">
      <w:pPr>
        <w:spacing w:after="120"/>
        <w:jc w:val="both"/>
        <w:rPr>
          <w:sz w:val="24"/>
          <w:szCs w:val="24"/>
        </w:rPr>
      </w:pPr>
    </w:p>
    <w:p w:rsidR="002E1FB6" w:rsidRPr="002E1FB6" w:rsidRDefault="002E1FB6" w:rsidP="002E1FB6">
      <w:pPr>
        <w:jc w:val="both"/>
        <w:rPr>
          <w:sz w:val="24"/>
          <w:szCs w:val="24"/>
        </w:rPr>
      </w:pPr>
      <w:r w:rsidRPr="002E1FB6">
        <w:rPr>
          <w:rFonts w:cs="Arial"/>
          <w:color w:val="222222"/>
          <w:sz w:val="24"/>
          <w:szCs w:val="24"/>
          <w:shd w:val="clear" w:color="auto" w:fill="FFFFFF"/>
        </w:rPr>
        <w:t>Continuing growth and development of our own cultural competence: personally, professionally, and as a staff.  For this purpose we will: </w:t>
      </w:r>
    </w:p>
    <w:p w:rsidR="002E1FB6" w:rsidRPr="002E1FB6" w:rsidRDefault="002E1FB6" w:rsidP="002E1FB6">
      <w:pPr>
        <w:pStyle w:val="ListParagraph"/>
        <w:numPr>
          <w:ilvl w:val="0"/>
          <w:numId w:val="26"/>
        </w:numPr>
        <w:spacing w:after="0" w:line="240" w:lineRule="auto"/>
        <w:jc w:val="both"/>
        <w:rPr>
          <w:sz w:val="24"/>
          <w:szCs w:val="24"/>
        </w:rPr>
      </w:pPr>
      <w:r w:rsidRPr="002E1FB6">
        <w:rPr>
          <w:sz w:val="24"/>
          <w:szCs w:val="24"/>
        </w:rPr>
        <w:t xml:space="preserve">Continue to focus on developing and maintaining multicultural competence via staff in-services/training on diversity issues and clinical staff training on topics of diversity. </w:t>
      </w:r>
    </w:p>
    <w:p w:rsidR="002E1FB6" w:rsidRPr="002E1FB6" w:rsidRDefault="002E1FB6" w:rsidP="002E1FB6">
      <w:pPr>
        <w:pStyle w:val="ListParagraph"/>
        <w:numPr>
          <w:ilvl w:val="0"/>
          <w:numId w:val="26"/>
        </w:numPr>
        <w:spacing w:after="0" w:line="240" w:lineRule="auto"/>
        <w:jc w:val="both"/>
        <w:rPr>
          <w:sz w:val="24"/>
          <w:szCs w:val="24"/>
        </w:rPr>
      </w:pPr>
      <w:r w:rsidRPr="002E1FB6">
        <w:rPr>
          <w:rFonts w:cs="Arial"/>
          <w:color w:val="222222"/>
          <w:sz w:val="24"/>
          <w:szCs w:val="24"/>
          <w:shd w:val="clear" w:color="auto" w:fill="FFFFFF"/>
        </w:rPr>
        <w:t>Maintain a consistent focus on developing multicultural competence for clinicians-in-training (i.e., interns, postdoctoral residents). </w:t>
      </w:r>
    </w:p>
    <w:p w:rsidR="00331782" w:rsidRDefault="00331782" w:rsidP="00595874">
      <w:pPr>
        <w:jc w:val="both"/>
        <w:rPr>
          <w:b/>
          <w:sz w:val="24"/>
          <w:szCs w:val="24"/>
        </w:rPr>
      </w:pPr>
    </w:p>
    <w:p w:rsidR="00331782" w:rsidRPr="00FA48EC" w:rsidRDefault="00331782" w:rsidP="00331782">
      <w:pPr>
        <w:spacing w:after="120"/>
        <w:rPr>
          <w:b/>
          <w:sz w:val="24"/>
          <w:szCs w:val="24"/>
        </w:rPr>
      </w:pPr>
      <w:r w:rsidRPr="00FA48EC">
        <w:rPr>
          <w:b/>
          <w:sz w:val="24"/>
          <w:szCs w:val="24"/>
        </w:rPr>
        <w:t>Accreditation</w:t>
      </w:r>
    </w:p>
    <w:p w:rsidR="00331782" w:rsidRDefault="00331782" w:rsidP="00595874">
      <w:pPr>
        <w:jc w:val="both"/>
        <w:rPr>
          <w:sz w:val="24"/>
          <w:szCs w:val="24"/>
        </w:rPr>
      </w:pPr>
      <w:r w:rsidRPr="00FA48EC">
        <w:rPr>
          <w:sz w:val="24"/>
          <w:szCs w:val="24"/>
        </w:rPr>
        <w:t>Since 1979 the International Association of Counseling Services, Inc. (IACS) has accredited the U</w:t>
      </w:r>
      <w:r w:rsidR="00B7325D">
        <w:rPr>
          <w:sz w:val="24"/>
          <w:szCs w:val="24"/>
        </w:rPr>
        <w:t xml:space="preserve">niversity of </w:t>
      </w:r>
      <w:r w:rsidRPr="00FA48EC">
        <w:rPr>
          <w:sz w:val="24"/>
          <w:szCs w:val="24"/>
        </w:rPr>
        <w:t>W</w:t>
      </w:r>
      <w:r w:rsidR="00B7325D">
        <w:rPr>
          <w:sz w:val="24"/>
          <w:szCs w:val="24"/>
        </w:rPr>
        <w:t>isconsin</w:t>
      </w:r>
      <w:r w:rsidRPr="00FA48EC">
        <w:rPr>
          <w:sz w:val="24"/>
          <w:szCs w:val="24"/>
        </w:rPr>
        <w:t>–La Crosse C</w:t>
      </w:r>
      <w:r w:rsidR="00B7325D">
        <w:rPr>
          <w:sz w:val="24"/>
          <w:szCs w:val="24"/>
        </w:rPr>
        <w:t xml:space="preserve">ounseling &amp; </w:t>
      </w:r>
      <w:r w:rsidRPr="00FA48EC">
        <w:rPr>
          <w:sz w:val="24"/>
          <w:szCs w:val="24"/>
        </w:rPr>
        <w:t>T</w:t>
      </w:r>
      <w:r w:rsidR="00B7325D">
        <w:rPr>
          <w:sz w:val="24"/>
          <w:szCs w:val="24"/>
        </w:rPr>
        <w:t xml:space="preserve">esting </w:t>
      </w:r>
      <w:r w:rsidRPr="00FA48EC">
        <w:rPr>
          <w:sz w:val="24"/>
          <w:szCs w:val="24"/>
        </w:rPr>
        <w:t>C</w:t>
      </w:r>
      <w:r w:rsidR="00B7325D">
        <w:rPr>
          <w:sz w:val="24"/>
          <w:szCs w:val="24"/>
        </w:rPr>
        <w:t>enter</w:t>
      </w:r>
      <w:r w:rsidRPr="00FA48EC">
        <w:rPr>
          <w:sz w:val="24"/>
          <w:szCs w:val="24"/>
        </w:rPr>
        <w:t xml:space="preserve">.  Accreditation by IACS certifies that the CTC meets or exceeds certain criteria and standards that are applied exclusively to college and university counseling centers.  </w:t>
      </w:r>
      <w:r w:rsidR="00B7325D">
        <w:rPr>
          <w:sz w:val="24"/>
          <w:szCs w:val="24"/>
        </w:rPr>
        <w:t xml:space="preserve">The CTC is the only UWS Counseling Center that is accredited by IACS. </w:t>
      </w:r>
      <w:r w:rsidRPr="00FA48EC">
        <w:rPr>
          <w:sz w:val="24"/>
          <w:szCs w:val="24"/>
        </w:rPr>
        <w:t xml:space="preserve">A complete re-evaluation is done on each accredited site every </w:t>
      </w:r>
      <w:r w:rsidR="00470F4E">
        <w:rPr>
          <w:sz w:val="24"/>
          <w:szCs w:val="24"/>
        </w:rPr>
        <w:t>eight</w:t>
      </w:r>
      <w:r w:rsidRPr="00FA48EC">
        <w:rPr>
          <w:sz w:val="24"/>
          <w:szCs w:val="24"/>
        </w:rPr>
        <w:t xml:space="preserve"> years.  </w:t>
      </w:r>
    </w:p>
    <w:p w:rsidR="004C7292" w:rsidRDefault="004C7292" w:rsidP="00595874">
      <w:pPr>
        <w:jc w:val="both"/>
        <w:rPr>
          <w:b/>
          <w:sz w:val="24"/>
          <w:szCs w:val="24"/>
        </w:rPr>
      </w:pPr>
    </w:p>
    <w:p w:rsidR="00331782" w:rsidRDefault="00331782" w:rsidP="00595874">
      <w:pPr>
        <w:jc w:val="both"/>
        <w:rPr>
          <w:b/>
          <w:sz w:val="24"/>
          <w:szCs w:val="24"/>
        </w:rPr>
      </w:pPr>
      <w:r>
        <w:rPr>
          <w:b/>
          <w:sz w:val="24"/>
          <w:szCs w:val="24"/>
        </w:rPr>
        <w:br w:type="page"/>
      </w:r>
    </w:p>
    <w:p w:rsidR="006C37C2" w:rsidRPr="00FA48EC" w:rsidRDefault="006C37C2" w:rsidP="00595874">
      <w:pPr>
        <w:jc w:val="both"/>
        <w:rPr>
          <w:b/>
          <w:sz w:val="24"/>
          <w:szCs w:val="24"/>
        </w:rPr>
      </w:pPr>
      <w:r w:rsidRPr="00FA48EC">
        <w:rPr>
          <w:b/>
          <w:sz w:val="24"/>
          <w:szCs w:val="24"/>
        </w:rPr>
        <w:lastRenderedPageBreak/>
        <w:t>Notes of acknowledgement</w:t>
      </w:r>
    </w:p>
    <w:p w:rsidR="00E15B2E" w:rsidRDefault="002D1861" w:rsidP="00E15B2E">
      <w:pPr>
        <w:jc w:val="both"/>
        <w:rPr>
          <w:sz w:val="24"/>
          <w:szCs w:val="24"/>
        </w:rPr>
      </w:pPr>
      <w:r>
        <w:rPr>
          <w:sz w:val="24"/>
          <w:szCs w:val="24"/>
        </w:rPr>
        <w:t>The 201</w:t>
      </w:r>
      <w:r w:rsidR="004C7292">
        <w:rPr>
          <w:sz w:val="24"/>
          <w:szCs w:val="24"/>
        </w:rPr>
        <w:t>7</w:t>
      </w:r>
      <w:r w:rsidR="006C37C2" w:rsidRPr="00FA48EC">
        <w:rPr>
          <w:sz w:val="24"/>
          <w:szCs w:val="24"/>
        </w:rPr>
        <w:t>-201</w:t>
      </w:r>
      <w:r w:rsidR="004C7292">
        <w:rPr>
          <w:sz w:val="24"/>
          <w:szCs w:val="24"/>
        </w:rPr>
        <w:t xml:space="preserve">8 academic year marked another strong year for the CTC. We continue to provide </w:t>
      </w:r>
      <w:r w:rsidR="00E15B2E">
        <w:rPr>
          <w:sz w:val="24"/>
          <w:szCs w:val="24"/>
        </w:rPr>
        <w:t xml:space="preserve">student-centered care to our campus community. </w:t>
      </w:r>
      <w:r w:rsidR="00E15B2E" w:rsidRPr="004831F0">
        <w:rPr>
          <w:sz w:val="24"/>
          <w:szCs w:val="24"/>
        </w:rPr>
        <w:t xml:space="preserve">Although there still exists a marked and pervasive stigma regarding mental health, students are more inclined to seek services and refer friends in need of help.  Today’s college student is more likely to have had previous counseling experience. Students who may not have been able to attend or succeed in college settings 20 years ago are now on campus, thus diversifying and enriching our student body; in turn, they are also in need of resources including (but not limited to) student support services like counseling. These students are also managing very real sociocultural, financial, and emotional concerns. Furthermore, we continue to read and hear about mental health issues of today’s college student, limited resources and increased demand, as well as campus crises. </w:t>
      </w:r>
      <w:r w:rsidR="00E15B2E" w:rsidRPr="00FA48EC">
        <w:rPr>
          <w:sz w:val="24"/>
          <w:szCs w:val="24"/>
        </w:rPr>
        <w:t xml:space="preserve">In keeping with the national college counseling trend, the demands for clinical services continue to grow, as does the need for outreach, academic skills, </w:t>
      </w:r>
      <w:r w:rsidR="00E15B2E">
        <w:rPr>
          <w:sz w:val="24"/>
          <w:szCs w:val="24"/>
        </w:rPr>
        <w:t xml:space="preserve">testing, </w:t>
      </w:r>
      <w:r w:rsidR="00E15B2E" w:rsidRPr="00FA48EC">
        <w:rPr>
          <w:sz w:val="24"/>
          <w:szCs w:val="24"/>
        </w:rPr>
        <w:t xml:space="preserve">and preventative services.  The Counseling and Testing Center would not be able to meet these demands for services if it were not for the dedicated CTC staff </w:t>
      </w:r>
      <w:r w:rsidR="00E15B2E">
        <w:rPr>
          <w:sz w:val="24"/>
          <w:szCs w:val="24"/>
        </w:rPr>
        <w:t xml:space="preserve">who work determinedly to </w:t>
      </w:r>
      <w:r w:rsidR="00E15B2E" w:rsidRPr="00FA48EC">
        <w:rPr>
          <w:sz w:val="24"/>
          <w:szCs w:val="24"/>
        </w:rPr>
        <w:t xml:space="preserve">meet the student needs.  </w:t>
      </w:r>
    </w:p>
    <w:p w:rsidR="001E7BE8" w:rsidRPr="00FA48EC" w:rsidRDefault="001E7BE8" w:rsidP="001E7BE8">
      <w:pPr>
        <w:jc w:val="both"/>
        <w:rPr>
          <w:sz w:val="24"/>
          <w:szCs w:val="24"/>
        </w:rPr>
      </w:pPr>
      <w:r>
        <w:rPr>
          <w:sz w:val="24"/>
          <w:szCs w:val="24"/>
        </w:rPr>
        <w:t>In addition to our exceptional core clinical and administrative staff, our training program, led by Dr. Kristen Marin, continues to thrive and add</w:t>
      </w:r>
      <w:r w:rsidRPr="00FA48EC">
        <w:rPr>
          <w:sz w:val="24"/>
          <w:szCs w:val="24"/>
        </w:rPr>
        <w:t xml:space="preserve"> strength and positivity to our </w:t>
      </w:r>
      <w:r>
        <w:rPr>
          <w:sz w:val="24"/>
          <w:szCs w:val="24"/>
        </w:rPr>
        <w:t>center</w:t>
      </w:r>
      <w:r w:rsidRPr="00FA48EC">
        <w:rPr>
          <w:sz w:val="24"/>
          <w:szCs w:val="24"/>
        </w:rPr>
        <w:t xml:space="preserve">. </w:t>
      </w:r>
      <w:r>
        <w:rPr>
          <w:sz w:val="24"/>
          <w:szCs w:val="24"/>
        </w:rPr>
        <w:t>Dr. Andrea Gerke and Dr</w:t>
      </w:r>
      <w:r w:rsidRPr="00FA48EC">
        <w:rPr>
          <w:sz w:val="24"/>
          <w:szCs w:val="24"/>
        </w:rPr>
        <w:t xml:space="preserve">. </w:t>
      </w:r>
      <w:r>
        <w:rPr>
          <w:sz w:val="24"/>
          <w:szCs w:val="24"/>
        </w:rPr>
        <w:t xml:space="preserve">Ben </w:t>
      </w:r>
      <w:proofErr w:type="spellStart"/>
      <w:r>
        <w:rPr>
          <w:sz w:val="24"/>
          <w:szCs w:val="24"/>
        </w:rPr>
        <w:t>Merkling</w:t>
      </w:r>
      <w:proofErr w:type="spellEnd"/>
      <w:r w:rsidRPr="00FA48EC">
        <w:rPr>
          <w:sz w:val="24"/>
          <w:szCs w:val="24"/>
        </w:rPr>
        <w:t xml:space="preserve"> served in a one-year </w:t>
      </w:r>
      <w:r>
        <w:rPr>
          <w:sz w:val="24"/>
          <w:szCs w:val="24"/>
        </w:rPr>
        <w:t>psychology residency</w:t>
      </w:r>
      <w:r w:rsidRPr="00FA48EC">
        <w:rPr>
          <w:sz w:val="24"/>
          <w:szCs w:val="24"/>
        </w:rPr>
        <w:t xml:space="preserve">. Ms. </w:t>
      </w:r>
      <w:proofErr w:type="spellStart"/>
      <w:r>
        <w:rPr>
          <w:sz w:val="24"/>
          <w:szCs w:val="24"/>
        </w:rPr>
        <w:t>Jennalee</w:t>
      </w:r>
      <w:proofErr w:type="spellEnd"/>
      <w:r>
        <w:rPr>
          <w:sz w:val="24"/>
          <w:szCs w:val="24"/>
        </w:rPr>
        <w:t xml:space="preserve"> </w:t>
      </w:r>
      <w:proofErr w:type="spellStart"/>
      <w:r>
        <w:rPr>
          <w:sz w:val="24"/>
          <w:szCs w:val="24"/>
        </w:rPr>
        <w:t>Oefstedahl</w:t>
      </w:r>
      <w:proofErr w:type="spellEnd"/>
      <w:r w:rsidRPr="00FA48EC">
        <w:rPr>
          <w:sz w:val="24"/>
          <w:szCs w:val="24"/>
        </w:rPr>
        <w:t xml:space="preserve"> engaged in a one-year training practicum/internship for her pre-master’s clinical requirements. </w:t>
      </w:r>
      <w:r>
        <w:rPr>
          <w:sz w:val="24"/>
          <w:szCs w:val="24"/>
        </w:rPr>
        <w:t xml:space="preserve">Ms. </w:t>
      </w:r>
      <w:proofErr w:type="spellStart"/>
      <w:r>
        <w:rPr>
          <w:sz w:val="24"/>
          <w:szCs w:val="24"/>
        </w:rPr>
        <w:t>Kary</w:t>
      </w:r>
      <w:proofErr w:type="spellEnd"/>
      <w:r>
        <w:rPr>
          <w:sz w:val="24"/>
          <w:szCs w:val="24"/>
        </w:rPr>
        <w:t xml:space="preserve"> Mueller-</w:t>
      </w:r>
      <w:proofErr w:type="spellStart"/>
      <w:r>
        <w:rPr>
          <w:sz w:val="24"/>
          <w:szCs w:val="24"/>
        </w:rPr>
        <w:t>Schansberg</w:t>
      </w:r>
      <w:proofErr w:type="spellEnd"/>
      <w:r>
        <w:rPr>
          <w:sz w:val="24"/>
          <w:szCs w:val="24"/>
        </w:rPr>
        <w:t xml:space="preserve"> joined our team in April of 2018 as a pre-doctoral practicum counselor and plans to stay with our center for the 2018-19 academic year.</w:t>
      </w:r>
      <w:r w:rsidRPr="00FA48EC">
        <w:rPr>
          <w:sz w:val="24"/>
          <w:szCs w:val="24"/>
        </w:rPr>
        <w:t xml:space="preserve">  </w:t>
      </w:r>
    </w:p>
    <w:p w:rsidR="00E15B2E" w:rsidRPr="00FA48EC" w:rsidRDefault="00E15B2E" w:rsidP="00E15B2E">
      <w:pPr>
        <w:jc w:val="both"/>
        <w:rPr>
          <w:sz w:val="24"/>
          <w:szCs w:val="24"/>
        </w:rPr>
      </w:pPr>
      <w:r w:rsidRPr="00FA48EC">
        <w:rPr>
          <w:sz w:val="24"/>
          <w:szCs w:val="24"/>
        </w:rPr>
        <w:t xml:space="preserve">Dr. Beth Mullen-Houser continued to provide group counseling services to help students with disordered eating concerns. </w:t>
      </w:r>
      <w:r>
        <w:rPr>
          <w:sz w:val="24"/>
          <w:szCs w:val="24"/>
        </w:rPr>
        <w:t xml:space="preserve">In addition, she provided some individual therapy session with several students. </w:t>
      </w:r>
    </w:p>
    <w:p w:rsidR="004C7292" w:rsidRDefault="004C7292" w:rsidP="004C7292">
      <w:pPr>
        <w:jc w:val="both"/>
        <w:rPr>
          <w:sz w:val="24"/>
          <w:szCs w:val="24"/>
        </w:rPr>
      </w:pPr>
      <w:r>
        <w:rPr>
          <w:sz w:val="24"/>
          <w:szCs w:val="24"/>
        </w:rPr>
        <w:t xml:space="preserve">Our Testing Center is going through a period of transition. Our project position for a test center associate, currently filled by Ms. Colleen </w:t>
      </w:r>
      <w:proofErr w:type="spellStart"/>
      <w:r>
        <w:rPr>
          <w:sz w:val="24"/>
          <w:szCs w:val="24"/>
        </w:rPr>
        <w:t>Eary</w:t>
      </w:r>
      <w:proofErr w:type="spellEnd"/>
      <w:r>
        <w:rPr>
          <w:sz w:val="24"/>
          <w:szCs w:val="24"/>
        </w:rPr>
        <w:t>, was able to be extended nearly a year longer than projected. However, with changes in the testing landscape</w:t>
      </w:r>
      <w:r w:rsidR="00714D48">
        <w:rPr>
          <w:sz w:val="24"/>
          <w:szCs w:val="24"/>
        </w:rPr>
        <w:t xml:space="preserve"> translating to losing a few exams </w:t>
      </w:r>
      <w:r w:rsidR="00DB72B2">
        <w:rPr>
          <w:sz w:val="24"/>
          <w:szCs w:val="24"/>
        </w:rPr>
        <w:t xml:space="preserve">that are </w:t>
      </w:r>
      <w:r w:rsidR="00714D48">
        <w:rPr>
          <w:sz w:val="24"/>
          <w:szCs w:val="24"/>
        </w:rPr>
        <w:t xml:space="preserve">able to be offered in the CTC, we will no longer be able to sustain this position as full-time, benefitted, and will be  transitioning to temporary staffing model for the upcoming year. We are very grateful for the strength that Ms. </w:t>
      </w:r>
      <w:proofErr w:type="spellStart"/>
      <w:r w:rsidR="00714D48">
        <w:rPr>
          <w:sz w:val="24"/>
          <w:szCs w:val="24"/>
        </w:rPr>
        <w:t>Eary</w:t>
      </w:r>
      <w:proofErr w:type="spellEnd"/>
      <w:r w:rsidR="00714D48">
        <w:rPr>
          <w:sz w:val="24"/>
          <w:szCs w:val="24"/>
        </w:rPr>
        <w:t xml:space="preserve"> had added to the center. </w:t>
      </w:r>
      <w:r>
        <w:rPr>
          <w:sz w:val="24"/>
          <w:szCs w:val="24"/>
        </w:rPr>
        <w:t>I</w:t>
      </w:r>
      <w:r w:rsidRPr="00FA48EC">
        <w:rPr>
          <w:sz w:val="24"/>
          <w:szCs w:val="24"/>
        </w:rPr>
        <w:t xml:space="preserve"> extend </w:t>
      </w:r>
      <w:r>
        <w:rPr>
          <w:sz w:val="24"/>
          <w:szCs w:val="24"/>
        </w:rPr>
        <w:t xml:space="preserve">continued </w:t>
      </w:r>
      <w:r w:rsidRPr="00FA48EC">
        <w:rPr>
          <w:sz w:val="24"/>
          <w:szCs w:val="24"/>
        </w:rPr>
        <w:t xml:space="preserve">gratitude for Mr. </w:t>
      </w:r>
      <w:proofErr w:type="spellStart"/>
      <w:r w:rsidRPr="00FA48EC">
        <w:rPr>
          <w:sz w:val="24"/>
          <w:szCs w:val="24"/>
        </w:rPr>
        <w:t>Criss</w:t>
      </w:r>
      <w:proofErr w:type="spellEnd"/>
      <w:r w:rsidRPr="00FA48EC">
        <w:rPr>
          <w:sz w:val="24"/>
          <w:szCs w:val="24"/>
        </w:rPr>
        <w:t xml:space="preserve"> Gilbert’s expertise and management of the Testing Center and Office Management at the CTC</w:t>
      </w:r>
      <w:r>
        <w:rPr>
          <w:sz w:val="24"/>
          <w:szCs w:val="24"/>
        </w:rPr>
        <w:t xml:space="preserve">, and for his </w:t>
      </w:r>
      <w:r w:rsidR="00E96607">
        <w:rPr>
          <w:sz w:val="24"/>
          <w:szCs w:val="24"/>
        </w:rPr>
        <w:t>tireless efforts to sustain an excellent test center</w:t>
      </w:r>
      <w:r w:rsidRPr="00FA48EC">
        <w:rPr>
          <w:sz w:val="24"/>
          <w:szCs w:val="24"/>
        </w:rPr>
        <w:t xml:space="preserve">. </w:t>
      </w:r>
    </w:p>
    <w:p w:rsidR="00E15B2E" w:rsidRPr="00FA48EC" w:rsidRDefault="00E15B2E" w:rsidP="00E15B2E">
      <w:pPr>
        <w:jc w:val="both"/>
        <w:rPr>
          <w:sz w:val="24"/>
          <w:szCs w:val="24"/>
        </w:rPr>
      </w:pPr>
      <w:r w:rsidRPr="00FA48EC">
        <w:rPr>
          <w:sz w:val="24"/>
          <w:szCs w:val="24"/>
        </w:rPr>
        <w:t>On behalf of the students at the University of Wisconsin – La Crosse, the campus faculty, staff, and administrators, and the greater La Crosse community, I would like to express my appreciation to all the Counseling and Testing Center staff members who helped make 201</w:t>
      </w:r>
      <w:r>
        <w:rPr>
          <w:sz w:val="24"/>
          <w:szCs w:val="24"/>
        </w:rPr>
        <w:t>7-2018</w:t>
      </w:r>
      <w:r w:rsidRPr="00FA48EC">
        <w:rPr>
          <w:sz w:val="24"/>
          <w:szCs w:val="24"/>
        </w:rPr>
        <w:t xml:space="preserve"> a very successful year.  Their hard work, talent, collaborative teamwork, and genuine concern for students help to improve the quality of </w:t>
      </w:r>
      <w:r>
        <w:rPr>
          <w:sz w:val="24"/>
          <w:szCs w:val="24"/>
        </w:rPr>
        <w:t xml:space="preserve">students’ </w:t>
      </w:r>
      <w:r w:rsidRPr="00FA48EC">
        <w:rPr>
          <w:sz w:val="24"/>
          <w:szCs w:val="24"/>
        </w:rPr>
        <w:t xml:space="preserve">lives, the climate of this great campus, and ensure that students experience academic success and personal growth.   </w:t>
      </w:r>
    </w:p>
    <w:p w:rsidR="00E15B2E" w:rsidRPr="00FA48EC" w:rsidRDefault="00E15B2E" w:rsidP="004C7292">
      <w:pPr>
        <w:jc w:val="both"/>
        <w:rPr>
          <w:sz w:val="24"/>
          <w:szCs w:val="24"/>
        </w:rPr>
      </w:pPr>
    </w:p>
    <w:p w:rsidR="006C37C2" w:rsidRPr="00FA48EC" w:rsidRDefault="006C37C2" w:rsidP="006C37C2">
      <w:pPr>
        <w:rPr>
          <w:b/>
          <w:sz w:val="24"/>
          <w:szCs w:val="24"/>
        </w:rPr>
      </w:pPr>
      <w:r w:rsidRPr="00FA48EC">
        <w:rPr>
          <w:b/>
          <w:sz w:val="24"/>
          <w:szCs w:val="24"/>
        </w:rPr>
        <w:br w:type="page"/>
      </w:r>
    </w:p>
    <w:p w:rsidR="006C37C2" w:rsidRPr="00FA48EC" w:rsidRDefault="006C37C2" w:rsidP="006C37C2">
      <w:pPr>
        <w:rPr>
          <w:b/>
          <w:sz w:val="24"/>
          <w:szCs w:val="24"/>
        </w:rPr>
      </w:pPr>
      <w:r w:rsidRPr="00FA48EC">
        <w:rPr>
          <w:b/>
          <w:sz w:val="24"/>
          <w:szCs w:val="24"/>
        </w:rPr>
        <w:lastRenderedPageBreak/>
        <w:t>Staff</w:t>
      </w:r>
    </w:p>
    <w:p w:rsidR="006C37C2" w:rsidRPr="00FA48EC" w:rsidRDefault="006C37C2" w:rsidP="006C37C2">
      <w:pPr>
        <w:spacing w:after="60"/>
        <w:rPr>
          <w:sz w:val="24"/>
          <w:szCs w:val="24"/>
        </w:rPr>
      </w:pPr>
      <w:r w:rsidRPr="00FA48EC">
        <w:rPr>
          <w:sz w:val="24"/>
          <w:szCs w:val="24"/>
        </w:rPr>
        <w:t>Gretchen Reinders, PhD, LP; Director</w:t>
      </w:r>
    </w:p>
    <w:p w:rsidR="006C37C2" w:rsidRPr="00FA48EC" w:rsidRDefault="002015BC" w:rsidP="006C37C2">
      <w:pPr>
        <w:spacing w:after="60"/>
        <w:rPr>
          <w:sz w:val="24"/>
          <w:szCs w:val="24"/>
        </w:rPr>
      </w:pPr>
      <w:r>
        <w:rPr>
          <w:sz w:val="24"/>
          <w:szCs w:val="24"/>
        </w:rPr>
        <w:t xml:space="preserve">Francie </w:t>
      </w:r>
      <w:proofErr w:type="spellStart"/>
      <w:r>
        <w:rPr>
          <w:sz w:val="24"/>
          <w:szCs w:val="24"/>
        </w:rPr>
        <w:t>Biesanz</w:t>
      </w:r>
      <w:proofErr w:type="spellEnd"/>
      <w:r w:rsidR="006C37C2" w:rsidRPr="00FA48EC">
        <w:rPr>
          <w:sz w:val="24"/>
          <w:szCs w:val="24"/>
        </w:rPr>
        <w:t xml:space="preserve">, </w:t>
      </w:r>
      <w:r w:rsidR="004E0B71">
        <w:rPr>
          <w:sz w:val="24"/>
          <w:szCs w:val="24"/>
        </w:rPr>
        <w:t xml:space="preserve">MS, </w:t>
      </w:r>
      <w:r w:rsidR="006C37C2" w:rsidRPr="00FA48EC">
        <w:rPr>
          <w:sz w:val="24"/>
          <w:szCs w:val="24"/>
        </w:rPr>
        <w:t>LPC; Senior Counselor/Outreach Coordinator</w:t>
      </w:r>
    </w:p>
    <w:p w:rsidR="004E0B71" w:rsidRDefault="00A101AA" w:rsidP="006C37C2">
      <w:pPr>
        <w:spacing w:after="60"/>
        <w:rPr>
          <w:sz w:val="24"/>
          <w:szCs w:val="24"/>
        </w:rPr>
      </w:pPr>
      <w:proofErr w:type="spellStart"/>
      <w:r>
        <w:rPr>
          <w:sz w:val="24"/>
          <w:szCs w:val="24"/>
        </w:rPr>
        <w:t>Crys</w:t>
      </w:r>
      <w:proofErr w:type="spellEnd"/>
      <w:r>
        <w:rPr>
          <w:sz w:val="24"/>
          <w:szCs w:val="24"/>
        </w:rPr>
        <w:t xml:space="preserve"> Champion, PhD</w:t>
      </w:r>
      <w:r w:rsidR="002015BC">
        <w:rPr>
          <w:sz w:val="24"/>
          <w:szCs w:val="24"/>
        </w:rPr>
        <w:t>, LP</w:t>
      </w:r>
      <w:r>
        <w:rPr>
          <w:sz w:val="24"/>
          <w:szCs w:val="24"/>
        </w:rPr>
        <w:t>; Counselor, Underserved Populations Focus</w:t>
      </w:r>
    </w:p>
    <w:p w:rsidR="006363C1" w:rsidRPr="00FA48EC" w:rsidRDefault="006363C1" w:rsidP="006C37C2">
      <w:pPr>
        <w:spacing w:after="60"/>
        <w:rPr>
          <w:sz w:val="24"/>
          <w:szCs w:val="24"/>
        </w:rPr>
      </w:pPr>
      <w:r>
        <w:rPr>
          <w:sz w:val="24"/>
          <w:szCs w:val="24"/>
        </w:rPr>
        <w:t xml:space="preserve">Tara Farmer, </w:t>
      </w:r>
      <w:r w:rsidR="004E0B71">
        <w:rPr>
          <w:sz w:val="24"/>
          <w:szCs w:val="24"/>
        </w:rPr>
        <w:t xml:space="preserve">MS, </w:t>
      </w:r>
      <w:r>
        <w:rPr>
          <w:sz w:val="24"/>
          <w:szCs w:val="24"/>
        </w:rPr>
        <w:t>LPC; Counselor/Clinical Case Manager</w:t>
      </w:r>
    </w:p>
    <w:p w:rsidR="00595874" w:rsidRPr="00FA48EC" w:rsidRDefault="00595874" w:rsidP="00595874">
      <w:pPr>
        <w:spacing w:after="60"/>
        <w:rPr>
          <w:sz w:val="24"/>
          <w:szCs w:val="24"/>
        </w:rPr>
      </w:pPr>
      <w:r w:rsidRPr="00FA48EC">
        <w:rPr>
          <w:sz w:val="24"/>
          <w:szCs w:val="24"/>
        </w:rPr>
        <w:t xml:space="preserve">Randy Kahn, </w:t>
      </w:r>
      <w:r w:rsidR="004E0B71">
        <w:rPr>
          <w:sz w:val="24"/>
          <w:szCs w:val="24"/>
        </w:rPr>
        <w:t>M</w:t>
      </w:r>
      <w:r w:rsidR="004C5938">
        <w:rPr>
          <w:sz w:val="24"/>
          <w:szCs w:val="24"/>
        </w:rPr>
        <w:t>.Ed.</w:t>
      </w:r>
      <w:r w:rsidR="004E0B71">
        <w:rPr>
          <w:sz w:val="24"/>
          <w:szCs w:val="24"/>
        </w:rPr>
        <w:t xml:space="preserve">, </w:t>
      </w:r>
      <w:r w:rsidRPr="00FA48EC">
        <w:rPr>
          <w:sz w:val="24"/>
          <w:szCs w:val="24"/>
        </w:rPr>
        <w:t>LPC; Counselor</w:t>
      </w:r>
    </w:p>
    <w:p w:rsidR="006C37C2" w:rsidRPr="00FA48EC" w:rsidRDefault="006C37C2" w:rsidP="006C37C2">
      <w:pPr>
        <w:spacing w:after="60"/>
        <w:rPr>
          <w:sz w:val="24"/>
          <w:szCs w:val="24"/>
        </w:rPr>
      </w:pPr>
      <w:r w:rsidRPr="00FA48EC">
        <w:rPr>
          <w:sz w:val="24"/>
          <w:szCs w:val="24"/>
        </w:rPr>
        <w:t>Kristen Marin, PhD, LP; Psychologist/Training Coordinator</w:t>
      </w:r>
    </w:p>
    <w:p w:rsidR="006C37C2" w:rsidRPr="00FA48EC" w:rsidRDefault="002015BC" w:rsidP="006C37C2">
      <w:pPr>
        <w:spacing w:after="60"/>
        <w:rPr>
          <w:sz w:val="24"/>
          <w:szCs w:val="24"/>
        </w:rPr>
      </w:pPr>
      <w:r>
        <w:rPr>
          <w:sz w:val="24"/>
          <w:szCs w:val="24"/>
        </w:rPr>
        <w:t>Liz Stine</w:t>
      </w:r>
      <w:r w:rsidR="006C37C2" w:rsidRPr="00FA48EC">
        <w:rPr>
          <w:sz w:val="24"/>
          <w:szCs w:val="24"/>
        </w:rPr>
        <w:t xml:space="preserve">, </w:t>
      </w:r>
      <w:r w:rsidR="004E0B71">
        <w:rPr>
          <w:sz w:val="24"/>
          <w:szCs w:val="24"/>
        </w:rPr>
        <w:t xml:space="preserve">MS, </w:t>
      </w:r>
      <w:r w:rsidR="006C37C2" w:rsidRPr="00FA48EC">
        <w:rPr>
          <w:sz w:val="24"/>
          <w:szCs w:val="24"/>
        </w:rPr>
        <w:t xml:space="preserve">LPC; Counselor </w:t>
      </w:r>
    </w:p>
    <w:p w:rsidR="006C37C2" w:rsidRPr="00FA48EC" w:rsidRDefault="006C37C2" w:rsidP="006C37C2">
      <w:pPr>
        <w:spacing w:after="60"/>
        <w:rPr>
          <w:sz w:val="24"/>
          <w:szCs w:val="24"/>
        </w:rPr>
      </w:pPr>
    </w:p>
    <w:p w:rsidR="006C37C2" w:rsidRPr="00FA48EC" w:rsidRDefault="006C37C2" w:rsidP="006C37C2">
      <w:pPr>
        <w:spacing w:after="60"/>
        <w:rPr>
          <w:sz w:val="24"/>
          <w:szCs w:val="24"/>
        </w:rPr>
      </w:pPr>
      <w:proofErr w:type="spellStart"/>
      <w:r w:rsidRPr="00FA48EC">
        <w:rPr>
          <w:sz w:val="24"/>
          <w:szCs w:val="24"/>
        </w:rPr>
        <w:t>Criss</w:t>
      </w:r>
      <w:proofErr w:type="spellEnd"/>
      <w:r w:rsidRPr="00FA48EC">
        <w:rPr>
          <w:sz w:val="24"/>
          <w:szCs w:val="24"/>
        </w:rPr>
        <w:t xml:space="preserve"> Gilbert, MS; Testing </w:t>
      </w:r>
      <w:r w:rsidR="00497D13">
        <w:rPr>
          <w:sz w:val="24"/>
          <w:szCs w:val="24"/>
        </w:rPr>
        <w:t xml:space="preserve">Center </w:t>
      </w:r>
      <w:r w:rsidRPr="00FA48EC">
        <w:rPr>
          <w:sz w:val="24"/>
          <w:szCs w:val="24"/>
        </w:rPr>
        <w:t xml:space="preserve">Coordinator, Office Manager </w:t>
      </w:r>
    </w:p>
    <w:p w:rsidR="006C37C2" w:rsidRDefault="006C37C2" w:rsidP="006C37C2">
      <w:pPr>
        <w:spacing w:after="60"/>
        <w:rPr>
          <w:sz w:val="24"/>
          <w:szCs w:val="24"/>
        </w:rPr>
      </w:pPr>
      <w:r w:rsidRPr="00FA48EC">
        <w:rPr>
          <w:sz w:val="24"/>
          <w:szCs w:val="24"/>
        </w:rPr>
        <w:t xml:space="preserve">Charlene Holler, </w:t>
      </w:r>
      <w:proofErr w:type="spellStart"/>
      <w:r w:rsidRPr="00FA48EC">
        <w:rPr>
          <w:sz w:val="24"/>
          <w:szCs w:val="24"/>
        </w:rPr>
        <w:t>M.Ed</w:t>
      </w:r>
      <w:proofErr w:type="spellEnd"/>
      <w:r w:rsidRPr="00FA48EC">
        <w:rPr>
          <w:sz w:val="24"/>
          <w:szCs w:val="24"/>
        </w:rPr>
        <w:t>; Academic Skills Specialist</w:t>
      </w:r>
      <w:r w:rsidR="00330472">
        <w:rPr>
          <w:sz w:val="24"/>
          <w:szCs w:val="24"/>
        </w:rPr>
        <w:t>, Testing Center Associate</w:t>
      </w:r>
    </w:p>
    <w:p w:rsidR="00595874" w:rsidRPr="00FA48EC" w:rsidRDefault="00595874" w:rsidP="006C37C2">
      <w:pPr>
        <w:spacing w:after="60"/>
        <w:rPr>
          <w:sz w:val="24"/>
          <w:szCs w:val="24"/>
        </w:rPr>
      </w:pPr>
      <w:proofErr w:type="spellStart"/>
      <w:r>
        <w:rPr>
          <w:sz w:val="24"/>
          <w:szCs w:val="24"/>
        </w:rPr>
        <w:t>Christal</w:t>
      </w:r>
      <w:proofErr w:type="spellEnd"/>
      <w:r>
        <w:rPr>
          <w:sz w:val="24"/>
          <w:szCs w:val="24"/>
        </w:rPr>
        <w:t xml:space="preserve"> Johansen</w:t>
      </w:r>
      <w:r w:rsidRPr="00FA48EC">
        <w:rPr>
          <w:sz w:val="24"/>
          <w:szCs w:val="24"/>
        </w:rPr>
        <w:t>; Front Office Coordinator</w:t>
      </w:r>
    </w:p>
    <w:p w:rsidR="00A101AA" w:rsidRPr="00FA48EC" w:rsidRDefault="00A101AA" w:rsidP="006C37C2">
      <w:pPr>
        <w:spacing w:after="60"/>
        <w:rPr>
          <w:sz w:val="24"/>
          <w:szCs w:val="24"/>
        </w:rPr>
      </w:pPr>
      <w:r>
        <w:rPr>
          <w:sz w:val="24"/>
          <w:szCs w:val="24"/>
        </w:rPr>
        <w:t xml:space="preserve">Colleen </w:t>
      </w:r>
      <w:proofErr w:type="spellStart"/>
      <w:r>
        <w:rPr>
          <w:sz w:val="24"/>
          <w:szCs w:val="24"/>
        </w:rPr>
        <w:t>Eary</w:t>
      </w:r>
      <w:proofErr w:type="spellEnd"/>
      <w:r w:rsidRPr="00FA48EC">
        <w:rPr>
          <w:sz w:val="24"/>
          <w:szCs w:val="24"/>
        </w:rPr>
        <w:t>; Test</w:t>
      </w:r>
      <w:r w:rsidR="00497D13">
        <w:rPr>
          <w:sz w:val="24"/>
          <w:szCs w:val="24"/>
        </w:rPr>
        <w:t>ing</w:t>
      </w:r>
      <w:r w:rsidRPr="00FA48EC">
        <w:rPr>
          <w:sz w:val="24"/>
          <w:szCs w:val="24"/>
        </w:rPr>
        <w:t xml:space="preserve"> Center </w:t>
      </w:r>
      <w:r w:rsidR="00497D13">
        <w:rPr>
          <w:sz w:val="24"/>
          <w:szCs w:val="24"/>
        </w:rPr>
        <w:t>Associate</w:t>
      </w:r>
    </w:p>
    <w:p w:rsidR="006C37C2" w:rsidRPr="00FA48EC" w:rsidRDefault="006C37C2" w:rsidP="006C37C2">
      <w:pPr>
        <w:spacing w:after="60"/>
        <w:rPr>
          <w:sz w:val="24"/>
          <w:szCs w:val="24"/>
        </w:rPr>
      </w:pPr>
    </w:p>
    <w:p w:rsidR="006C37C2" w:rsidRPr="00FA48EC" w:rsidRDefault="006C37C2" w:rsidP="006C37C2">
      <w:pPr>
        <w:spacing w:after="60"/>
        <w:rPr>
          <w:sz w:val="24"/>
          <w:szCs w:val="24"/>
        </w:rPr>
      </w:pPr>
      <w:r w:rsidRPr="00FA48EC">
        <w:rPr>
          <w:sz w:val="24"/>
          <w:szCs w:val="24"/>
        </w:rPr>
        <w:t>Beth Mullen-Houser, PhD</w:t>
      </w:r>
      <w:r w:rsidR="004E0B71">
        <w:rPr>
          <w:sz w:val="24"/>
          <w:szCs w:val="24"/>
        </w:rPr>
        <w:t>, LP</w:t>
      </w:r>
      <w:r w:rsidRPr="00FA48EC">
        <w:rPr>
          <w:sz w:val="24"/>
          <w:szCs w:val="24"/>
        </w:rPr>
        <w:t xml:space="preserve"> – contractual clinical staff</w:t>
      </w:r>
    </w:p>
    <w:p w:rsidR="006C37C2" w:rsidRPr="00FA48EC" w:rsidRDefault="006C37C2" w:rsidP="006C37C2">
      <w:pPr>
        <w:spacing w:after="60"/>
        <w:rPr>
          <w:sz w:val="24"/>
          <w:szCs w:val="24"/>
        </w:rPr>
      </w:pPr>
    </w:p>
    <w:p w:rsidR="006C37C2" w:rsidRPr="00FA48EC" w:rsidRDefault="00A101AA" w:rsidP="006C37C2">
      <w:pPr>
        <w:spacing w:after="60"/>
        <w:rPr>
          <w:sz w:val="24"/>
          <w:szCs w:val="24"/>
          <w:u w:val="single"/>
        </w:rPr>
      </w:pPr>
      <w:r>
        <w:rPr>
          <w:sz w:val="24"/>
          <w:szCs w:val="24"/>
          <w:u w:val="single"/>
        </w:rPr>
        <w:t>Psychology Residents</w:t>
      </w:r>
    </w:p>
    <w:p w:rsidR="006C37C2" w:rsidRPr="00FA48EC" w:rsidRDefault="00E96607" w:rsidP="006C37C2">
      <w:pPr>
        <w:spacing w:after="60"/>
        <w:rPr>
          <w:sz w:val="24"/>
          <w:szCs w:val="24"/>
        </w:rPr>
      </w:pPr>
      <w:r>
        <w:rPr>
          <w:sz w:val="24"/>
          <w:szCs w:val="24"/>
        </w:rPr>
        <w:t>Andrea Gerke</w:t>
      </w:r>
      <w:r w:rsidR="004E0B71">
        <w:rPr>
          <w:sz w:val="24"/>
          <w:szCs w:val="24"/>
        </w:rPr>
        <w:t xml:space="preserve">, </w:t>
      </w:r>
      <w:proofErr w:type="spellStart"/>
      <w:r w:rsidR="004E0B71">
        <w:rPr>
          <w:sz w:val="24"/>
          <w:szCs w:val="24"/>
        </w:rPr>
        <w:t>PsyD</w:t>
      </w:r>
      <w:proofErr w:type="spellEnd"/>
    </w:p>
    <w:p w:rsidR="006C37C2" w:rsidRPr="00FA48EC" w:rsidRDefault="00E96607" w:rsidP="006C37C2">
      <w:pPr>
        <w:spacing w:after="60"/>
        <w:rPr>
          <w:sz w:val="24"/>
          <w:szCs w:val="24"/>
        </w:rPr>
      </w:pPr>
      <w:r>
        <w:rPr>
          <w:sz w:val="24"/>
          <w:szCs w:val="24"/>
        </w:rPr>
        <w:t xml:space="preserve">Ben </w:t>
      </w:r>
      <w:proofErr w:type="spellStart"/>
      <w:r>
        <w:rPr>
          <w:sz w:val="24"/>
          <w:szCs w:val="24"/>
        </w:rPr>
        <w:t>Merkling</w:t>
      </w:r>
      <w:proofErr w:type="spellEnd"/>
      <w:r w:rsidR="004E0B71">
        <w:rPr>
          <w:sz w:val="24"/>
          <w:szCs w:val="24"/>
        </w:rPr>
        <w:t xml:space="preserve">, </w:t>
      </w:r>
      <w:proofErr w:type="spellStart"/>
      <w:r w:rsidR="004E0B71">
        <w:rPr>
          <w:sz w:val="24"/>
          <w:szCs w:val="24"/>
        </w:rPr>
        <w:t>PsyD</w:t>
      </w:r>
      <w:proofErr w:type="spellEnd"/>
    </w:p>
    <w:p w:rsidR="006C37C2" w:rsidRPr="00FA48EC" w:rsidRDefault="006C37C2" w:rsidP="006C37C2">
      <w:pPr>
        <w:spacing w:after="60"/>
        <w:rPr>
          <w:sz w:val="24"/>
          <w:szCs w:val="24"/>
          <w:u w:val="single"/>
        </w:rPr>
      </w:pPr>
    </w:p>
    <w:p w:rsidR="006C37C2" w:rsidRPr="00FA48EC" w:rsidRDefault="006C37C2" w:rsidP="006C37C2">
      <w:pPr>
        <w:spacing w:after="60"/>
        <w:rPr>
          <w:sz w:val="24"/>
          <w:szCs w:val="24"/>
        </w:rPr>
      </w:pPr>
      <w:r w:rsidRPr="00FA48EC">
        <w:rPr>
          <w:sz w:val="24"/>
          <w:szCs w:val="24"/>
          <w:u w:val="single"/>
        </w:rPr>
        <w:t>Counseling Intern</w:t>
      </w:r>
      <w:r w:rsidR="00E15B2E">
        <w:rPr>
          <w:sz w:val="24"/>
          <w:szCs w:val="24"/>
          <w:u w:val="single"/>
        </w:rPr>
        <w:t>s and Practicum Students</w:t>
      </w:r>
    </w:p>
    <w:p w:rsidR="006C37C2" w:rsidRDefault="00E96607" w:rsidP="006C37C2">
      <w:pPr>
        <w:spacing w:after="60"/>
        <w:rPr>
          <w:sz w:val="24"/>
          <w:szCs w:val="24"/>
        </w:rPr>
      </w:pPr>
      <w:proofErr w:type="spellStart"/>
      <w:r>
        <w:rPr>
          <w:sz w:val="24"/>
          <w:szCs w:val="24"/>
        </w:rPr>
        <w:t>Jennalee</w:t>
      </w:r>
      <w:proofErr w:type="spellEnd"/>
      <w:r>
        <w:rPr>
          <w:sz w:val="24"/>
          <w:szCs w:val="24"/>
        </w:rPr>
        <w:t xml:space="preserve"> </w:t>
      </w:r>
      <w:proofErr w:type="spellStart"/>
      <w:r>
        <w:rPr>
          <w:sz w:val="24"/>
          <w:szCs w:val="24"/>
        </w:rPr>
        <w:t>Oefstedahl</w:t>
      </w:r>
      <w:proofErr w:type="spellEnd"/>
    </w:p>
    <w:p w:rsidR="00E15B2E" w:rsidRDefault="00E15B2E" w:rsidP="00E15B2E">
      <w:pPr>
        <w:spacing w:after="60"/>
        <w:rPr>
          <w:sz w:val="24"/>
          <w:szCs w:val="24"/>
        </w:rPr>
      </w:pPr>
      <w:proofErr w:type="spellStart"/>
      <w:r>
        <w:rPr>
          <w:sz w:val="24"/>
          <w:szCs w:val="24"/>
        </w:rPr>
        <w:t>Kary</w:t>
      </w:r>
      <w:proofErr w:type="spellEnd"/>
      <w:r>
        <w:rPr>
          <w:sz w:val="24"/>
          <w:szCs w:val="24"/>
        </w:rPr>
        <w:t xml:space="preserve"> Mueller-</w:t>
      </w:r>
      <w:proofErr w:type="spellStart"/>
      <w:r>
        <w:rPr>
          <w:sz w:val="24"/>
          <w:szCs w:val="24"/>
        </w:rPr>
        <w:t>Schansberg</w:t>
      </w:r>
      <w:proofErr w:type="spellEnd"/>
    </w:p>
    <w:p w:rsidR="002015BC" w:rsidRDefault="002015BC" w:rsidP="006C37C2">
      <w:pPr>
        <w:spacing w:after="60"/>
        <w:rPr>
          <w:sz w:val="24"/>
          <w:szCs w:val="24"/>
        </w:rPr>
      </w:pPr>
    </w:p>
    <w:p w:rsidR="006C37C2" w:rsidRPr="00FA48EC" w:rsidRDefault="006C37C2" w:rsidP="006C37C2">
      <w:pPr>
        <w:spacing w:after="60"/>
        <w:rPr>
          <w:sz w:val="24"/>
          <w:szCs w:val="24"/>
          <w:u w:val="single"/>
        </w:rPr>
      </w:pPr>
      <w:r w:rsidRPr="00FA48EC">
        <w:rPr>
          <w:sz w:val="24"/>
          <w:szCs w:val="24"/>
          <w:u w:val="single"/>
        </w:rPr>
        <w:t xml:space="preserve">Student Worker </w:t>
      </w:r>
    </w:p>
    <w:p w:rsidR="006C37C2" w:rsidRPr="00FA48EC" w:rsidRDefault="00E96607" w:rsidP="006C37C2">
      <w:pPr>
        <w:spacing w:after="60"/>
        <w:rPr>
          <w:sz w:val="24"/>
          <w:szCs w:val="24"/>
        </w:rPr>
      </w:pPr>
      <w:r>
        <w:rPr>
          <w:sz w:val="24"/>
          <w:szCs w:val="24"/>
        </w:rPr>
        <w:t>Allison Wilke</w:t>
      </w:r>
    </w:p>
    <w:p w:rsidR="006C37C2" w:rsidRPr="00FA48EC" w:rsidRDefault="006C37C2" w:rsidP="006C37C2">
      <w:pPr>
        <w:rPr>
          <w:b/>
          <w:sz w:val="24"/>
          <w:szCs w:val="24"/>
        </w:rPr>
      </w:pPr>
    </w:p>
    <w:p w:rsidR="006C37C2" w:rsidRPr="00FA48EC" w:rsidRDefault="006C37C2" w:rsidP="006C37C2">
      <w:pPr>
        <w:rPr>
          <w:b/>
          <w:sz w:val="24"/>
          <w:szCs w:val="24"/>
        </w:rPr>
      </w:pPr>
      <w:r w:rsidRPr="00FA48EC">
        <w:rPr>
          <w:b/>
          <w:sz w:val="24"/>
          <w:szCs w:val="24"/>
        </w:rPr>
        <w:br w:type="page"/>
      </w:r>
    </w:p>
    <w:p w:rsidR="006C37C2" w:rsidRPr="00375F5D" w:rsidRDefault="006C37C2" w:rsidP="006C37C2">
      <w:pPr>
        <w:rPr>
          <w:b/>
          <w:sz w:val="24"/>
          <w:szCs w:val="24"/>
        </w:rPr>
      </w:pPr>
      <w:r w:rsidRPr="00375F5D">
        <w:rPr>
          <w:b/>
          <w:sz w:val="24"/>
          <w:szCs w:val="24"/>
        </w:rPr>
        <w:lastRenderedPageBreak/>
        <w:t>Statement regarding statistics</w:t>
      </w:r>
    </w:p>
    <w:p w:rsidR="00497D13" w:rsidRPr="00375F5D" w:rsidRDefault="006C37C2" w:rsidP="00595874">
      <w:pPr>
        <w:jc w:val="both"/>
        <w:rPr>
          <w:sz w:val="24"/>
          <w:szCs w:val="24"/>
        </w:rPr>
      </w:pPr>
      <w:r w:rsidRPr="00375F5D">
        <w:rPr>
          <w:sz w:val="24"/>
          <w:szCs w:val="24"/>
        </w:rPr>
        <w:t>Efforts have been taken to provide the most valid representation of services offered by the Counseling and Testing Center.  We have several ways of collecting data on the clients we see and the services we provide.  These methods include Point and Click (</w:t>
      </w:r>
      <w:proofErr w:type="spellStart"/>
      <w:r w:rsidRPr="00375F5D">
        <w:rPr>
          <w:sz w:val="24"/>
          <w:szCs w:val="24"/>
        </w:rPr>
        <w:t>PnC</w:t>
      </w:r>
      <w:proofErr w:type="spellEnd"/>
      <w:r w:rsidRPr="00375F5D">
        <w:rPr>
          <w:sz w:val="24"/>
          <w:szCs w:val="24"/>
        </w:rPr>
        <w:t xml:space="preserve">; our electronic record-keeping system, which pulls demographic information from PeopleSoft, the school records and registration electronic system), </w:t>
      </w:r>
      <w:proofErr w:type="spellStart"/>
      <w:r w:rsidRPr="00375F5D">
        <w:rPr>
          <w:sz w:val="24"/>
          <w:szCs w:val="24"/>
        </w:rPr>
        <w:t>CelestHealth</w:t>
      </w:r>
      <w:proofErr w:type="spellEnd"/>
      <w:r w:rsidRPr="00375F5D">
        <w:rPr>
          <w:sz w:val="24"/>
          <w:szCs w:val="24"/>
        </w:rPr>
        <w:t xml:space="preserve">/Behavioral Health Monitor (BHM 20), which is our outcomes assessment program, the Learning Outcomes and Client Satisfaction Survey (LOS; administered at the end of each semester) and our Client Information Form (CIF).  Each method has merit and value; however, each of these programs/assessments measure services differently.  Aggregate data from the Learning Outcomes and Client Satisfaction Survey and the CIF is shared with participating UW system schools and is contributed to a larger scale study that examines the impact of UW counseling services on its students and campuses. </w:t>
      </w:r>
      <w:r w:rsidR="00497D13" w:rsidRPr="00375F5D">
        <w:rPr>
          <w:sz w:val="24"/>
          <w:szCs w:val="24"/>
        </w:rPr>
        <w:t>The other measures mentioned above are utilized internally and aid in decision-making regarding clinical service delivery.</w:t>
      </w:r>
    </w:p>
    <w:p w:rsidR="0033713E" w:rsidRDefault="0033713E" w:rsidP="00595874">
      <w:pPr>
        <w:jc w:val="both"/>
        <w:rPr>
          <w:sz w:val="24"/>
          <w:szCs w:val="24"/>
        </w:rPr>
      </w:pPr>
      <w:r w:rsidRPr="00375F5D">
        <w:rPr>
          <w:sz w:val="24"/>
          <w:szCs w:val="24"/>
        </w:rPr>
        <w:t>This year we were finally able to transition our CIF to an electronic form using iPads, thus allowing for electronic data extraction rather than manual data entry. This streamline</w:t>
      </w:r>
      <w:r w:rsidR="00375F5D" w:rsidRPr="00375F5D">
        <w:rPr>
          <w:sz w:val="24"/>
          <w:szCs w:val="24"/>
        </w:rPr>
        <w:t>d</w:t>
      </w:r>
      <w:r w:rsidRPr="00375F5D">
        <w:rPr>
          <w:sz w:val="24"/>
          <w:szCs w:val="24"/>
        </w:rPr>
        <w:t xml:space="preserve"> our process significantly.</w:t>
      </w:r>
    </w:p>
    <w:p w:rsidR="00497D13" w:rsidRPr="00FA48EC" w:rsidRDefault="00497D13" w:rsidP="00595874">
      <w:pPr>
        <w:jc w:val="both"/>
        <w:rPr>
          <w:sz w:val="24"/>
          <w:szCs w:val="24"/>
        </w:rPr>
      </w:pPr>
    </w:p>
    <w:p w:rsidR="006C37C2" w:rsidRPr="00FA48EC" w:rsidRDefault="006C37C2" w:rsidP="006C37C2">
      <w:pPr>
        <w:spacing w:after="0"/>
        <w:rPr>
          <w:b/>
          <w:sz w:val="24"/>
          <w:szCs w:val="24"/>
        </w:rPr>
      </w:pPr>
    </w:p>
    <w:p w:rsidR="006C37C2" w:rsidRPr="00FA48EC" w:rsidRDefault="006C37C2" w:rsidP="006C37C2">
      <w:pPr>
        <w:rPr>
          <w:b/>
          <w:sz w:val="24"/>
          <w:szCs w:val="24"/>
        </w:rPr>
      </w:pPr>
      <w:r w:rsidRPr="00FA48EC">
        <w:rPr>
          <w:b/>
          <w:sz w:val="24"/>
          <w:szCs w:val="24"/>
        </w:rPr>
        <w:br w:type="page"/>
      </w:r>
    </w:p>
    <w:p w:rsidR="006C37C2" w:rsidRPr="00FA48EC" w:rsidRDefault="006C37C2" w:rsidP="00595874">
      <w:pPr>
        <w:spacing w:after="120"/>
        <w:jc w:val="both"/>
        <w:rPr>
          <w:sz w:val="24"/>
          <w:szCs w:val="24"/>
        </w:rPr>
      </w:pPr>
      <w:r w:rsidRPr="00FA48EC">
        <w:rPr>
          <w:b/>
          <w:sz w:val="24"/>
          <w:szCs w:val="24"/>
        </w:rPr>
        <w:lastRenderedPageBreak/>
        <w:t>Direct &amp; Indirect Services</w:t>
      </w:r>
    </w:p>
    <w:p w:rsidR="006C37C2" w:rsidRDefault="006C37C2" w:rsidP="00595874">
      <w:pPr>
        <w:jc w:val="both"/>
        <w:rPr>
          <w:sz w:val="24"/>
          <w:szCs w:val="24"/>
        </w:rPr>
      </w:pPr>
      <w:r w:rsidRPr="00FA48EC">
        <w:rPr>
          <w:sz w:val="24"/>
          <w:szCs w:val="24"/>
        </w:rPr>
        <w:t xml:space="preserve">The primary goal of the CTC is the provision of direct counseling services to UWL students.  Direct service includes clinical assessments, counseling (individual, group, and occasional couples), psychological testing, consultations, crisis intervention, </w:t>
      </w:r>
      <w:r w:rsidR="00611B1D">
        <w:rPr>
          <w:sz w:val="24"/>
          <w:szCs w:val="24"/>
        </w:rPr>
        <w:t>and academic skills counseling</w:t>
      </w:r>
      <w:r w:rsidRPr="00FA48EC">
        <w:rPr>
          <w:sz w:val="24"/>
          <w:szCs w:val="24"/>
        </w:rPr>
        <w:t xml:space="preserve">.  </w:t>
      </w:r>
      <w:r w:rsidR="00611B1D">
        <w:rPr>
          <w:sz w:val="24"/>
          <w:szCs w:val="24"/>
        </w:rPr>
        <w:t xml:space="preserve">Indirect services </w:t>
      </w:r>
      <w:r w:rsidR="00375F5D">
        <w:rPr>
          <w:sz w:val="24"/>
          <w:szCs w:val="24"/>
        </w:rPr>
        <w:t>include</w:t>
      </w:r>
      <w:r w:rsidR="00611B1D">
        <w:rPr>
          <w:sz w:val="24"/>
          <w:szCs w:val="24"/>
        </w:rPr>
        <w:t xml:space="preserve"> relaxation room visits</w:t>
      </w:r>
      <w:r w:rsidR="00AB5F07">
        <w:rPr>
          <w:sz w:val="24"/>
          <w:szCs w:val="24"/>
        </w:rPr>
        <w:t xml:space="preserve"> as well as outreach (summary provided in a later section)</w:t>
      </w:r>
      <w:r w:rsidR="00611B1D">
        <w:rPr>
          <w:sz w:val="24"/>
          <w:szCs w:val="24"/>
        </w:rPr>
        <w:t xml:space="preserve">. </w:t>
      </w:r>
      <w:r w:rsidRPr="00FA48EC">
        <w:rPr>
          <w:sz w:val="24"/>
          <w:szCs w:val="24"/>
        </w:rPr>
        <w:t>The table below summarizes in number the varied and comprehensive outpatient services that we conduct as a Center</w:t>
      </w:r>
      <w:r w:rsidR="00824417">
        <w:rPr>
          <w:sz w:val="24"/>
          <w:szCs w:val="24"/>
        </w:rPr>
        <w:t xml:space="preserve">, and </w:t>
      </w:r>
      <w:r w:rsidR="00AB5F07">
        <w:rPr>
          <w:sz w:val="24"/>
          <w:szCs w:val="24"/>
        </w:rPr>
        <w:t>includes a calendar year of service, specifically, utilization from 5</w:t>
      </w:r>
      <w:r w:rsidR="00611B1D">
        <w:rPr>
          <w:sz w:val="24"/>
          <w:szCs w:val="24"/>
        </w:rPr>
        <w:t>/</w:t>
      </w:r>
      <w:r w:rsidR="00B203A2">
        <w:rPr>
          <w:sz w:val="24"/>
          <w:szCs w:val="24"/>
        </w:rPr>
        <w:t>15</w:t>
      </w:r>
      <w:r w:rsidR="00806763">
        <w:rPr>
          <w:sz w:val="24"/>
          <w:szCs w:val="24"/>
        </w:rPr>
        <w:t>/1</w:t>
      </w:r>
      <w:r w:rsidR="00AB5F07">
        <w:rPr>
          <w:sz w:val="24"/>
          <w:szCs w:val="24"/>
        </w:rPr>
        <w:t>7</w:t>
      </w:r>
      <w:r w:rsidR="00824417">
        <w:rPr>
          <w:sz w:val="24"/>
          <w:szCs w:val="24"/>
        </w:rPr>
        <w:t xml:space="preserve"> through</w:t>
      </w:r>
      <w:r w:rsidR="00B203A2">
        <w:rPr>
          <w:sz w:val="24"/>
          <w:szCs w:val="24"/>
        </w:rPr>
        <w:t xml:space="preserve"> 5/11</w:t>
      </w:r>
      <w:r w:rsidR="00611B1D">
        <w:rPr>
          <w:sz w:val="24"/>
          <w:szCs w:val="24"/>
        </w:rPr>
        <w:t>/1</w:t>
      </w:r>
      <w:r w:rsidR="00AB5F07">
        <w:rPr>
          <w:sz w:val="24"/>
          <w:szCs w:val="24"/>
        </w:rPr>
        <w:t>8</w:t>
      </w:r>
      <w:r w:rsidRPr="00FA48EC">
        <w:rPr>
          <w:sz w:val="24"/>
          <w:szCs w:val="24"/>
        </w:rPr>
        <w:t>.</w:t>
      </w:r>
      <w:r w:rsidR="00824417">
        <w:rPr>
          <w:sz w:val="24"/>
          <w:szCs w:val="24"/>
        </w:rPr>
        <w:t xml:space="preserve"> </w:t>
      </w:r>
    </w:p>
    <w:p w:rsidR="00B203A2" w:rsidRDefault="00B203A2" w:rsidP="00595874">
      <w:pPr>
        <w:jc w:val="both"/>
        <w:rPr>
          <w:sz w:val="24"/>
          <w:szCs w:val="24"/>
        </w:rPr>
      </w:pPr>
      <w:r>
        <w:rPr>
          <w:sz w:val="24"/>
          <w:szCs w:val="24"/>
        </w:rPr>
        <w:t>NOTE: Our clinical staff FTE reduces from 6.24 during the academic year to 2.83 in the summer months; also, group services and academic skills services are not offered in the summer.</w:t>
      </w:r>
    </w:p>
    <w:tbl>
      <w:tblPr>
        <w:tblStyle w:val="TableGrid"/>
        <w:tblW w:w="0" w:type="auto"/>
        <w:tblLook w:val="04A0" w:firstRow="1" w:lastRow="0" w:firstColumn="1" w:lastColumn="0" w:noHBand="0" w:noVBand="1"/>
      </w:tblPr>
      <w:tblGrid>
        <w:gridCol w:w="2980"/>
        <w:gridCol w:w="1675"/>
        <w:gridCol w:w="1675"/>
        <w:gridCol w:w="1575"/>
        <w:gridCol w:w="1185"/>
      </w:tblGrid>
      <w:tr w:rsidR="005D6D2F" w:rsidRPr="00FA48EC" w:rsidTr="006C714A">
        <w:trPr>
          <w:trHeight w:val="890"/>
        </w:trPr>
        <w:tc>
          <w:tcPr>
            <w:tcW w:w="2980" w:type="dxa"/>
          </w:tcPr>
          <w:p w:rsidR="005D6D2F" w:rsidRPr="00611B1D" w:rsidRDefault="005D6D2F" w:rsidP="005D6D2F">
            <w:pPr>
              <w:spacing w:after="60"/>
              <w:rPr>
                <w:b/>
              </w:rPr>
            </w:pPr>
            <w:r w:rsidRPr="00611B1D">
              <w:rPr>
                <w:b/>
              </w:rPr>
              <w:t>Service</w:t>
            </w:r>
          </w:p>
        </w:tc>
        <w:tc>
          <w:tcPr>
            <w:tcW w:w="1675" w:type="dxa"/>
          </w:tcPr>
          <w:p w:rsidR="005D6D2F" w:rsidRPr="00611B1D" w:rsidRDefault="005D6D2F" w:rsidP="005D6D2F">
            <w:pPr>
              <w:spacing w:after="60"/>
              <w:rPr>
                <w:b/>
              </w:rPr>
            </w:pPr>
            <w:r w:rsidRPr="00611B1D">
              <w:rPr>
                <w:b/>
              </w:rPr>
              <w:t xml:space="preserve"># of unique Clients </w:t>
            </w:r>
            <w:r>
              <w:rPr>
                <w:b/>
              </w:rPr>
              <w:t>for any direct service</w:t>
            </w:r>
          </w:p>
        </w:tc>
        <w:tc>
          <w:tcPr>
            <w:tcW w:w="1675" w:type="dxa"/>
          </w:tcPr>
          <w:p w:rsidR="005D6D2F" w:rsidRPr="00611B1D" w:rsidRDefault="005D6D2F" w:rsidP="00DB72B2">
            <w:pPr>
              <w:spacing w:after="60"/>
              <w:rPr>
                <w:b/>
              </w:rPr>
            </w:pPr>
            <w:r w:rsidRPr="00611B1D">
              <w:rPr>
                <w:b/>
              </w:rPr>
              <w:t xml:space="preserve"># of </w:t>
            </w:r>
            <w:r>
              <w:rPr>
                <w:b/>
              </w:rPr>
              <w:t>appointments made</w:t>
            </w:r>
            <w:r w:rsidRPr="00611B1D">
              <w:rPr>
                <w:b/>
              </w:rPr>
              <w:t xml:space="preserve"> </w:t>
            </w:r>
          </w:p>
        </w:tc>
        <w:tc>
          <w:tcPr>
            <w:tcW w:w="1575" w:type="dxa"/>
          </w:tcPr>
          <w:p w:rsidR="005D6D2F" w:rsidRPr="00611B1D" w:rsidRDefault="005D6D2F" w:rsidP="005D6D2F">
            <w:pPr>
              <w:spacing w:after="60"/>
              <w:rPr>
                <w:b/>
              </w:rPr>
            </w:pPr>
            <w:r>
              <w:rPr>
                <w:b/>
              </w:rPr>
              <w:t># of appointments kept</w:t>
            </w:r>
          </w:p>
        </w:tc>
        <w:tc>
          <w:tcPr>
            <w:tcW w:w="1185" w:type="dxa"/>
          </w:tcPr>
          <w:p w:rsidR="005D6D2F" w:rsidRDefault="005D6D2F" w:rsidP="005D6D2F">
            <w:pPr>
              <w:spacing w:after="60"/>
              <w:rPr>
                <w:b/>
              </w:rPr>
            </w:pPr>
            <w:r>
              <w:rPr>
                <w:b/>
              </w:rPr>
              <w:t>No show rate</w:t>
            </w:r>
          </w:p>
        </w:tc>
      </w:tr>
      <w:tr w:rsidR="005D6D2F" w:rsidRPr="00FA48EC" w:rsidTr="006C714A">
        <w:trPr>
          <w:trHeight w:val="229"/>
        </w:trPr>
        <w:tc>
          <w:tcPr>
            <w:tcW w:w="2980" w:type="dxa"/>
          </w:tcPr>
          <w:p w:rsidR="005D6D2F" w:rsidRPr="00FA48EC" w:rsidRDefault="005D6D2F" w:rsidP="005D6D2F">
            <w:pPr>
              <w:spacing w:after="60"/>
            </w:pPr>
            <w:r w:rsidRPr="00FA48EC">
              <w:t>Individual Therapy Session</w:t>
            </w:r>
            <w:r>
              <w:t>s</w:t>
            </w:r>
          </w:p>
        </w:tc>
        <w:tc>
          <w:tcPr>
            <w:tcW w:w="1675" w:type="dxa"/>
          </w:tcPr>
          <w:p w:rsidR="005D6D2F" w:rsidRPr="006B372F" w:rsidRDefault="005D6D2F" w:rsidP="005D6D2F">
            <w:pPr>
              <w:spacing w:after="60"/>
            </w:pPr>
            <w:r w:rsidRPr="006B372F">
              <w:t>6</w:t>
            </w:r>
            <w:r>
              <w:t>90</w:t>
            </w:r>
          </w:p>
        </w:tc>
        <w:tc>
          <w:tcPr>
            <w:tcW w:w="1675" w:type="dxa"/>
          </w:tcPr>
          <w:p w:rsidR="005D6D2F" w:rsidRPr="006B372F" w:rsidRDefault="005D6D2F" w:rsidP="005D6D2F">
            <w:pPr>
              <w:spacing w:after="60"/>
            </w:pPr>
            <w:r>
              <w:t>3005</w:t>
            </w:r>
          </w:p>
        </w:tc>
        <w:tc>
          <w:tcPr>
            <w:tcW w:w="1575" w:type="dxa"/>
          </w:tcPr>
          <w:p w:rsidR="005D6D2F" w:rsidRDefault="005D6D2F" w:rsidP="005D6D2F">
            <w:pPr>
              <w:spacing w:after="60"/>
            </w:pPr>
            <w:r>
              <w:t>2753</w:t>
            </w:r>
          </w:p>
        </w:tc>
        <w:tc>
          <w:tcPr>
            <w:tcW w:w="1185" w:type="dxa"/>
          </w:tcPr>
          <w:p w:rsidR="005D6D2F" w:rsidRDefault="005D6D2F" w:rsidP="005D6D2F">
            <w:pPr>
              <w:spacing w:after="60"/>
            </w:pPr>
            <w:r>
              <w:t>8%</w:t>
            </w:r>
          </w:p>
        </w:tc>
      </w:tr>
      <w:tr w:rsidR="005D6D2F" w:rsidRPr="00FA48EC" w:rsidTr="006C714A">
        <w:trPr>
          <w:trHeight w:val="229"/>
        </w:trPr>
        <w:tc>
          <w:tcPr>
            <w:tcW w:w="2980" w:type="dxa"/>
          </w:tcPr>
          <w:p w:rsidR="005D6D2F" w:rsidRPr="00FA48EC" w:rsidRDefault="005D6D2F" w:rsidP="005D6D2F">
            <w:pPr>
              <w:spacing w:after="60"/>
            </w:pPr>
            <w:r w:rsidRPr="00FA48EC">
              <w:t>Intake and Returning Intake Session</w:t>
            </w:r>
            <w:r>
              <w:t>s</w:t>
            </w:r>
          </w:p>
        </w:tc>
        <w:tc>
          <w:tcPr>
            <w:tcW w:w="1675" w:type="dxa"/>
          </w:tcPr>
          <w:p w:rsidR="005D6D2F" w:rsidRPr="006B4E15" w:rsidRDefault="005D6D2F" w:rsidP="005D6D2F">
            <w:pPr>
              <w:spacing w:after="60"/>
            </w:pPr>
            <w:r>
              <w:t>754</w:t>
            </w:r>
          </w:p>
        </w:tc>
        <w:tc>
          <w:tcPr>
            <w:tcW w:w="1675" w:type="dxa"/>
          </w:tcPr>
          <w:p w:rsidR="005D6D2F" w:rsidRPr="006B372F" w:rsidRDefault="005D6D2F" w:rsidP="005D6D2F">
            <w:pPr>
              <w:spacing w:after="60"/>
            </w:pPr>
            <w:r>
              <w:t>835</w:t>
            </w:r>
          </w:p>
        </w:tc>
        <w:tc>
          <w:tcPr>
            <w:tcW w:w="1575" w:type="dxa"/>
          </w:tcPr>
          <w:p w:rsidR="005D6D2F" w:rsidRPr="006B4E15" w:rsidRDefault="005D6D2F" w:rsidP="005D6D2F">
            <w:pPr>
              <w:spacing w:after="60"/>
            </w:pPr>
            <w:r>
              <w:t>738</w:t>
            </w:r>
          </w:p>
        </w:tc>
        <w:tc>
          <w:tcPr>
            <w:tcW w:w="1185" w:type="dxa"/>
          </w:tcPr>
          <w:p w:rsidR="005D6D2F" w:rsidRPr="006B4E15" w:rsidRDefault="005D6D2F" w:rsidP="005D6D2F">
            <w:pPr>
              <w:spacing w:after="60"/>
            </w:pPr>
            <w:r>
              <w:t>11%</w:t>
            </w:r>
          </w:p>
        </w:tc>
      </w:tr>
      <w:tr w:rsidR="005D6D2F" w:rsidRPr="00FA48EC" w:rsidTr="006C714A">
        <w:trPr>
          <w:trHeight w:val="229"/>
        </w:trPr>
        <w:tc>
          <w:tcPr>
            <w:tcW w:w="2980" w:type="dxa"/>
          </w:tcPr>
          <w:p w:rsidR="005D6D2F" w:rsidRPr="00FA48EC" w:rsidRDefault="005D6D2F" w:rsidP="005D6D2F">
            <w:pPr>
              <w:spacing w:after="60"/>
            </w:pPr>
            <w:r w:rsidRPr="00FA48EC">
              <w:t>Triage</w:t>
            </w:r>
          </w:p>
        </w:tc>
        <w:tc>
          <w:tcPr>
            <w:tcW w:w="1675" w:type="dxa"/>
          </w:tcPr>
          <w:p w:rsidR="005D6D2F" w:rsidRPr="006B4E15" w:rsidRDefault="005D6D2F" w:rsidP="005D6D2F">
            <w:pPr>
              <w:spacing w:after="60"/>
            </w:pPr>
            <w:r>
              <w:t>737</w:t>
            </w:r>
          </w:p>
        </w:tc>
        <w:tc>
          <w:tcPr>
            <w:tcW w:w="1675" w:type="dxa"/>
          </w:tcPr>
          <w:p w:rsidR="005D6D2F" w:rsidRPr="006B372F" w:rsidRDefault="005D6D2F" w:rsidP="005D6D2F">
            <w:pPr>
              <w:spacing w:after="60"/>
            </w:pPr>
            <w:r>
              <w:t>796</w:t>
            </w:r>
          </w:p>
        </w:tc>
        <w:tc>
          <w:tcPr>
            <w:tcW w:w="1575" w:type="dxa"/>
          </w:tcPr>
          <w:p w:rsidR="005D6D2F" w:rsidRPr="006B4E15" w:rsidRDefault="005D6D2F" w:rsidP="005D6D2F">
            <w:pPr>
              <w:spacing w:after="60"/>
            </w:pPr>
            <w:r>
              <w:t>744</w:t>
            </w:r>
          </w:p>
        </w:tc>
        <w:tc>
          <w:tcPr>
            <w:tcW w:w="1185" w:type="dxa"/>
          </w:tcPr>
          <w:p w:rsidR="005D6D2F" w:rsidRPr="006B4E15" w:rsidRDefault="005D6D2F" w:rsidP="005D6D2F">
            <w:pPr>
              <w:spacing w:after="60"/>
            </w:pPr>
            <w:r>
              <w:t>6.5%</w:t>
            </w:r>
          </w:p>
        </w:tc>
      </w:tr>
      <w:tr w:rsidR="005D6D2F" w:rsidRPr="00FA48EC" w:rsidTr="006C714A">
        <w:trPr>
          <w:trHeight w:val="229"/>
        </w:trPr>
        <w:tc>
          <w:tcPr>
            <w:tcW w:w="2980" w:type="dxa"/>
          </w:tcPr>
          <w:p w:rsidR="005D6D2F" w:rsidRPr="00FA48EC" w:rsidRDefault="005D6D2F" w:rsidP="005D6D2F">
            <w:pPr>
              <w:spacing w:after="60"/>
            </w:pPr>
            <w:r w:rsidRPr="00FA48EC">
              <w:t>Urgent Care</w:t>
            </w:r>
          </w:p>
        </w:tc>
        <w:tc>
          <w:tcPr>
            <w:tcW w:w="1675" w:type="dxa"/>
          </w:tcPr>
          <w:p w:rsidR="005D6D2F" w:rsidRPr="006B372F" w:rsidRDefault="005D6D2F" w:rsidP="005D6D2F">
            <w:pPr>
              <w:spacing w:after="60"/>
            </w:pPr>
            <w:r>
              <w:t>115</w:t>
            </w:r>
          </w:p>
        </w:tc>
        <w:tc>
          <w:tcPr>
            <w:tcW w:w="1675" w:type="dxa"/>
          </w:tcPr>
          <w:p w:rsidR="005D6D2F" w:rsidRPr="006B372F" w:rsidRDefault="005D6D2F" w:rsidP="005D6D2F">
            <w:pPr>
              <w:spacing w:after="60"/>
            </w:pPr>
            <w:r>
              <w:t>132</w:t>
            </w:r>
          </w:p>
        </w:tc>
        <w:tc>
          <w:tcPr>
            <w:tcW w:w="1575" w:type="dxa"/>
          </w:tcPr>
          <w:p w:rsidR="005D6D2F" w:rsidRPr="00806763" w:rsidRDefault="005D6D2F" w:rsidP="005D6D2F">
            <w:pPr>
              <w:spacing w:after="60"/>
              <w:rPr>
                <w:color w:val="FF0000"/>
              </w:rPr>
            </w:pPr>
            <w:r>
              <w:t>N/A</w:t>
            </w:r>
          </w:p>
        </w:tc>
        <w:tc>
          <w:tcPr>
            <w:tcW w:w="1185" w:type="dxa"/>
          </w:tcPr>
          <w:p w:rsidR="005D6D2F" w:rsidRDefault="005D6D2F" w:rsidP="005D6D2F">
            <w:pPr>
              <w:spacing w:after="60"/>
            </w:pPr>
            <w:r>
              <w:t>N/A</w:t>
            </w:r>
          </w:p>
        </w:tc>
      </w:tr>
      <w:tr w:rsidR="005D6D2F" w:rsidRPr="00FA48EC" w:rsidTr="006C714A">
        <w:trPr>
          <w:trHeight w:val="229"/>
        </w:trPr>
        <w:tc>
          <w:tcPr>
            <w:tcW w:w="2980" w:type="dxa"/>
          </w:tcPr>
          <w:p w:rsidR="005D6D2F" w:rsidRPr="00FA48EC" w:rsidRDefault="005D6D2F" w:rsidP="005D6D2F">
            <w:pPr>
              <w:spacing w:after="60"/>
            </w:pPr>
            <w:r w:rsidRPr="00FA48EC">
              <w:t>Academic Skills Intake</w:t>
            </w:r>
            <w:r>
              <w:t xml:space="preserve"> Sessions</w:t>
            </w:r>
          </w:p>
        </w:tc>
        <w:tc>
          <w:tcPr>
            <w:tcW w:w="1675" w:type="dxa"/>
          </w:tcPr>
          <w:p w:rsidR="005D6D2F" w:rsidRPr="006B372F" w:rsidRDefault="005D6D2F" w:rsidP="005D6D2F">
            <w:pPr>
              <w:spacing w:after="60"/>
            </w:pPr>
            <w:r>
              <w:t>119</w:t>
            </w:r>
          </w:p>
        </w:tc>
        <w:tc>
          <w:tcPr>
            <w:tcW w:w="1675" w:type="dxa"/>
          </w:tcPr>
          <w:p w:rsidR="005D6D2F" w:rsidRPr="006B372F" w:rsidRDefault="005D6D2F" w:rsidP="005D6D2F">
            <w:pPr>
              <w:spacing w:after="60"/>
            </w:pPr>
            <w:r>
              <w:t>139</w:t>
            </w:r>
          </w:p>
        </w:tc>
        <w:tc>
          <w:tcPr>
            <w:tcW w:w="1575" w:type="dxa"/>
          </w:tcPr>
          <w:p w:rsidR="005D6D2F" w:rsidRDefault="005D6D2F" w:rsidP="005D6D2F">
            <w:pPr>
              <w:spacing w:after="60"/>
            </w:pPr>
            <w:r>
              <w:t>119</w:t>
            </w:r>
          </w:p>
        </w:tc>
        <w:tc>
          <w:tcPr>
            <w:tcW w:w="1185" w:type="dxa"/>
          </w:tcPr>
          <w:p w:rsidR="005D6D2F" w:rsidRDefault="005D6D2F" w:rsidP="005D6D2F">
            <w:pPr>
              <w:spacing w:after="60"/>
            </w:pPr>
            <w:r>
              <w:t>14%</w:t>
            </w:r>
          </w:p>
        </w:tc>
      </w:tr>
      <w:tr w:rsidR="005D6D2F" w:rsidRPr="00FA48EC" w:rsidTr="006C714A">
        <w:trPr>
          <w:trHeight w:val="221"/>
        </w:trPr>
        <w:tc>
          <w:tcPr>
            <w:tcW w:w="2980" w:type="dxa"/>
          </w:tcPr>
          <w:p w:rsidR="005D6D2F" w:rsidRPr="00FA48EC" w:rsidRDefault="005D6D2F" w:rsidP="005D6D2F">
            <w:pPr>
              <w:spacing w:after="60"/>
            </w:pPr>
            <w:r w:rsidRPr="00FA48EC">
              <w:t>Academic Skills Visit</w:t>
            </w:r>
            <w:r>
              <w:t>s</w:t>
            </w:r>
          </w:p>
        </w:tc>
        <w:tc>
          <w:tcPr>
            <w:tcW w:w="1675" w:type="dxa"/>
          </w:tcPr>
          <w:p w:rsidR="005D6D2F" w:rsidRPr="006B372F" w:rsidRDefault="005D6D2F" w:rsidP="005D6D2F">
            <w:pPr>
              <w:spacing w:after="60"/>
            </w:pPr>
            <w:r>
              <w:t>80</w:t>
            </w:r>
          </w:p>
        </w:tc>
        <w:tc>
          <w:tcPr>
            <w:tcW w:w="1675" w:type="dxa"/>
          </w:tcPr>
          <w:p w:rsidR="005D6D2F" w:rsidRPr="006B372F" w:rsidRDefault="005D6D2F" w:rsidP="005D6D2F">
            <w:pPr>
              <w:spacing w:after="60"/>
            </w:pPr>
            <w:r>
              <w:t>169</w:t>
            </w:r>
          </w:p>
        </w:tc>
        <w:tc>
          <w:tcPr>
            <w:tcW w:w="1575" w:type="dxa"/>
          </w:tcPr>
          <w:p w:rsidR="005D6D2F" w:rsidRDefault="005D6D2F" w:rsidP="005D6D2F">
            <w:pPr>
              <w:spacing w:after="60"/>
            </w:pPr>
            <w:r>
              <w:t>145</w:t>
            </w:r>
          </w:p>
        </w:tc>
        <w:tc>
          <w:tcPr>
            <w:tcW w:w="1185" w:type="dxa"/>
          </w:tcPr>
          <w:p w:rsidR="005D6D2F" w:rsidRDefault="005D6D2F" w:rsidP="005D6D2F">
            <w:pPr>
              <w:spacing w:after="60"/>
            </w:pPr>
            <w:r>
              <w:t>14%</w:t>
            </w:r>
          </w:p>
        </w:tc>
      </w:tr>
      <w:tr w:rsidR="005D6D2F" w:rsidRPr="00FA48EC" w:rsidTr="006C714A">
        <w:trPr>
          <w:trHeight w:val="229"/>
        </w:trPr>
        <w:tc>
          <w:tcPr>
            <w:tcW w:w="2980" w:type="dxa"/>
          </w:tcPr>
          <w:p w:rsidR="005D6D2F" w:rsidRPr="00FA48EC" w:rsidRDefault="005D6D2F" w:rsidP="005D6D2F">
            <w:pPr>
              <w:spacing w:after="60"/>
            </w:pPr>
            <w:r>
              <w:t xml:space="preserve">ADHD </w:t>
            </w:r>
            <w:r w:rsidRPr="00FA48EC">
              <w:t>Assessment</w:t>
            </w:r>
            <w:r>
              <w:t xml:space="preserve"> visits</w:t>
            </w:r>
          </w:p>
        </w:tc>
        <w:tc>
          <w:tcPr>
            <w:tcW w:w="1675" w:type="dxa"/>
          </w:tcPr>
          <w:p w:rsidR="005D6D2F" w:rsidRPr="006B372F" w:rsidRDefault="005D6D2F" w:rsidP="005D6D2F">
            <w:pPr>
              <w:spacing w:after="60"/>
            </w:pPr>
            <w:r>
              <w:t>15</w:t>
            </w:r>
          </w:p>
        </w:tc>
        <w:tc>
          <w:tcPr>
            <w:tcW w:w="1675" w:type="dxa"/>
          </w:tcPr>
          <w:p w:rsidR="005D6D2F" w:rsidRPr="006B372F" w:rsidRDefault="005D6D2F" w:rsidP="005D6D2F">
            <w:pPr>
              <w:spacing w:after="60"/>
            </w:pPr>
            <w:r>
              <w:t>50</w:t>
            </w:r>
          </w:p>
        </w:tc>
        <w:tc>
          <w:tcPr>
            <w:tcW w:w="1575" w:type="dxa"/>
          </w:tcPr>
          <w:p w:rsidR="005D6D2F" w:rsidRDefault="005D6D2F" w:rsidP="005D6D2F">
            <w:pPr>
              <w:spacing w:after="60"/>
            </w:pPr>
            <w:r>
              <w:t>45</w:t>
            </w:r>
          </w:p>
        </w:tc>
        <w:tc>
          <w:tcPr>
            <w:tcW w:w="1185" w:type="dxa"/>
          </w:tcPr>
          <w:p w:rsidR="005D6D2F" w:rsidRDefault="005D6D2F" w:rsidP="005D6D2F">
            <w:pPr>
              <w:spacing w:after="60"/>
            </w:pPr>
            <w:r>
              <w:t>8%</w:t>
            </w:r>
          </w:p>
        </w:tc>
      </w:tr>
      <w:tr w:rsidR="005D6D2F" w:rsidRPr="00FA48EC" w:rsidTr="006C714A">
        <w:trPr>
          <w:trHeight w:val="229"/>
        </w:trPr>
        <w:tc>
          <w:tcPr>
            <w:tcW w:w="2980" w:type="dxa"/>
          </w:tcPr>
          <w:p w:rsidR="005D6D2F" w:rsidRPr="00FA48EC" w:rsidRDefault="005D6D2F" w:rsidP="005D6D2F">
            <w:pPr>
              <w:spacing w:after="60"/>
            </w:pPr>
            <w:r w:rsidRPr="00FA48EC">
              <w:t>Consultation</w:t>
            </w:r>
            <w:r>
              <w:t xml:space="preserve"> Visits w/ client</w:t>
            </w:r>
          </w:p>
        </w:tc>
        <w:tc>
          <w:tcPr>
            <w:tcW w:w="1675" w:type="dxa"/>
          </w:tcPr>
          <w:p w:rsidR="005D6D2F" w:rsidRPr="006B372F" w:rsidRDefault="005D6D2F" w:rsidP="005D6D2F">
            <w:pPr>
              <w:spacing w:after="60"/>
            </w:pPr>
            <w:r>
              <w:t>118</w:t>
            </w:r>
          </w:p>
        </w:tc>
        <w:tc>
          <w:tcPr>
            <w:tcW w:w="1675" w:type="dxa"/>
          </w:tcPr>
          <w:p w:rsidR="005D6D2F" w:rsidRPr="006B372F" w:rsidRDefault="005D6D2F" w:rsidP="005D6D2F">
            <w:pPr>
              <w:spacing w:after="60"/>
            </w:pPr>
            <w:r>
              <w:t>180</w:t>
            </w:r>
          </w:p>
        </w:tc>
        <w:tc>
          <w:tcPr>
            <w:tcW w:w="1575" w:type="dxa"/>
          </w:tcPr>
          <w:p w:rsidR="005D6D2F" w:rsidRDefault="005D6D2F" w:rsidP="005D6D2F">
            <w:pPr>
              <w:spacing w:after="60"/>
            </w:pPr>
            <w:r>
              <w:t>152</w:t>
            </w:r>
          </w:p>
        </w:tc>
        <w:tc>
          <w:tcPr>
            <w:tcW w:w="1185" w:type="dxa"/>
          </w:tcPr>
          <w:p w:rsidR="005D6D2F" w:rsidRDefault="005D6D2F" w:rsidP="005D6D2F">
            <w:pPr>
              <w:spacing w:after="60"/>
            </w:pPr>
            <w:r>
              <w:t>12%</w:t>
            </w:r>
          </w:p>
        </w:tc>
      </w:tr>
      <w:tr w:rsidR="005D6D2F" w:rsidRPr="00FA48EC" w:rsidTr="006C714A">
        <w:trPr>
          <w:trHeight w:val="229"/>
        </w:trPr>
        <w:tc>
          <w:tcPr>
            <w:tcW w:w="2980" w:type="dxa"/>
          </w:tcPr>
          <w:p w:rsidR="005D6D2F" w:rsidRPr="00FA48EC" w:rsidRDefault="005D6D2F" w:rsidP="005D6D2F">
            <w:pPr>
              <w:spacing w:after="60"/>
            </w:pPr>
            <w:r>
              <w:t>Referral visit (case manager)</w:t>
            </w:r>
          </w:p>
        </w:tc>
        <w:tc>
          <w:tcPr>
            <w:tcW w:w="1675" w:type="dxa"/>
          </w:tcPr>
          <w:p w:rsidR="005D6D2F" w:rsidRDefault="005D6D2F" w:rsidP="005D6D2F">
            <w:pPr>
              <w:spacing w:after="60"/>
            </w:pPr>
            <w:r>
              <w:t>50</w:t>
            </w:r>
          </w:p>
        </w:tc>
        <w:tc>
          <w:tcPr>
            <w:tcW w:w="1675" w:type="dxa"/>
          </w:tcPr>
          <w:p w:rsidR="005D6D2F" w:rsidRPr="006B372F" w:rsidRDefault="005D6D2F" w:rsidP="005D6D2F">
            <w:pPr>
              <w:spacing w:after="60"/>
            </w:pPr>
            <w:r>
              <w:t>61</w:t>
            </w:r>
          </w:p>
        </w:tc>
        <w:tc>
          <w:tcPr>
            <w:tcW w:w="1575" w:type="dxa"/>
          </w:tcPr>
          <w:p w:rsidR="005D6D2F" w:rsidRDefault="005D6D2F" w:rsidP="005D6D2F">
            <w:pPr>
              <w:spacing w:after="60"/>
            </w:pPr>
            <w:r>
              <w:t>54</w:t>
            </w:r>
          </w:p>
        </w:tc>
        <w:tc>
          <w:tcPr>
            <w:tcW w:w="1185" w:type="dxa"/>
          </w:tcPr>
          <w:p w:rsidR="005D6D2F" w:rsidRDefault="005D6D2F" w:rsidP="005D6D2F">
            <w:pPr>
              <w:spacing w:after="60"/>
            </w:pPr>
            <w:r>
              <w:t>11%</w:t>
            </w:r>
          </w:p>
        </w:tc>
      </w:tr>
      <w:tr w:rsidR="005D6D2F" w:rsidRPr="00FA48EC" w:rsidTr="006C714A">
        <w:trPr>
          <w:trHeight w:val="545"/>
        </w:trPr>
        <w:tc>
          <w:tcPr>
            <w:tcW w:w="2980" w:type="dxa"/>
          </w:tcPr>
          <w:p w:rsidR="005D6D2F" w:rsidRPr="00FA48EC" w:rsidRDefault="005D6D2F" w:rsidP="005D6D2F">
            <w:pPr>
              <w:spacing w:after="60"/>
            </w:pPr>
            <w:r w:rsidRPr="00FA48EC">
              <w:t>Group Therapy Screening Visit</w:t>
            </w:r>
            <w:r>
              <w:t>s</w:t>
            </w:r>
          </w:p>
        </w:tc>
        <w:tc>
          <w:tcPr>
            <w:tcW w:w="1675" w:type="dxa"/>
          </w:tcPr>
          <w:p w:rsidR="005D6D2F" w:rsidRPr="006B372F" w:rsidRDefault="005D6D2F" w:rsidP="005D6D2F">
            <w:pPr>
              <w:spacing w:after="60"/>
            </w:pPr>
            <w:r>
              <w:t>81</w:t>
            </w:r>
          </w:p>
        </w:tc>
        <w:tc>
          <w:tcPr>
            <w:tcW w:w="1675" w:type="dxa"/>
          </w:tcPr>
          <w:p w:rsidR="005D6D2F" w:rsidRPr="006B372F" w:rsidRDefault="005D6D2F" w:rsidP="005D6D2F">
            <w:pPr>
              <w:spacing w:after="60"/>
            </w:pPr>
            <w:r>
              <w:t>93</w:t>
            </w:r>
          </w:p>
        </w:tc>
        <w:tc>
          <w:tcPr>
            <w:tcW w:w="1575" w:type="dxa"/>
          </w:tcPr>
          <w:p w:rsidR="005D6D2F" w:rsidRDefault="005D6D2F" w:rsidP="005D6D2F">
            <w:pPr>
              <w:spacing w:after="60"/>
            </w:pPr>
            <w:r>
              <w:t>84</w:t>
            </w:r>
          </w:p>
        </w:tc>
        <w:tc>
          <w:tcPr>
            <w:tcW w:w="1185" w:type="dxa"/>
          </w:tcPr>
          <w:p w:rsidR="005D6D2F" w:rsidRDefault="005D6D2F" w:rsidP="005D6D2F">
            <w:pPr>
              <w:spacing w:after="60"/>
            </w:pPr>
            <w:r>
              <w:t>9.6%</w:t>
            </w:r>
          </w:p>
        </w:tc>
      </w:tr>
      <w:tr w:rsidR="005D6D2F" w:rsidRPr="00FA48EC" w:rsidTr="006C714A">
        <w:trPr>
          <w:trHeight w:val="501"/>
        </w:trPr>
        <w:tc>
          <w:tcPr>
            <w:tcW w:w="2980" w:type="dxa"/>
          </w:tcPr>
          <w:p w:rsidR="005D6D2F" w:rsidRPr="00FA48EC" w:rsidRDefault="005D6D2F" w:rsidP="005D6D2F">
            <w:pPr>
              <w:spacing w:after="60"/>
            </w:pPr>
            <w:r>
              <w:t>Group Therapy &amp; Support Group Sessions</w:t>
            </w:r>
          </w:p>
        </w:tc>
        <w:tc>
          <w:tcPr>
            <w:tcW w:w="1675" w:type="dxa"/>
          </w:tcPr>
          <w:p w:rsidR="005D6D2F" w:rsidRPr="006B372F" w:rsidRDefault="005D6D2F" w:rsidP="005D6D2F">
            <w:pPr>
              <w:spacing w:after="60"/>
            </w:pPr>
            <w:r>
              <w:t>119</w:t>
            </w:r>
          </w:p>
        </w:tc>
        <w:tc>
          <w:tcPr>
            <w:tcW w:w="1675" w:type="dxa"/>
          </w:tcPr>
          <w:p w:rsidR="005D6D2F" w:rsidRDefault="005D6D2F" w:rsidP="005D6D2F">
            <w:pPr>
              <w:spacing w:after="60"/>
            </w:pPr>
            <w:r>
              <w:t>N/A</w:t>
            </w:r>
          </w:p>
        </w:tc>
        <w:tc>
          <w:tcPr>
            <w:tcW w:w="1575" w:type="dxa"/>
          </w:tcPr>
          <w:p w:rsidR="005D6D2F" w:rsidRDefault="005D6D2F" w:rsidP="005D6D2F">
            <w:pPr>
              <w:spacing w:after="60"/>
            </w:pPr>
            <w:r>
              <w:t>N/A</w:t>
            </w:r>
          </w:p>
        </w:tc>
        <w:tc>
          <w:tcPr>
            <w:tcW w:w="1185" w:type="dxa"/>
          </w:tcPr>
          <w:p w:rsidR="005D6D2F" w:rsidRDefault="005D6D2F" w:rsidP="005D6D2F">
            <w:pPr>
              <w:spacing w:after="60"/>
            </w:pPr>
            <w:r>
              <w:t>N/A</w:t>
            </w:r>
          </w:p>
        </w:tc>
      </w:tr>
      <w:tr w:rsidR="005D6D2F" w:rsidRPr="00FA48EC" w:rsidTr="006C714A">
        <w:trPr>
          <w:trHeight w:val="501"/>
        </w:trPr>
        <w:tc>
          <w:tcPr>
            <w:tcW w:w="2980" w:type="dxa"/>
          </w:tcPr>
          <w:p w:rsidR="005D6D2F" w:rsidRDefault="005D6D2F" w:rsidP="005D6D2F">
            <w:pPr>
              <w:spacing w:after="60"/>
            </w:pPr>
            <w:r>
              <w:t>Other (couples, psych testing)</w:t>
            </w:r>
          </w:p>
        </w:tc>
        <w:tc>
          <w:tcPr>
            <w:tcW w:w="1675" w:type="dxa"/>
          </w:tcPr>
          <w:p w:rsidR="005D6D2F" w:rsidRPr="006B372F" w:rsidRDefault="005D6D2F" w:rsidP="005D6D2F">
            <w:pPr>
              <w:spacing w:after="60"/>
            </w:pPr>
            <w:r>
              <w:t>14</w:t>
            </w:r>
          </w:p>
        </w:tc>
        <w:tc>
          <w:tcPr>
            <w:tcW w:w="1675" w:type="dxa"/>
          </w:tcPr>
          <w:p w:rsidR="005D6D2F" w:rsidRDefault="005D6D2F" w:rsidP="005D6D2F">
            <w:pPr>
              <w:spacing w:after="60"/>
            </w:pPr>
            <w:r>
              <w:t>N/A</w:t>
            </w:r>
          </w:p>
        </w:tc>
        <w:tc>
          <w:tcPr>
            <w:tcW w:w="1575" w:type="dxa"/>
          </w:tcPr>
          <w:p w:rsidR="005D6D2F" w:rsidRDefault="005D6D2F" w:rsidP="005D6D2F">
            <w:pPr>
              <w:spacing w:after="60"/>
            </w:pPr>
            <w:r>
              <w:t>N/A</w:t>
            </w:r>
          </w:p>
        </w:tc>
        <w:tc>
          <w:tcPr>
            <w:tcW w:w="1185" w:type="dxa"/>
          </w:tcPr>
          <w:p w:rsidR="005D6D2F" w:rsidRDefault="005D6D2F" w:rsidP="005D6D2F">
            <w:pPr>
              <w:spacing w:after="60"/>
            </w:pPr>
            <w:r>
              <w:t>N/A</w:t>
            </w:r>
          </w:p>
        </w:tc>
      </w:tr>
      <w:tr w:rsidR="005D6D2F" w:rsidRPr="00FA48EC" w:rsidTr="006C714A">
        <w:trPr>
          <w:trHeight w:val="229"/>
        </w:trPr>
        <w:tc>
          <w:tcPr>
            <w:tcW w:w="2980" w:type="dxa"/>
            <w:shd w:val="clear" w:color="auto" w:fill="F2F0D5" w:themeFill="accent3" w:themeFillTint="33"/>
          </w:tcPr>
          <w:p w:rsidR="005D6D2F" w:rsidRPr="00FA48EC" w:rsidRDefault="005D6D2F" w:rsidP="005D6D2F">
            <w:pPr>
              <w:spacing w:after="60"/>
            </w:pPr>
            <w:r w:rsidRPr="00FA48EC">
              <w:t>Relaxation Room Visit</w:t>
            </w:r>
            <w:r>
              <w:t>s</w:t>
            </w:r>
          </w:p>
        </w:tc>
        <w:tc>
          <w:tcPr>
            <w:tcW w:w="1675" w:type="dxa"/>
            <w:shd w:val="clear" w:color="auto" w:fill="F2F0D5" w:themeFill="accent3" w:themeFillTint="33"/>
          </w:tcPr>
          <w:p w:rsidR="005D6D2F" w:rsidRPr="006B372F" w:rsidRDefault="005D6D2F" w:rsidP="005D6D2F">
            <w:pPr>
              <w:spacing w:after="60"/>
            </w:pPr>
            <w:r>
              <w:t>233</w:t>
            </w:r>
          </w:p>
        </w:tc>
        <w:tc>
          <w:tcPr>
            <w:tcW w:w="1675" w:type="dxa"/>
            <w:shd w:val="clear" w:color="auto" w:fill="F2F0D5" w:themeFill="accent3" w:themeFillTint="33"/>
          </w:tcPr>
          <w:p w:rsidR="005D6D2F" w:rsidRDefault="00C90FAE" w:rsidP="005D6D2F">
            <w:pPr>
              <w:spacing w:after="60"/>
            </w:pPr>
            <w:r>
              <w:t>621</w:t>
            </w:r>
          </w:p>
        </w:tc>
        <w:tc>
          <w:tcPr>
            <w:tcW w:w="1575" w:type="dxa"/>
            <w:shd w:val="clear" w:color="auto" w:fill="F2F0D5" w:themeFill="accent3" w:themeFillTint="33"/>
          </w:tcPr>
          <w:p w:rsidR="005D6D2F" w:rsidRDefault="005D6D2F" w:rsidP="005D6D2F">
            <w:pPr>
              <w:spacing w:after="60"/>
            </w:pPr>
            <w:r>
              <w:t xml:space="preserve">N/A </w:t>
            </w:r>
          </w:p>
        </w:tc>
        <w:tc>
          <w:tcPr>
            <w:tcW w:w="1185" w:type="dxa"/>
            <w:shd w:val="clear" w:color="auto" w:fill="F2F0D5" w:themeFill="accent3" w:themeFillTint="33"/>
          </w:tcPr>
          <w:p w:rsidR="005D6D2F" w:rsidRDefault="005D6D2F" w:rsidP="005D6D2F">
            <w:pPr>
              <w:spacing w:after="60"/>
            </w:pPr>
            <w:r>
              <w:t>N/A</w:t>
            </w:r>
          </w:p>
        </w:tc>
      </w:tr>
    </w:tbl>
    <w:p w:rsidR="005F55EE" w:rsidRPr="00B05431" w:rsidRDefault="006B372F" w:rsidP="005F55EE">
      <w:pPr>
        <w:rPr>
          <w:sz w:val="22"/>
          <w:szCs w:val="22"/>
        </w:rPr>
      </w:pPr>
      <w:r w:rsidRPr="00B05431">
        <w:rPr>
          <w:i/>
          <w:sz w:val="22"/>
          <w:szCs w:val="22"/>
        </w:rPr>
        <w:t>**</w:t>
      </w:r>
      <w:r w:rsidR="005F55EE" w:rsidRPr="00B05431">
        <w:rPr>
          <w:i/>
          <w:sz w:val="22"/>
          <w:szCs w:val="22"/>
        </w:rPr>
        <w:t xml:space="preserve">Because of the way </w:t>
      </w:r>
      <w:proofErr w:type="spellStart"/>
      <w:r w:rsidR="005F55EE" w:rsidRPr="00B05431">
        <w:rPr>
          <w:i/>
          <w:sz w:val="22"/>
          <w:szCs w:val="22"/>
        </w:rPr>
        <w:t>PnC</w:t>
      </w:r>
      <w:proofErr w:type="spellEnd"/>
      <w:r w:rsidR="005F55EE" w:rsidRPr="00B05431">
        <w:rPr>
          <w:i/>
          <w:sz w:val="22"/>
          <w:szCs w:val="22"/>
        </w:rPr>
        <w:t xml:space="preserve"> tracks service utilization, those clients who participated in group therapy </w:t>
      </w:r>
      <w:r w:rsidR="005F55EE" w:rsidRPr="00B05431">
        <w:rPr>
          <w:b/>
          <w:i/>
          <w:sz w:val="22"/>
          <w:szCs w:val="22"/>
        </w:rPr>
        <w:t>only</w:t>
      </w:r>
      <w:r w:rsidR="005F55EE" w:rsidRPr="00B05431">
        <w:rPr>
          <w:i/>
          <w:sz w:val="22"/>
          <w:szCs w:val="22"/>
        </w:rPr>
        <w:t xml:space="preserve"> </w:t>
      </w:r>
      <w:r w:rsidR="00B05431" w:rsidRPr="00B05431">
        <w:rPr>
          <w:i/>
          <w:sz w:val="22"/>
          <w:szCs w:val="22"/>
        </w:rPr>
        <w:t>are</w:t>
      </w:r>
      <w:r w:rsidR="005F55EE" w:rsidRPr="00B05431">
        <w:rPr>
          <w:i/>
          <w:sz w:val="22"/>
          <w:szCs w:val="22"/>
        </w:rPr>
        <w:t xml:space="preserve"> not included in the above figures.  </w:t>
      </w:r>
    </w:p>
    <w:p w:rsidR="006C714A" w:rsidRDefault="00276401" w:rsidP="00595874">
      <w:pPr>
        <w:jc w:val="both"/>
        <w:rPr>
          <w:sz w:val="24"/>
          <w:szCs w:val="24"/>
        </w:rPr>
      </w:pPr>
      <w:r>
        <w:rPr>
          <w:sz w:val="24"/>
          <w:szCs w:val="24"/>
        </w:rPr>
        <w:t xml:space="preserve">During the </w:t>
      </w:r>
      <w:r w:rsidR="004120FA">
        <w:rPr>
          <w:sz w:val="24"/>
          <w:szCs w:val="24"/>
        </w:rPr>
        <w:t>calendar</w:t>
      </w:r>
      <w:r>
        <w:rPr>
          <w:sz w:val="24"/>
          <w:szCs w:val="24"/>
        </w:rPr>
        <w:t xml:space="preserve"> year, </w:t>
      </w:r>
      <w:r w:rsidR="004120FA">
        <w:rPr>
          <w:sz w:val="24"/>
          <w:szCs w:val="24"/>
        </w:rPr>
        <w:t>May 2017 to May 2018</w:t>
      </w:r>
      <w:r w:rsidR="006C37C2" w:rsidRPr="00962064">
        <w:rPr>
          <w:sz w:val="24"/>
          <w:szCs w:val="24"/>
        </w:rPr>
        <w:t>, approximately</w:t>
      </w:r>
      <w:r w:rsidR="00C25816">
        <w:rPr>
          <w:sz w:val="24"/>
          <w:szCs w:val="24"/>
        </w:rPr>
        <w:t xml:space="preserve"> </w:t>
      </w:r>
      <w:r w:rsidR="00C25816" w:rsidRPr="005D6D2F">
        <w:rPr>
          <w:sz w:val="24"/>
          <w:szCs w:val="24"/>
        </w:rPr>
        <w:t xml:space="preserve">1248 </w:t>
      </w:r>
      <w:r w:rsidR="006C37C2" w:rsidRPr="005D6D2F">
        <w:rPr>
          <w:sz w:val="24"/>
          <w:szCs w:val="24"/>
        </w:rPr>
        <w:t>students</w:t>
      </w:r>
      <w:r w:rsidR="006C37C2" w:rsidRPr="00962064">
        <w:rPr>
          <w:sz w:val="24"/>
          <w:szCs w:val="24"/>
        </w:rPr>
        <w:t xml:space="preserve"> received direct services.  The</w:t>
      </w:r>
      <w:r w:rsidR="006C37C2" w:rsidRPr="00962064">
        <w:rPr>
          <w:i/>
          <w:sz w:val="24"/>
          <w:szCs w:val="24"/>
        </w:rPr>
        <w:t xml:space="preserve"> </w:t>
      </w:r>
      <w:r w:rsidR="006C37C2" w:rsidRPr="00962064">
        <w:rPr>
          <w:sz w:val="24"/>
          <w:szCs w:val="24"/>
        </w:rPr>
        <w:t>CTC conducted 4,</w:t>
      </w:r>
      <w:r w:rsidR="005D6D2F">
        <w:rPr>
          <w:sz w:val="24"/>
          <w:szCs w:val="24"/>
        </w:rPr>
        <w:t>8</w:t>
      </w:r>
      <w:r w:rsidR="00576527" w:rsidRPr="00962064">
        <w:rPr>
          <w:sz w:val="24"/>
          <w:szCs w:val="24"/>
        </w:rPr>
        <w:t>00+</w:t>
      </w:r>
      <w:r w:rsidR="006C37C2" w:rsidRPr="00962064">
        <w:rPr>
          <w:sz w:val="24"/>
          <w:szCs w:val="24"/>
        </w:rPr>
        <w:t xml:space="preserve"> direct service appointment </w:t>
      </w:r>
      <w:r w:rsidR="005D6D2F">
        <w:rPr>
          <w:sz w:val="24"/>
          <w:szCs w:val="24"/>
        </w:rPr>
        <w:t xml:space="preserve">during </w:t>
      </w:r>
      <w:r w:rsidR="006C37C2" w:rsidRPr="00962064">
        <w:rPr>
          <w:sz w:val="24"/>
          <w:szCs w:val="24"/>
        </w:rPr>
        <w:t xml:space="preserve">this </w:t>
      </w:r>
      <w:r w:rsidR="005D6D2F">
        <w:rPr>
          <w:sz w:val="24"/>
          <w:szCs w:val="24"/>
        </w:rPr>
        <w:t>calendar</w:t>
      </w:r>
      <w:r w:rsidR="006C37C2" w:rsidRPr="00962064">
        <w:rPr>
          <w:sz w:val="24"/>
          <w:szCs w:val="24"/>
        </w:rPr>
        <w:t xml:space="preserve"> year</w:t>
      </w:r>
      <w:r w:rsidR="00962064">
        <w:rPr>
          <w:sz w:val="24"/>
          <w:szCs w:val="24"/>
        </w:rPr>
        <w:t>.</w:t>
      </w:r>
      <w:r w:rsidR="006C37C2" w:rsidRPr="00962064">
        <w:rPr>
          <w:sz w:val="24"/>
          <w:szCs w:val="24"/>
        </w:rPr>
        <w:t xml:space="preserve"> </w:t>
      </w:r>
      <w:r w:rsidR="006C37C2" w:rsidRPr="00FA48EC">
        <w:rPr>
          <w:sz w:val="24"/>
          <w:szCs w:val="24"/>
        </w:rPr>
        <w:t xml:space="preserve">Average number of </w:t>
      </w:r>
      <w:r w:rsidR="00595874">
        <w:rPr>
          <w:sz w:val="24"/>
          <w:szCs w:val="24"/>
        </w:rPr>
        <w:t xml:space="preserve">one-on-one individual </w:t>
      </w:r>
      <w:r w:rsidR="00375F5D">
        <w:rPr>
          <w:sz w:val="24"/>
          <w:szCs w:val="24"/>
        </w:rPr>
        <w:t>therapy sessions (excludes triage and intake visits</w:t>
      </w:r>
      <w:r w:rsidR="006C37C2" w:rsidRPr="00FA48EC">
        <w:rPr>
          <w:sz w:val="24"/>
          <w:szCs w:val="24"/>
        </w:rPr>
        <w:t xml:space="preserve">) </w:t>
      </w:r>
      <w:r w:rsidR="006C37C2" w:rsidRPr="00595874">
        <w:rPr>
          <w:sz w:val="24"/>
          <w:szCs w:val="24"/>
        </w:rPr>
        <w:t xml:space="preserve">was </w:t>
      </w:r>
      <w:r w:rsidR="00595874">
        <w:rPr>
          <w:sz w:val="24"/>
          <w:szCs w:val="24"/>
        </w:rPr>
        <w:t>4</w:t>
      </w:r>
      <w:r w:rsidR="00DF722C">
        <w:rPr>
          <w:sz w:val="24"/>
          <w:szCs w:val="24"/>
        </w:rPr>
        <w:t xml:space="preserve"> (median of 3, mode of 1 session)</w:t>
      </w:r>
      <w:r w:rsidR="006C37C2" w:rsidRPr="00FA48EC">
        <w:rPr>
          <w:sz w:val="24"/>
          <w:szCs w:val="24"/>
        </w:rPr>
        <w:t>, before therapy terminated or the client discontinued services.</w:t>
      </w:r>
      <w:r w:rsidR="00DF722C">
        <w:rPr>
          <w:sz w:val="24"/>
          <w:szCs w:val="24"/>
        </w:rPr>
        <w:t xml:space="preserve"> The range varied from 1 session to </w:t>
      </w:r>
      <w:r w:rsidR="00DF722C" w:rsidRPr="005D6D2F">
        <w:rPr>
          <w:sz w:val="24"/>
          <w:szCs w:val="24"/>
        </w:rPr>
        <w:t>2</w:t>
      </w:r>
      <w:r w:rsidR="005D6D2F">
        <w:rPr>
          <w:sz w:val="24"/>
          <w:szCs w:val="24"/>
        </w:rPr>
        <w:t>7</w:t>
      </w:r>
      <w:r w:rsidR="000D5760">
        <w:rPr>
          <w:sz w:val="24"/>
          <w:szCs w:val="24"/>
        </w:rPr>
        <w:t xml:space="preserve"> individual therapy</w:t>
      </w:r>
      <w:r w:rsidR="00DF722C">
        <w:rPr>
          <w:sz w:val="24"/>
          <w:szCs w:val="24"/>
        </w:rPr>
        <w:t xml:space="preserve"> sessions. Only </w:t>
      </w:r>
      <w:r w:rsidR="005D6D2F">
        <w:rPr>
          <w:sz w:val="24"/>
          <w:szCs w:val="24"/>
        </w:rPr>
        <w:t>40</w:t>
      </w:r>
      <w:r w:rsidR="006C5E14">
        <w:rPr>
          <w:sz w:val="24"/>
          <w:szCs w:val="24"/>
        </w:rPr>
        <w:t xml:space="preserve"> clients were seen</w:t>
      </w:r>
      <w:r w:rsidR="000D5760">
        <w:rPr>
          <w:sz w:val="24"/>
          <w:szCs w:val="24"/>
        </w:rPr>
        <w:t xml:space="preserve"> for more than </w:t>
      </w:r>
      <w:r w:rsidR="000D5760">
        <w:rPr>
          <w:sz w:val="24"/>
          <w:szCs w:val="24"/>
        </w:rPr>
        <w:lastRenderedPageBreak/>
        <w:t>10</w:t>
      </w:r>
      <w:r w:rsidR="00DF722C">
        <w:rPr>
          <w:sz w:val="24"/>
          <w:szCs w:val="24"/>
        </w:rPr>
        <w:t xml:space="preserve"> </w:t>
      </w:r>
      <w:r w:rsidR="000D5760">
        <w:rPr>
          <w:sz w:val="24"/>
          <w:szCs w:val="24"/>
        </w:rPr>
        <w:t>individual therapy sessions</w:t>
      </w:r>
      <w:r w:rsidR="00DF722C">
        <w:rPr>
          <w:sz w:val="24"/>
          <w:szCs w:val="24"/>
        </w:rPr>
        <w:t xml:space="preserve"> in the </w:t>
      </w:r>
      <w:r w:rsidR="006C714A">
        <w:rPr>
          <w:sz w:val="24"/>
          <w:szCs w:val="24"/>
        </w:rPr>
        <w:t>calendar</w:t>
      </w:r>
      <w:r w:rsidR="00DF722C">
        <w:rPr>
          <w:sz w:val="24"/>
          <w:szCs w:val="24"/>
        </w:rPr>
        <w:t xml:space="preserve"> year; </w:t>
      </w:r>
      <w:r w:rsidR="006C5E14">
        <w:rPr>
          <w:sz w:val="24"/>
          <w:szCs w:val="24"/>
        </w:rPr>
        <w:t xml:space="preserve">representing </w:t>
      </w:r>
      <w:r w:rsidR="00744990">
        <w:rPr>
          <w:sz w:val="24"/>
          <w:szCs w:val="24"/>
        </w:rPr>
        <w:t>5.8</w:t>
      </w:r>
      <w:r w:rsidR="006C5E14">
        <w:rPr>
          <w:sz w:val="24"/>
          <w:szCs w:val="24"/>
        </w:rPr>
        <w:t>% of clients. This number is significant because it demonstrates how the majority of clients are seen within the brief therapy model of the CTC (</w:t>
      </w:r>
      <w:r w:rsidR="0045160F">
        <w:rPr>
          <w:sz w:val="24"/>
          <w:szCs w:val="24"/>
        </w:rPr>
        <w:t xml:space="preserve">12 visits = </w:t>
      </w:r>
      <w:r w:rsidR="006C5E14">
        <w:rPr>
          <w:sz w:val="24"/>
          <w:szCs w:val="24"/>
        </w:rPr>
        <w:t>triage, intake, and 10 individual therapy sessions. Yet it also demonstrates how, when clinically indicated, we can retain clients beyond session limits to provide needed services.</w:t>
      </w:r>
      <w:r w:rsidR="00962064">
        <w:rPr>
          <w:sz w:val="24"/>
          <w:szCs w:val="24"/>
        </w:rPr>
        <w:t xml:space="preserve"> </w:t>
      </w:r>
    </w:p>
    <w:p w:rsidR="006C37C2" w:rsidRPr="00FA48EC" w:rsidRDefault="00962064" w:rsidP="00595874">
      <w:pPr>
        <w:jc w:val="both"/>
        <w:rPr>
          <w:sz w:val="24"/>
          <w:szCs w:val="24"/>
        </w:rPr>
      </w:pPr>
      <w:r>
        <w:rPr>
          <w:sz w:val="24"/>
          <w:szCs w:val="24"/>
        </w:rPr>
        <w:t xml:space="preserve">Our no-show rate remained </w:t>
      </w:r>
      <w:r w:rsidR="006C714A">
        <w:rPr>
          <w:sz w:val="24"/>
          <w:szCs w:val="24"/>
        </w:rPr>
        <w:t>consistent</w:t>
      </w:r>
      <w:r>
        <w:rPr>
          <w:sz w:val="24"/>
          <w:szCs w:val="24"/>
        </w:rPr>
        <w:t xml:space="preserve"> from last year’s rates</w:t>
      </w:r>
      <w:r w:rsidR="006C714A">
        <w:rPr>
          <w:sz w:val="24"/>
          <w:szCs w:val="24"/>
        </w:rPr>
        <w:t xml:space="preserve"> for many visit types. T</w:t>
      </w:r>
      <w:r>
        <w:rPr>
          <w:sz w:val="24"/>
          <w:szCs w:val="24"/>
        </w:rPr>
        <w:t xml:space="preserve">he no-show rate </w:t>
      </w:r>
      <w:r w:rsidR="006C714A">
        <w:rPr>
          <w:sz w:val="24"/>
          <w:szCs w:val="24"/>
        </w:rPr>
        <w:t xml:space="preserve">for individual therapy session dropped from </w:t>
      </w:r>
      <w:r>
        <w:rPr>
          <w:sz w:val="24"/>
          <w:szCs w:val="24"/>
        </w:rPr>
        <w:t>9.6%</w:t>
      </w:r>
      <w:r w:rsidR="006C714A">
        <w:rPr>
          <w:sz w:val="24"/>
          <w:szCs w:val="24"/>
        </w:rPr>
        <w:t xml:space="preserve"> to 8%</w:t>
      </w:r>
      <w:r w:rsidR="00C772E4">
        <w:rPr>
          <w:sz w:val="24"/>
          <w:szCs w:val="24"/>
        </w:rPr>
        <w:t xml:space="preserve"> (but this is still higher than the previous academic year, </w:t>
      </w:r>
      <w:r w:rsidR="00E1127F">
        <w:rPr>
          <w:sz w:val="24"/>
          <w:szCs w:val="24"/>
        </w:rPr>
        <w:t xml:space="preserve">6% in </w:t>
      </w:r>
      <w:r w:rsidR="00C772E4">
        <w:rPr>
          <w:sz w:val="24"/>
          <w:szCs w:val="24"/>
        </w:rPr>
        <w:t>2015-16)</w:t>
      </w:r>
      <w:r w:rsidR="006C714A">
        <w:rPr>
          <w:sz w:val="24"/>
          <w:szCs w:val="24"/>
        </w:rPr>
        <w:t>; the no-show rate for intake sessions increased from 8% to 11%; and, the no-show rate for all academic skills visits increased</w:t>
      </w:r>
      <w:r w:rsidR="00C772E4">
        <w:rPr>
          <w:sz w:val="24"/>
          <w:szCs w:val="24"/>
        </w:rPr>
        <w:t xml:space="preserve"> (with a higher no-show rate in the spring semester)</w:t>
      </w:r>
      <w:r>
        <w:rPr>
          <w:sz w:val="24"/>
          <w:szCs w:val="24"/>
        </w:rPr>
        <w:t xml:space="preserve">. </w:t>
      </w:r>
      <w:r w:rsidR="00E1127F">
        <w:rPr>
          <w:sz w:val="24"/>
          <w:szCs w:val="24"/>
        </w:rPr>
        <w:t>There</w:t>
      </w:r>
      <w:r w:rsidR="00C772E4">
        <w:rPr>
          <w:sz w:val="24"/>
          <w:szCs w:val="24"/>
        </w:rPr>
        <w:t xml:space="preserve"> </w:t>
      </w:r>
      <w:r w:rsidR="00C772E4" w:rsidRPr="00E1127F">
        <w:rPr>
          <w:sz w:val="24"/>
          <w:szCs w:val="24"/>
        </w:rPr>
        <w:t xml:space="preserve">are more no-shows for triage visits in the fall semester, which is likely related to a longer wait time. </w:t>
      </w:r>
      <w:r w:rsidR="00E1127F">
        <w:rPr>
          <w:sz w:val="24"/>
          <w:szCs w:val="24"/>
        </w:rPr>
        <w:t>W</w:t>
      </w:r>
      <w:r w:rsidRPr="00E1127F">
        <w:rPr>
          <w:sz w:val="24"/>
          <w:szCs w:val="24"/>
        </w:rPr>
        <w:t xml:space="preserve">hile we were able to accommodate more students, we were unable to see them for follow-up in a timely manner in some cases. </w:t>
      </w:r>
    </w:p>
    <w:p w:rsidR="00EC20E2" w:rsidRDefault="006C37C2" w:rsidP="00595874">
      <w:pPr>
        <w:jc w:val="both"/>
        <w:rPr>
          <w:sz w:val="24"/>
          <w:szCs w:val="24"/>
        </w:rPr>
      </w:pPr>
      <w:r w:rsidRPr="00FA48EC">
        <w:rPr>
          <w:sz w:val="24"/>
          <w:szCs w:val="24"/>
        </w:rPr>
        <w:t>In general, the average profile of a student-client</w:t>
      </w:r>
      <w:r w:rsidRPr="00FA48EC">
        <w:rPr>
          <w:b/>
          <w:sz w:val="24"/>
          <w:szCs w:val="24"/>
        </w:rPr>
        <w:t xml:space="preserve"> </w:t>
      </w:r>
      <w:r w:rsidRPr="00FA48EC">
        <w:rPr>
          <w:sz w:val="24"/>
          <w:szCs w:val="24"/>
        </w:rPr>
        <w:t>who receives services identifies as female, White, singl</w:t>
      </w:r>
      <w:r w:rsidR="000D5760">
        <w:rPr>
          <w:sz w:val="24"/>
          <w:szCs w:val="24"/>
        </w:rPr>
        <w:t xml:space="preserve">e, and </w:t>
      </w:r>
      <w:r w:rsidR="00C772E4">
        <w:rPr>
          <w:sz w:val="24"/>
          <w:szCs w:val="24"/>
        </w:rPr>
        <w:t>20</w:t>
      </w:r>
      <w:r w:rsidRPr="00FA48EC">
        <w:rPr>
          <w:sz w:val="24"/>
          <w:szCs w:val="24"/>
        </w:rPr>
        <w:t xml:space="preserve"> years of age.  The client information form (CIF) provides the opportunity for clients to endorse gender identities other than female and male, as well as </w:t>
      </w:r>
      <w:r w:rsidR="005F55EE">
        <w:rPr>
          <w:sz w:val="24"/>
          <w:szCs w:val="24"/>
        </w:rPr>
        <w:t>varied</w:t>
      </w:r>
      <w:r w:rsidRPr="00FA48EC">
        <w:rPr>
          <w:sz w:val="24"/>
          <w:szCs w:val="24"/>
        </w:rPr>
        <w:t xml:space="preserve"> sexual orientations. </w:t>
      </w:r>
      <w:r w:rsidR="005F55EE">
        <w:rPr>
          <w:sz w:val="24"/>
          <w:szCs w:val="24"/>
        </w:rPr>
        <w:t>Our</w:t>
      </w:r>
      <w:r w:rsidRPr="00FA48EC">
        <w:rPr>
          <w:sz w:val="24"/>
          <w:szCs w:val="24"/>
        </w:rPr>
        <w:t xml:space="preserve"> electronic medical recordkeeping system, Point and Click (</w:t>
      </w:r>
      <w:proofErr w:type="spellStart"/>
      <w:r w:rsidRPr="00FA48EC">
        <w:rPr>
          <w:sz w:val="24"/>
          <w:szCs w:val="24"/>
        </w:rPr>
        <w:t>PnC</w:t>
      </w:r>
      <w:proofErr w:type="spellEnd"/>
      <w:r w:rsidRPr="00FA48EC">
        <w:rPr>
          <w:sz w:val="24"/>
          <w:szCs w:val="24"/>
        </w:rPr>
        <w:t xml:space="preserve">) </w:t>
      </w:r>
      <w:r w:rsidR="005F55EE">
        <w:rPr>
          <w:sz w:val="24"/>
          <w:szCs w:val="24"/>
        </w:rPr>
        <w:t>does</w:t>
      </w:r>
      <w:r w:rsidRPr="00FA48EC">
        <w:rPr>
          <w:sz w:val="24"/>
          <w:szCs w:val="24"/>
        </w:rPr>
        <w:t xml:space="preserve"> not allow for this reporting</w:t>
      </w:r>
      <w:r w:rsidR="006C5E14">
        <w:rPr>
          <w:sz w:val="24"/>
          <w:szCs w:val="24"/>
        </w:rPr>
        <w:t>, as it pulls from the UWL system of PeopleSoft. Future iterations of this report may include more specific demographic information, since the university is looking into different ways of allowing students to self-identify on admission/enrollment forms.</w:t>
      </w:r>
      <w:r w:rsidR="00643D11">
        <w:rPr>
          <w:sz w:val="24"/>
          <w:szCs w:val="24"/>
        </w:rPr>
        <w:t xml:space="preserve"> Th</w:t>
      </w:r>
      <w:r w:rsidRPr="00FA48EC">
        <w:rPr>
          <w:sz w:val="24"/>
          <w:szCs w:val="24"/>
        </w:rPr>
        <w:t xml:space="preserve">e CTC </w:t>
      </w:r>
      <w:r w:rsidR="00643D11">
        <w:rPr>
          <w:sz w:val="24"/>
          <w:szCs w:val="24"/>
        </w:rPr>
        <w:t xml:space="preserve">is committed to </w:t>
      </w:r>
      <w:r w:rsidRPr="00FA48EC">
        <w:rPr>
          <w:sz w:val="24"/>
          <w:szCs w:val="24"/>
        </w:rPr>
        <w:t>gather</w:t>
      </w:r>
      <w:r w:rsidR="00643D11">
        <w:rPr>
          <w:sz w:val="24"/>
          <w:szCs w:val="24"/>
        </w:rPr>
        <w:t>ing</w:t>
      </w:r>
      <w:r w:rsidRPr="00FA48EC">
        <w:rPr>
          <w:sz w:val="24"/>
          <w:szCs w:val="24"/>
        </w:rPr>
        <w:t xml:space="preserve"> self-reported data as well as that entered in through university registration. Please </w:t>
      </w:r>
      <w:r w:rsidRPr="00962064">
        <w:rPr>
          <w:sz w:val="24"/>
          <w:szCs w:val="24"/>
        </w:rPr>
        <w:t xml:space="preserve">see </w:t>
      </w:r>
      <w:r w:rsidRPr="00962064">
        <w:rPr>
          <w:b/>
          <w:sz w:val="24"/>
          <w:szCs w:val="24"/>
        </w:rPr>
        <w:t xml:space="preserve">Appendix A </w:t>
      </w:r>
      <w:r w:rsidRPr="00962064">
        <w:rPr>
          <w:sz w:val="24"/>
          <w:szCs w:val="24"/>
        </w:rPr>
        <w:t>for</w:t>
      </w:r>
      <w:r w:rsidRPr="00FA48EC">
        <w:rPr>
          <w:sz w:val="24"/>
          <w:szCs w:val="24"/>
        </w:rPr>
        <w:t xml:space="preserve"> </w:t>
      </w:r>
      <w:r w:rsidR="00F62119">
        <w:rPr>
          <w:sz w:val="24"/>
          <w:szCs w:val="24"/>
        </w:rPr>
        <w:t xml:space="preserve">more </w:t>
      </w:r>
      <w:r w:rsidRPr="00FA48EC">
        <w:rPr>
          <w:sz w:val="24"/>
          <w:szCs w:val="24"/>
        </w:rPr>
        <w:t>comprehen</w:t>
      </w:r>
      <w:r w:rsidR="00EC20E2">
        <w:rPr>
          <w:sz w:val="24"/>
          <w:szCs w:val="24"/>
        </w:rPr>
        <w:t xml:space="preserve">sive demographic information.  </w:t>
      </w:r>
    </w:p>
    <w:p w:rsidR="006E2B13" w:rsidRDefault="00EC20E2" w:rsidP="00595874">
      <w:pPr>
        <w:jc w:val="both"/>
        <w:rPr>
          <w:sz w:val="24"/>
          <w:szCs w:val="24"/>
        </w:rPr>
      </w:pPr>
      <w:r w:rsidRPr="00FA48EC">
        <w:rPr>
          <w:sz w:val="24"/>
          <w:szCs w:val="24"/>
        </w:rPr>
        <w:t>Students are asked to identify their presenting concerns, on the CIF,</w:t>
      </w:r>
      <w:r w:rsidRPr="00FA48EC">
        <w:rPr>
          <w:b/>
          <w:sz w:val="24"/>
          <w:szCs w:val="24"/>
        </w:rPr>
        <w:t xml:space="preserve"> </w:t>
      </w:r>
      <w:r w:rsidRPr="00FA48EC">
        <w:rPr>
          <w:sz w:val="24"/>
          <w:szCs w:val="24"/>
        </w:rPr>
        <w:t xml:space="preserve">into broad categories.  After the intake session, the counseling staff categorizes the concerns more precisely. Again, efforts were </w:t>
      </w:r>
      <w:r w:rsidRPr="00E40245">
        <w:rPr>
          <w:sz w:val="24"/>
          <w:szCs w:val="24"/>
        </w:rPr>
        <w:t xml:space="preserve">made this year to use the CIF to summarize the data, and these are presented in more detail in </w:t>
      </w:r>
      <w:r w:rsidRPr="00E40245">
        <w:rPr>
          <w:b/>
          <w:sz w:val="24"/>
          <w:szCs w:val="24"/>
        </w:rPr>
        <w:t>Appendix B</w:t>
      </w:r>
      <w:r w:rsidRPr="00E40245">
        <w:rPr>
          <w:sz w:val="24"/>
          <w:szCs w:val="24"/>
        </w:rPr>
        <w:t>. The most commonly reported presenting concerns included</w:t>
      </w:r>
      <w:r w:rsidR="00E40245" w:rsidRPr="00E40245">
        <w:rPr>
          <w:sz w:val="24"/>
          <w:szCs w:val="24"/>
        </w:rPr>
        <w:t xml:space="preserve"> anxiety,</w:t>
      </w:r>
      <w:r w:rsidRPr="00E40245">
        <w:rPr>
          <w:sz w:val="24"/>
          <w:szCs w:val="24"/>
        </w:rPr>
        <w:t xml:space="preserve"> stress, </w:t>
      </w:r>
      <w:r w:rsidR="00E40245" w:rsidRPr="00E40245">
        <w:rPr>
          <w:sz w:val="24"/>
          <w:szCs w:val="24"/>
        </w:rPr>
        <w:t>depression</w:t>
      </w:r>
      <w:r w:rsidRPr="00E40245">
        <w:rPr>
          <w:sz w:val="24"/>
          <w:szCs w:val="24"/>
        </w:rPr>
        <w:t xml:space="preserve">, problems in school, low self-esteem, </w:t>
      </w:r>
      <w:r w:rsidR="006E2B13">
        <w:rPr>
          <w:sz w:val="24"/>
          <w:szCs w:val="24"/>
        </w:rPr>
        <w:t>and relationship concerns.</w:t>
      </w:r>
      <w:r w:rsidRPr="00E40245">
        <w:rPr>
          <w:sz w:val="24"/>
          <w:szCs w:val="24"/>
        </w:rPr>
        <w:t xml:space="preserve"> </w:t>
      </w:r>
    </w:p>
    <w:p w:rsidR="006E2B13" w:rsidRDefault="006E2B13" w:rsidP="00595874">
      <w:pPr>
        <w:jc w:val="both"/>
        <w:rPr>
          <w:sz w:val="24"/>
          <w:szCs w:val="24"/>
        </w:rPr>
      </w:pPr>
      <w:r>
        <w:rPr>
          <w:sz w:val="24"/>
          <w:szCs w:val="24"/>
        </w:rPr>
        <w:t>As noted, the demand for mental health services continues to rise every year, and the fall semester sees the highest of service demand</w:t>
      </w:r>
      <w:r w:rsidR="000D5760">
        <w:rPr>
          <w:sz w:val="24"/>
          <w:szCs w:val="24"/>
        </w:rPr>
        <w:t xml:space="preserve">. </w:t>
      </w:r>
      <w:r>
        <w:rPr>
          <w:sz w:val="24"/>
          <w:szCs w:val="24"/>
        </w:rPr>
        <w:t xml:space="preserve">The CTC clinical staff did an exceptional job working together to implement strategies to accommodate the influx of students requesting services in the fall (e.g., continued modification and use of phone screening system, scheduling triage and intakes in a way that mirrored the demand week by week, etc.). As a result we were able to stave off a longer wait for triage than in the previous year. However, we still found ourselves scheduling </w:t>
      </w:r>
      <w:r w:rsidR="006C37C2" w:rsidRPr="000E5F51">
        <w:rPr>
          <w:sz w:val="24"/>
          <w:szCs w:val="24"/>
        </w:rPr>
        <w:t xml:space="preserve">triage assessments </w:t>
      </w:r>
      <w:r>
        <w:rPr>
          <w:sz w:val="24"/>
          <w:szCs w:val="24"/>
        </w:rPr>
        <w:t>well past our preferred timeline of</w:t>
      </w:r>
      <w:r w:rsidR="006C37C2" w:rsidRPr="000E5F51">
        <w:rPr>
          <w:sz w:val="24"/>
          <w:szCs w:val="24"/>
        </w:rPr>
        <w:t xml:space="preserve"> 1-5 days</w:t>
      </w:r>
      <w:r w:rsidR="00B81825">
        <w:rPr>
          <w:sz w:val="24"/>
          <w:szCs w:val="24"/>
        </w:rPr>
        <w:t xml:space="preserve"> of a student’s initial contact</w:t>
      </w:r>
      <w:r w:rsidR="00A40016">
        <w:rPr>
          <w:sz w:val="24"/>
          <w:szCs w:val="24"/>
        </w:rPr>
        <w:t xml:space="preserve">. </w:t>
      </w:r>
    </w:p>
    <w:p w:rsidR="00B05431" w:rsidRPr="00B05431" w:rsidRDefault="00A40016" w:rsidP="00595874">
      <w:pPr>
        <w:jc w:val="both"/>
        <w:rPr>
          <w:sz w:val="24"/>
          <w:szCs w:val="24"/>
        </w:rPr>
      </w:pPr>
      <w:r>
        <w:rPr>
          <w:sz w:val="24"/>
          <w:szCs w:val="24"/>
        </w:rPr>
        <w:t>B</w:t>
      </w:r>
      <w:r w:rsidR="006E2B13">
        <w:rPr>
          <w:sz w:val="24"/>
          <w:szCs w:val="24"/>
        </w:rPr>
        <w:t xml:space="preserve">ecause of the </w:t>
      </w:r>
      <w:r>
        <w:rPr>
          <w:sz w:val="24"/>
          <w:szCs w:val="24"/>
        </w:rPr>
        <w:t>contrast from fall to spring semesters</w:t>
      </w:r>
      <w:r w:rsidR="006E2B13">
        <w:rPr>
          <w:sz w:val="24"/>
          <w:szCs w:val="24"/>
        </w:rPr>
        <w:t xml:space="preserve"> (with spring seeing increased demand from </w:t>
      </w:r>
      <w:r w:rsidR="006E2B13" w:rsidRPr="00B05431">
        <w:rPr>
          <w:sz w:val="24"/>
          <w:szCs w:val="24"/>
        </w:rPr>
        <w:t>previous years but still allowing for scheduling triage within the preferred 1-5 day window), we continued to gather data for triage appointment requests</w:t>
      </w:r>
      <w:r w:rsidRPr="00B05431">
        <w:rPr>
          <w:sz w:val="24"/>
          <w:szCs w:val="24"/>
        </w:rPr>
        <w:t xml:space="preserve">. </w:t>
      </w:r>
      <w:r w:rsidR="00224427" w:rsidRPr="00B05431">
        <w:rPr>
          <w:sz w:val="24"/>
          <w:szCs w:val="24"/>
        </w:rPr>
        <w:t>T</w:t>
      </w:r>
      <w:r w:rsidR="0024289C" w:rsidRPr="00B05431">
        <w:rPr>
          <w:sz w:val="24"/>
          <w:szCs w:val="24"/>
        </w:rPr>
        <w:t>he</w:t>
      </w:r>
      <w:r w:rsidR="00185C44" w:rsidRPr="00B05431">
        <w:rPr>
          <w:sz w:val="24"/>
          <w:szCs w:val="24"/>
        </w:rPr>
        <w:t xml:space="preserve"> following chart summarizes </w:t>
      </w:r>
      <w:r w:rsidR="006E2B13" w:rsidRPr="00B05431">
        <w:rPr>
          <w:sz w:val="24"/>
          <w:szCs w:val="24"/>
        </w:rPr>
        <w:t>t</w:t>
      </w:r>
      <w:r w:rsidR="00185C44" w:rsidRPr="00B05431">
        <w:rPr>
          <w:sz w:val="24"/>
          <w:szCs w:val="24"/>
        </w:rPr>
        <w:t xml:space="preserve">he comparison numbers by semester and compared to the last </w:t>
      </w:r>
      <w:r w:rsidR="00901598" w:rsidRPr="00B05431">
        <w:rPr>
          <w:sz w:val="24"/>
          <w:szCs w:val="24"/>
        </w:rPr>
        <w:t>three</w:t>
      </w:r>
      <w:r w:rsidR="00981322" w:rsidRPr="00B05431">
        <w:rPr>
          <w:sz w:val="24"/>
          <w:szCs w:val="24"/>
        </w:rPr>
        <w:t xml:space="preserve"> </w:t>
      </w:r>
      <w:r w:rsidR="00185C44" w:rsidRPr="00B05431">
        <w:rPr>
          <w:sz w:val="24"/>
          <w:szCs w:val="24"/>
        </w:rPr>
        <w:t>academic year</w:t>
      </w:r>
      <w:r w:rsidR="00981322" w:rsidRPr="00B05431">
        <w:rPr>
          <w:sz w:val="24"/>
          <w:szCs w:val="24"/>
        </w:rPr>
        <w:t>s</w:t>
      </w:r>
      <w:r w:rsidR="00185C44" w:rsidRPr="00B05431">
        <w:rPr>
          <w:sz w:val="24"/>
          <w:szCs w:val="24"/>
        </w:rPr>
        <w:t xml:space="preserve">. </w:t>
      </w:r>
      <w:r w:rsidR="00B05431" w:rsidRPr="00B05431">
        <w:rPr>
          <w:sz w:val="24"/>
          <w:szCs w:val="24"/>
        </w:rPr>
        <w:t>There has been an increase in requested/scheduled triage visits every year. Since 2014, the demand in the fall semester has risen by approximately 3</w:t>
      </w:r>
      <w:r w:rsidR="00C90FAE">
        <w:rPr>
          <w:sz w:val="24"/>
          <w:szCs w:val="24"/>
        </w:rPr>
        <w:t>2</w:t>
      </w:r>
      <w:r w:rsidR="00B05431" w:rsidRPr="00B05431">
        <w:rPr>
          <w:sz w:val="24"/>
          <w:szCs w:val="24"/>
        </w:rPr>
        <w:t>%. The chart demonstrated a leveling off in the fall; please see footnote in the chart that explains how we scheduled some appointments differently.</w:t>
      </w:r>
    </w:p>
    <w:p w:rsidR="00A40016" w:rsidRDefault="00B05431" w:rsidP="00595874">
      <w:pPr>
        <w:jc w:val="both"/>
        <w:rPr>
          <w:sz w:val="24"/>
          <w:szCs w:val="24"/>
        </w:rPr>
      </w:pPr>
      <w:r w:rsidRPr="00B05431">
        <w:rPr>
          <w:sz w:val="24"/>
          <w:szCs w:val="24"/>
        </w:rPr>
        <w:lastRenderedPageBreak/>
        <w:t>S</w:t>
      </w:r>
      <w:r w:rsidR="00224427" w:rsidRPr="00B05431">
        <w:rPr>
          <w:sz w:val="24"/>
          <w:szCs w:val="24"/>
        </w:rPr>
        <w:t>pring</w:t>
      </w:r>
      <w:r w:rsidRPr="00B05431">
        <w:rPr>
          <w:sz w:val="24"/>
          <w:szCs w:val="24"/>
        </w:rPr>
        <w:t xml:space="preserve"> semester demand has always been lower, but it has also started to increase in recent years. Since 2014, the demand in the spring semester has risen by approximately 21%.</w:t>
      </w:r>
      <w:r w:rsidR="00185C44" w:rsidRPr="00B05431">
        <w:rPr>
          <w:sz w:val="24"/>
          <w:szCs w:val="24"/>
        </w:rPr>
        <w:t xml:space="preserve"> </w:t>
      </w:r>
      <w:r w:rsidR="00224427" w:rsidRPr="00B05431">
        <w:rPr>
          <w:sz w:val="24"/>
          <w:szCs w:val="24"/>
        </w:rPr>
        <w:t>Important to keep in mind is that there are only so many hours in the day and counselors on staff for triage visits</w:t>
      </w:r>
      <w:r w:rsidR="00981322" w:rsidRPr="00B05431">
        <w:rPr>
          <w:sz w:val="24"/>
          <w:szCs w:val="24"/>
        </w:rPr>
        <w:t xml:space="preserve">. </w:t>
      </w:r>
      <w:r w:rsidR="008231FA" w:rsidRPr="00B05431">
        <w:rPr>
          <w:sz w:val="24"/>
          <w:szCs w:val="24"/>
        </w:rPr>
        <w:t>W</w:t>
      </w:r>
      <w:r w:rsidR="00981322" w:rsidRPr="00B05431">
        <w:rPr>
          <w:sz w:val="24"/>
          <w:szCs w:val="24"/>
        </w:rPr>
        <w:t>e are at full capacity for the hours our clinicians can engage in triage. Increasing triage would only push back individual appointments even further.</w:t>
      </w:r>
      <w:r w:rsidR="00981322" w:rsidRPr="00392CD4">
        <w:rPr>
          <w:sz w:val="24"/>
          <w:szCs w:val="24"/>
        </w:rPr>
        <w:t xml:space="preserve"> </w:t>
      </w:r>
    </w:p>
    <w:p w:rsidR="008105F3" w:rsidRPr="00392CD4" w:rsidRDefault="008105F3" w:rsidP="00595874">
      <w:pPr>
        <w:jc w:val="both"/>
        <w:rPr>
          <w:sz w:val="24"/>
          <w:szCs w:val="24"/>
        </w:rPr>
      </w:pPr>
    </w:p>
    <w:p w:rsidR="0019619C" w:rsidRPr="00392CD4" w:rsidRDefault="008105F3" w:rsidP="008105F3">
      <w:pPr>
        <w:jc w:val="center"/>
        <w:rPr>
          <w:sz w:val="24"/>
          <w:szCs w:val="24"/>
        </w:rPr>
      </w:pPr>
      <w:r>
        <w:rPr>
          <w:noProof/>
          <w:lang w:eastAsia="en-US"/>
        </w:rPr>
        <w:drawing>
          <wp:inline distT="0" distB="0" distL="0" distR="0" wp14:anchorId="44C74338" wp14:editId="325D2416">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289C" w:rsidRPr="00392CD4" w:rsidRDefault="0024289C" w:rsidP="00595874">
      <w:pPr>
        <w:jc w:val="both"/>
        <w:rPr>
          <w:sz w:val="24"/>
          <w:szCs w:val="24"/>
        </w:rPr>
      </w:pPr>
    </w:p>
    <w:p w:rsidR="008231FA" w:rsidRDefault="008231FA" w:rsidP="00E54B9A">
      <w:pPr>
        <w:ind w:left="720"/>
        <w:jc w:val="both"/>
        <w:rPr>
          <w:i/>
          <w:sz w:val="24"/>
          <w:szCs w:val="24"/>
        </w:rPr>
      </w:pPr>
      <w:r w:rsidRPr="00392CD4">
        <w:rPr>
          <w:sz w:val="24"/>
          <w:szCs w:val="24"/>
        </w:rPr>
        <w:t>*</w:t>
      </w:r>
      <w:r w:rsidRPr="00392CD4">
        <w:rPr>
          <w:i/>
          <w:sz w:val="24"/>
          <w:szCs w:val="24"/>
        </w:rPr>
        <w:t xml:space="preserve">In the fall semester 2017, over the first 13 weeks of the semester, we screened 51 students over the phone. Whereas in the past nearly all of those appointment requests would have gone to triage, we were able to schedule </w:t>
      </w:r>
      <w:r w:rsidR="00E54B9A" w:rsidRPr="00392CD4">
        <w:rPr>
          <w:i/>
          <w:sz w:val="24"/>
          <w:szCs w:val="24"/>
        </w:rPr>
        <w:t>7</w:t>
      </w:r>
      <w:r w:rsidRPr="00392CD4">
        <w:rPr>
          <w:i/>
          <w:sz w:val="24"/>
          <w:szCs w:val="24"/>
        </w:rPr>
        <w:t xml:space="preserve">0% </w:t>
      </w:r>
      <w:r w:rsidR="00392CD4" w:rsidRPr="00392CD4">
        <w:rPr>
          <w:i/>
          <w:sz w:val="24"/>
          <w:szCs w:val="24"/>
        </w:rPr>
        <w:t xml:space="preserve">(36 students) </w:t>
      </w:r>
      <w:r w:rsidRPr="00392CD4">
        <w:rPr>
          <w:i/>
          <w:sz w:val="24"/>
          <w:szCs w:val="24"/>
        </w:rPr>
        <w:t>into other appointment types</w:t>
      </w:r>
      <w:r w:rsidR="00E54B9A" w:rsidRPr="00392CD4">
        <w:rPr>
          <w:i/>
          <w:sz w:val="24"/>
          <w:szCs w:val="24"/>
        </w:rPr>
        <w:t>. Twenty percent (20%</w:t>
      </w:r>
      <w:r w:rsidR="00392CD4" w:rsidRPr="00392CD4">
        <w:rPr>
          <w:i/>
          <w:sz w:val="24"/>
          <w:szCs w:val="24"/>
        </w:rPr>
        <w:t>; 10 students</w:t>
      </w:r>
      <w:r w:rsidR="00E54B9A" w:rsidRPr="00392CD4">
        <w:rPr>
          <w:i/>
          <w:sz w:val="24"/>
          <w:szCs w:val="24"/>
        </w:rPr>
        <w:t>) went into triage and the remaining 10% did not respond to our phone screening call (even though they had scheduled it). With those 5 students we outreached via email with resources.</w:t>
      </w:r>
      <w:r w:rsidR="008105F3">
        <w:rPr>
          <w:i/>
          <w:sz w:val="24"/>
          <w:szCs w:val="24"/>
        </w:rPr>
        <w:t xml:space="preserve"> Therefore, this </w:t>
      </w:r>
      <w:r w:rsidR="00C90FAE">
        <w:rPr>
          <w:i/>
          <w:sz w:val="24"/>
          <w:szCs w:val="24"/>
        </w:rPr>
        <w:t>number (405 triages scheduled in fall) would have been 446 without our modification in scheduling.</w:t>
      </w:r>
    </w:p>
    <w:p w:rsidR="008105F3" w:rsidRPr="00392CD4" w:rsidRDefault="008105F3" w:rsidP="008105F3">
      <w:pPr>
        <w:ind w:left="720"/>
        <w:jc w:val="center"/>
        <w:rPr>
          <w:i/>
          <w:sz w:val="24"/>
          <w:szCs w:val="24"/>
        </w:rPr>
      </w:pPr>
    </w:p>
    <w:p w:rsidR="00A41DE0" w:rsidRPr="00392CD4" w:rsidRDefault="00392CD4" w:rsidP="00392CD4">
      <w:pPr>
        <w:jc w:val="both"/>
        <w:rPr>
          <w:b/>
          <w:sz w:val="24"/>
          <w:szCs w:val="24"/>
        </w:rPr>
      </w:pPr>
      <w:r w:rsidRPr="00392CD4">
        <w:rPr>
          <w:b/>
          <w:i/>
          <w:sz w:val="24"/>
          <w:szCs w:val="24"/>
        </w:rPr>
        <w:t>Group Services</w:t>
      </w:r>
    </w:p>
    <w:p w:rsidR="00392CD4" w:rsidRPr="00392CD4" w:rsidRDefault="00B12BCA" w:rsidP="00595874">
      <w:pPr>
        <w:jc w:val="both"/>
        <w:rPr>
          <w:sz w:val="24"/>
          <w:szCs w:val="24"/>
        </w:rPr>
      </w:pPr>
      <w:r w:rsidRPr="00392CD4">
        <w:rPr>
          <w:sz w:val="24"/>
          <w:szCs w:val="24"/>
        </w:rPr>
        <w:t>In addition to individual direct service contacts, t</w:t>
      </w:r>
      <w:r w:rsidR="006C37C2" w:rsidRPr="00392CD4">
        <w:rPr>
          <w:sz w:val="24"/>
          <w:szCs w:val="24"/>
        </w:rPr>
        <w:t>he C</w:t>
      </w:r>
      <w:r w:rsidR="005F3477" w:rsidRPr="00392CD4">
        <w:rPr>
          <w:sz w:val="24"/>
          <w:szCs w:val="24"/>
        </w:rPr>
        <w:t>TC offered</w:t>
      </w:r>
      <w:r w:rsidR="006C37C2" w:rsidRPr="00392CD4">
        <w:rPr>
          <w:sz w:val="24"/>
          <w:szCs w:val="24"/>
        </w:rPr>
        <w:t xml:space="preserve"> </w:t>
      </w:r>
      <w:r w:rsidR="000E5F51" w:rsidRPr="00392CD4">
        <w:rPr>
          <w:sz w:val="24"/>
          <w:szCs w:val="24"/>
        </w:rPr>
        <w:t>group counseling options</w:t>
      </w:r>
      <w:r w:rsidR="006C37C2" w:rsidRPr="00392CD4">
        <w:rPr>
          <w:sz w:val="24"/>
          <w:szCs w:val="24"/>
        </w:rPr>
        <w:t xml:space="preserve"> this academic year</w:t>
      </w:r>
      <w:r w:rsidR="005F3477" w:rsidRPr="00392CD4">
        <w:rPr>
          <w:sz w:val="24"/>
          <w:szCs w:val="24"/>
        </w:rPr>
        <w:t>, plus drop-in group options and academic skills workshops</w:t>
      </w:r>
      <w:r w:rsidR="006C37C2" w:rsidRPr="00392CD4">
        <w:rPr>
          <w:sz w:val="24"/>
          <w:szCs w:val="24"/>
        </w:rPr>
        <w:t xml:space="preserve">.  </w:t>
      </w:r>
      <w:r w:rsidR="005F3477" w:rsidRPr="00392CD4">
        <w:rPr>
          <w:sz w:val="24"/>
          <w:szCs w:val="24"/>
        </w:rPr>
        <w:t xml:space="preserve">See </w:t>
      </w:r>
      <w:r w:rsidR="005F3477" w:rsidRPr="00392CD4">
        <w:rPr>
          <w:b/>
          <w:sz w:val="24"/>
          <w:szCs w:val="24"/>
        </w:rPr>
        <w:t>Appendix C</w:t>
      </w:r>
      <w:r w:rsidR="005F3477" w:rsidRPr="00392CD4">
        <w:rPr>
          <w:sz w:val="24"/>
          <w:szCs w:val="24"/>
        </w:rPr>
        <w:t xml:space="preserve"> for images of the advertisements. </w:t>
      </w:r>
      <w:r w:rsidR="000E5F51" w:rsidRPr="00392CD4">
        <w:rPr>
          <w:sz w:val="24"/>
          <w:szCs w:val="24"/>
        </w:rPr>
        <w:t xml:space="preserve">Group membership </w:t>
      </w:r>
      <w:r w:rsidR="005F3477" w:rsidRPr="00392CD4">
        <w:rPr>
          <w:sz w:val="24"/>
          <w:szCs w:val="24"/>
        </w:rPr>
        <w:t>ranged f</w:t>
      </w:r>
      <w:r w:rsidR="000E5F51" w:rsidRPr="00392CD4">
        <w:rPr>
          <w:sz w:val="24"/>
          <w:szCs w:val="24"/>
        </w:rPr>
        <w:t xml:space="preserve">rom </w:t>
      </w:r>
      <w:r w:rsidRPr="00392CD4">
        <w:rPr>
          <w:sz w:val="24"/>
          <w:szCs w:val="24"/>
        </w:rPr>
        <w:t>three</w:t>
      </w:r>
      <w:r w:rsidR="000E5F51" w:rsidRPr="00392CD4">
        <w:rPr>
          <w:sz w:val="24"/>
          <w:szCs w:val="24"/>
        </w:rPr>
        <w:t xml:space="preserve"> members to </w:t>
      </w:r>
      <w:r w:rsidR="005F3477" w:rsidRPr="00392CD4">
        <w:rPr>
          <w:sz w:val="24"/>
          <w:szCs w:val="24"/>
        </w:rPr>
        <w:t>six, with an average of 5 students in each group</w:t>
      </w:r>
      <w:r w:rsidR="000E5F51" w:rsidRPr="00392CD4">
        <w:rPr>
          <w:sz w:val="24"/>
          <w:szCs w:val="24"/>
        </w:rPr>
        <w:t xml:space="preserve">. </w:t>
      </w:r>
      <w:r w:rsidR="005F3477" w:rsidRPr="00392CD4">
        <w:rPr>
          <w:sz w:val="24"/>
          <w:szCs w:val="24"/>
        </w:rPr>
        <w:t>Approximately 70 students utilized group services</w:t>
      </w:r>
      <w:r w:rsidR="00392CD4" w:rsidRPr="00392CD4">
        <w:rPr>
          <w:sz w:val="24"/>
          <w:szCs w:val="24"/>
        </w:rPr>
        <w:t xml:space="preserve"> (Free You</w:t>
      </w:r>
      <w:r w:rsidR="00DB72B2">
        <w:rPr>
          <w:sz w:val="24"/>
          <w:szCs w:val="24"/>
        </w:rPr>
        <w:t>r</w:t>
      </w:r>
      <w:r w:rsidR="00392CD4" w:rsidRPr="00392CD4">
        <w:rPr>
          <w:sz w:val="24"/>
          <w:szCs w:val="24"/>
        </w:rPr>
        <w:t xml:space="preserve"> Mind Fridays and Like, Comment, Share group membership was not counted in this total)</w:t>
      </w:r>
      <w:r w:rsidR="005F3477" w:rsidRPr="00392CD4">
        <w:rPr>
          <w:sz w:val="24"/>
          <w:szCs w:val="24"/>
        </w:rPr>
        <w:t xml:space="preserve">. </w:t>
      </w:r>
      <w:r w:rsidR="003D5DB2" w:rsidRPr="00392CD4">
        <w:rPr>
          <w:sz w:val="24"/>
          <w:szCs w:val="24"/>
        </w:rPr>
        <w:t>We continue to offer</w:t>
      </w:r>
      <w:r w:rsidRPr="00392CD4">
        <w:rPr>
          <w:sz w:val="24"/>
          <w:szCs w:val="24"/>
        </w:rPr>
        <w:t xml:space="preserve"> at least one drop-in skills group every semester, where students are not required to have a pre-group meeting with a clinician. We will continue to look at offering these types of services, always being mindful of balance of reducing perceived barriers to access while still </w:t>
      </w:r>
      <w:r w:rsidRPr="00392CD4">
        <w:rPr>
          <w:sz w:val="24"/>
          <w:szCs w:val="24"/>
        </w:rPr>
        <w:lastRenderedPageBreak/>
        <w:t xml:space="preserve">keeping in mind potential safety concerns for students in these drop-in groups. </w:t>
      </w:r>
      <w:r w:rsidR="003D5DB2" w:rsidRPr="00392CD4">
        <w:rPr>
          <w:sz w:val="24"/>
          <w:szCs w:val="24"/>
        </w:rPr>
        <w:t>W</w:t>
      </w:r>
      <w:r w:rsidR="00AC44A2">
        <w:rPr>
          <w:sz w:val="24"/>
          <w:szCs w:val="24"/>
        </w:rPr>
        <w:t>e also continued to offer a group</w:t>
      </w:r>
      <w:r w:rsidR="003D5DB2" w:rsidRPr="00392CD4">
        <w:rPr>
          <w:sz w:val="24"/>
          <w:szCs w:val="24"/>
        </w:rPr>
        <w:t xml:space="preserve"> that started the second half of the semester, </w:t>
      </w:r>
      <w:r w:rsidRPr="00392CD4">
        <w:rPr>
          <w:sz w:val="24"/>
          <w:szCs w:val="24"/>
        </w:rPr>
        <w:t>which assist</w:t>
      </w:r>
      <w:r w:rsidR="003D5DB2" w:rsidRPr="00392CD4">
        <w:rPr>
          <w:sz w:val="24"/>
          <w:szCs w:val="24"/>
        </w:rPr>
        <w:t>s</w:t>
      </w:r>
      <w:r w:rsidRPr="00392CD4">
        <w:rPr>
          <w:sz w:val="24"/>
          <w:szCs w:val="24"/>
        </w:rPr>
        <w:t xml:space="preserve"> in having supportive options for students who came to the CTC very late in the semester.</w:t>
      </w:r>
      <w:r w:rsidR="00392CD4" w:rsidRPr="00392CD4">
        <w:rPr>
          <w:sz w:val="24"/>
          <w:szCs w:val="24"/>
        </w:rPr>
        <w:t xml:space="preserve"> </w:t>
      </w:r>
    </w:p>
    <w:p w:rsidR="00B12BCA" w:rsidRPr="00392CD4" w:rsidRDefault="00392CD4" w:rsidP="00595874">
      <w:pPr>
        <w:jc w:val="both"/>
        <w:rPr>
          <w:sz w:val="24"/>
          <w:szCs w:val="24"/>
        </w:rPr>
      </w:pPr>
      <w:r w:rsidRPr="00392CD4">
        <w:rPr>
          <w:sz w:val="24"/>
          <w:szCs w:val="24"/>
        </w:rPr>
        <w:t>Without adding more clinical staff, the best way to serve more students is to fill our groups. We have added a strategic plan goal specific to this access-related concern (see Strategic Plan later in this document).</w:t>
      </w:r>
    </w:p>
    <w:p w:rsidR="00FC3046" w:rsidRPr="00392CD4" w:rsidRDefault="00FC3046" w:rsidP="00595874">
      <w:pPr>
        <w:jc w:val="both"/>
        <w:rPr>
          <w:sz w:val="24"/>
          <w:szCs w:val="24"/>
        </w:rPr>
      </w:pPr>
    </w:p>
    <w:p w:rsidR="00FC3046" w:rsidRPr="00392CD4" w:rsidRDefault="00FC3046" w:rsidP="00595874">
      <w:pPr>
        <w:jc w:val="both"/>
        <w:rPr>
          <w:b/>
          <w:i/>
          <w:sz w:val="24"/>
          <w:szCs w:val="24"/>
        </w:rPr>
      </w:pPr>
      <w:r w:rsidRPr="00392CD4">
        <w:rPr>
          <w:b/>
          <w:i/>
          <w:sz w:val="24"/>
          <w:szCs w:val="24"/>
        </w:rPr>
        <w:t xml:space="preserve">Case </w:t>
      </w:r>
      <w:r w:rsidR="00392CD4" w:rsidRPr="00392CD4">
        <w:rPr>
          <w:b/>
          <w:i/>
          <w:sz w:val="24"/>
          <w:szCs w:val="24"/>
        </w:rPr>
        <w:t>M</w:t>
      </w:r>
      <w:r w:rsidRPr="00392CD4">
        <w:rPr>
          <w:b/>
          <w:i/>
          <w:sz w:val="24"/>
          <w:szCs w:val="24"/>
        </w:rPr>
        <w:t xml:space="preserve">anagement </w:t>
      </w:r>
      <w:r w:rsidR="00392CD4" w:rsidRPr="00392CD4">
        <w:rPr>
          <w:b/>
          <w:i/>
          <w:sz w:val="24"/>
          <w:szCs w:val="24"/>
        </w:rPr>
        <w:t>S</w:t>
      </w:r>
      <w:r w:rsidRPr="00392CD4">
        <w:rPr>
          <w:b/>
          <w:i/>
          <w:sz w:val="24"/>
          <w:szCs w:val="24"/>
        </w:rPr>
        <w:t xml:space="preserve">ervices </w:t>
      </w:r>
    </w:p>
    <w:p w:rsidR="00392CD4" w:rsidRDefault="00392CD4" w:rsidP="00AC44A2">
      <w:pPr>
        <w:spacing w:after="240"/>
        <w:jc w:val="both"/>
        <w:rPr>
          <w:sz w:val="24"/>
          <w:szCs w:val="24"/>
        </w:rPr>
      </w:pPr>
      <w:r w:rsidRPr="00392CD4">
        <w:rPr>
          <w:sz w:val="24"/>
          <w:szCs w:val="24"/>
        </w:rPr>
        <w:t xml:space="preserve">Tara Farmer, LPC, </w:t>
      </w:r>
      <w:r w:rsidR="008105F3">
        <w:rPr>
          <w:sz w:val="24"/>
          <w:szCs w:val="24"/>
        </w:rPr>
        <w:t xml:space="preserve">is our clinical case manager. She </w:t>
      </w:r>
      <w:r w:rsidRPr="00392CD4">
        <w:rPr>
          <w:sz w:val="24"/>
          <w:szCs w:val="24"/>
        </w:rPr>
        <w:t xml:space="preserve">has engaged in networking with community providers on a regular basis, thus elevating our number of referral resources, understanding of resources that were not previously known, and facilitating coordination of care for students to/from local hospitals. We have a strong referral network, and are better resourced to help students navigate insurance and other health care needs when they leave UWL or need specialized services. </w:t>
      </w:r>
      <w:r w:rsidR="008105F3">
        <w:rPr>
          <w:sz w:val="24"/>
          <w:szCs w:val="24"/>
        </w:rPr>
        <w:t>During the 2017-2018 academic year</w:t>
      </w:r>
      <w:r w:rsidR="000C381B">
        <w:rPr>
          <w:sz w:val="24"/>
          <w:szCs w:val="24"/>
        </w:rPr>
        <w:t>, Ms. Farmer assisted in 63 student referrals to services outside of the UWL campus community. The chart below summarizes the reasons for referrals such as these.</w:t>
      </w:r>
    </w:p>
    <w:p w:rsidR="00C90FAE" w:rsidRDefault="00C90FAE" w:rsidP="00392CD4">
      <w:pPr>
        <w:spacing w:after="240"/>
        <w:rPr>
          <w:sz w:val="24"/>
          <w:szCs w:val="24"/>
        </w:rPr>
      </w:pPr>
    </w:p>
    <w:p w:rsidR="000C381B" w:rsidRPr="00392CD4" w:rsidRDefault="000C381B" w:rsidP="000C381B">
      <w:pPr>
        <w:spacing w:after="240"/>
        <w:jc w:val="center"/>
        <w:rPr>
          <w:sz w:val="24"/>
          <w:szCs w:val="24"/>
        </w:rPr>
      </w:pPr>
      <w:r>
        <w:rPr>
          <w:noProof/>
          <w:lang w:eastAsia="en-US"/>
        </w:rPr>
        <w:drawing>
          <wp:inline distT="0" distB="0" distL="0" distR="0" wp14:anchorId="249CB7C8" wp14:editId="2B3CFEB7">
            <wp:extent cx="4867275" cy="33242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2CD4" w:rsidRPr="00392CD4" w:rsidRDefault="00392CD4" w:rsidP="00595874">
      <w:pPr>
        <w:jc w:val="both"/>
        <w:rPr>
          <w:b/>
          <w:i/>
          <w:sz w:val="24"/>
          <w:szCs w:val="24"/>
        </w:rPr>
      </w:pPr>
    </w:p>
    <w:p w:rsidR="00C90FAE" w:rsidRDefault="00C90FAE" w:rsidP="00595874">
      <w:pPr>
        <w:jc w:val="both"/>
        <w:rPr>
          <w:b/>
          <w:i/>
          <w:sz w:val="24"/>
          <w:szCs w:val="24"/>
        </w:rPr>
      </w:pPr>
    </w:p>
    <w:p w:rsidR="00392CD4" w:rsidRPr="00392CD4" w:rsidRDefault="00392CD4" w:rsidP="00595874">
      <w:pPr>
        <w:jc w:val="both"/>
        <w:rPr>
          <w:b/>
          <w:i/>
          <w:sz w:val="24"/>
          <w:szCs w:val="24"/>
        </w:rPr>
      </w:pPr>
      <w:r w:rsidRPr="00392CD4">
        <w:rPr>
          <w:b/>
          <w:i/>
          <w:sz w:val="24"/>
          <w:szCs w:val="24"/>
        </w:rPr>
        <w:lastRenderedPageBreak/>
        <w:t>Academic Skills Services</w:t>
      </w:r>
    </w:p>
    <w:p w:rsidR="006C37C2" w:rsidRPr="00FA48EC" w:rsidRDefault="00B12BCA" w:rsidP="00595874">
      <w:pPr>
        <w:jc w:val="both"/>
        <w:rPr>
          <w:sz w:val="24"/>
          <w:szCs w:val="24"/>
        </w:rPr>
      </w:pPr>
      <w:r>
        <w:rPr>
          <w:sz w:val="24"/>
          <w:szCs w:val="24"/>
        </w:rPr>
        <w:t>Our</w:t>
      </w:r>
      <w:r w:rsidR="00A40016" w:rsidRPr="000E5F51">
        <w:rPr>
          <w:sz w:val="24"/>
          <w:szCs w:val="24"/>
        </w:rPr>
        <w:t xml:space="preserve"> Academic Skills Specialist, Charlene Holler, offered a variety of skills-based workshops on topics such as test preparation, time management and overcoming procrastination.</w:t>
      </w:r>
      <w:r w:rsidR="00A40016">
        <w:rPr>
          <w:sz w:val="24"/>
          <w:szCs w:val="24"/>
        </w:rPr>
        <w:t xml:space="preserve"> These workshops continue to be poorly attended, with the vast majority of workshops resulting in zero attendees.</w:t>
      </w:r>
      <w:r w:rsidR="003D5DB2">
        <w:rPr>
          <w:sz w:val="24"/>
          <w:szCs w:val="24"/>
        </w:rPr>
        <w:t xml:space="preserve"> We still need to work on </w:t>
      </w:r>
      <w:r w:rsidR="00A40016">
        <w:rPr>
          <w:sz w:val="24"/>
          <w:szCs w:val="24"/>
        </w:rPr>
        <w:t>collaborati</w:t>
      </w:r>
      <w:r w:rsidR="003D5DB2">
        <w:rPr>
          <w:sz w:val="24"/>
          <w:szCs w:val="24"/>
        </w:rPr>
        <w:t>ng more</w:t>
      </w:r>
      <w:r w:rsidR="00A40016">
        <w:rPr>
          <w:sz w:val="24"/>
          <w:szCs w:val="24"/>
        </w:rPr>
        <w:t xml:space="preserve"> with the offices that send the most referrals to us (e.g., offering workshops in OMSS, IEE, CAAS, and Res halls and asking for a contact person in those spaces to coordinate details of the event). Important to note is that Ms. Holler continues to see consistent numbers in her individual academic skills visits, and was able to manage the demand for services well this year.</w:t>
      </w:r>
    </w:p>
    <w:p w:rsidR="006C37C2" w:rsidRPr="00FA48EC" w:rsidRDefault="006C37C2" w:rsidP="00595874">
      <w:pPr>
        <w:jc w:val="both"/>
        <w:rPr>
          <w:b/>
          <w:sz w:val="24"/>
          <w:szCs w:val="24"/>
        </w:rPr>
      </w:pPr>
    </w:p>
    <w:p w:rsidR="006C37C2" w:rsidRPr="00FA48EC" w:rsidRDefault="006C37C2" w:rsidP="00595874">
      <w:pPr>
        <w:jc w:val="both"/>
        <w:rPr>
          <w:b/>
          <w:sz w:val="24"/>
          <w:szCs w:val="24"/>
        </w:rPr>
      </w:pPr>
      <w:r w:rsidRPr="00FA48EC">
        <w:rPr>
          <w:b/>
          <w:sz w:val="24"/>
          <w:szCs w:val="24"/>
        </w:rPr>
        <w:t>Outcome Data</w:t>
      </w:r>
    </w:p>
    <w:p w:rsidR="00331725" w:rsidRDefault="006C37C2" w:rsidP="00595874">
      <w:pPr>
        <w:jc w:val="both"/>
        <w:rPr>
          <w:sz w:val="24"/>
          <w:szCs w:val="24"/>
        </w:rPr>
      </w:pPr>
      <w:r w:rsidRPr="00FA48EC">
        <w:rPr>
          <w:sz w:val="24"/>
          <w:szCs w:val="24"/>
        </w:rPr>
        <w:t>Learning Outcome and Client Satisfaction</w:t>
      </w:r>
      <w:r w:rsidRPr="00FA48EC">
        <w:rPr>
          <w:b/>
          <w:sz w:val="24"/>
          <w:szCs w:val="24"/>
        </w:rPr>
        <w:t xml:space="preserve"> </w:t>
      </w:r>
      <w:r w:rsidRPr="00FA48EC">
        <w:rPr>
          <w:sz w:val="24"/>
          <w:szCs w:val="24"/>
        </w:rPr>
        <w:t>data is solicited from every student who receives counseling or acade</w:t>
      </w:r>
      <w:r w:rsidR="00724299">
        <w:rPr>
          <w:sz w:val="24"/>
          <w:szCs w:val="24"/>
        </w:rPr>
        <w:t>mic skills services at CTC.  UW</w:t>
      </w:r>
      <w:r w:rsidRPr="00FA48EC">
        <w:rPr>
          <w:sz w:val="24"/>
          <w:szCs w:val="24"/>
        </w:rPr>
        <w:t xml:space="preserve">L participates in a </w:t>
      </w:r>
      <w:r w:rsidR="00034504">
        <w:rPr>
          <w:sz w:val="24"/>
          <w:szCs w:val="24"/>
        </w:rPr>
        <w:t xml:space="preserve">UW </w:t>
      </w:r>
      <w:r w:rsidRPr="00FA48EC">
        <w:rPr>
          <w:sz w:val="24"/>
          <w:szCs w:val="24"/>
        </w:rPr>
        <w:t>system wide initiative to assess learning outcomes and client satisfaction in a standardized fashion.  The survey (LOS) is comprised of three subscales:  Intrapersonal Learnin</w:t>
      </w:r>
      <w:r w:rsidR="00F62119">
        <w:rPr>
          <w:sz w:val="24"/>
          <w:szCs w:val="24"/>
        </w:rPr>
        <w:t>g Outcomes, Academic Outcomes, and</w:t>
      </w:r>
      <w:r w:rsidRPr="00FA48EC">
        <w:rPr>
          <w:sz w:val="24"/>
          <w:szCs w:val="24"/>
        </w:rPr>
        <w:t xml:space="preserve"> Client Satisfaction.   This is the </w:t>
      </w:r>
      <w:r w:rsidR="00724299">
        <w:rPr>
          <w:sz w:val="24"/>
          <w:szCs w:val="24"/>
        </w:rPr>
        <w:t>sixth year that UW</w:t>
      </w:r>
      <w:r w:rsidRPr="00FA48EC">
        <w:rPr>
          <w:sz w:val="24"/>
          <w:szCs w:val="24"/>
        </w:rPr>
        <w:t xml:space="preserve">L has participated in this study and results continue to be impressive and promising.   </w:t>
      </w:r>
    </w:p>
    <w:p w:rsidR="00331725" w:rsidRDefault="00331725" w:rsidP="00331725">
      <w:pPr>
        <w:jc w:val="both"/>
        <w:rPr>
          <w:sz w:val="24"/>
          <w:szCs w:val="24"/>
        </w:rPr>
      </w:pPr>
      <w:r w:rsidRPr="00FA48EC">
        <w:rPr>
          <w:sz w:val="24"/>
          <w:szCs w:val="24"/>
        </w:rPr>
        <w:t xml:space="preserve">In the </w:t>
      </w:r>
      <w:proofErr w:type="gramStart"/>
      <w:r w:rsidRPr="00FA48EC">
        <w:rPr>
          <w:sz w:val="24"/>
          <w:szCs w:val="24"/>
        </w:rPr>
        <w:t>Fall</w:t>
      </w:r>
      <w:proofErr w:type="gramEnd"/>
      <w:r w:rsidRPr="00FA48EC">
        <w:rPr>
          <w:sz w:val="24"/>
          <w:szCs w:val="24"/>
        </w:rPr>
        <w:t xml:space="preserve"> of 201</w:t>
      </w:r>
      <w:r>
        <w:rPr>
          <w:sz w:val="24"/>
          <w:szCs w:val="24"/>
        </w:rPr>
        <w:t>7</w:t>
      </w:r>
      <w:r w:rsidRPr="00FA48EC">
        <w:rPr>
          <w:sz w:val="24"/>
          <w:szCs w:val="24"/>
        </w:rPr>
        <w:t xml:space="preserve"> and Spring of 201</w:t>
      </w:r>
      <w:r>
        <w:rPr>
          <w:sz w:val="24"/>
          <w:szCs w:val="24"/>
        </w:rPr>
        <w:t>8</w:t>
      </w:r>
      <w:r w:rsidRPr="00FA48EC">
        <w:rPr>
          <w:sz w:val="24"/>
          <w:szCs w:val="24"/>
        </w:rPr>
        <w:t xml:space="preserve">, clients were sent an email with an invitation to access the learning outcomes survey at a protected website.  </w:t>
      </w:r>
      <w:r>
        <w:rPr>
          <w:sz w:val="24"/>
          <w:szCs w:val="24"/>
        </w:rPr>
        <w:t>Data is collected, analyzed and summarized into both a UWS report and a school specific report. These reports are completed and shared with each participating university’s Director in July or August every year.</w:t>
      </w:r>
    </w:p>
    <w:p w:rsidR="00EC39B6" w:rsidRDefault="00EC39B6" w:rsidP="00595874">
      <w:pPr>
        <w:jc w:val="both"/>
        <w:rPr>
          <w:sz w:val="24"/>
          <w:szCs w:val="24"/>
        </w:rPr>
      </w:pPr>
      <w:r>
        <w:rPr>
          <w:sz w:val="24"/>
          <w:szCs w:val="24"/>
        </w:rPr>
        <w:t>Therefore, at this time of year data from the 201</w:t>
      </w:r>
      <w:r w:rsidR="00331725">
        <w:rPr>
          <w:sz w:val="24"/>
          <w:szCs w:val="24"/>
        </w:rPr>
        <w:t>6</w:t>
      </w:r>
      <w:r>
        <w:rPr>
          <w:sz w:val="24"/>
          <w:szCs w:val="24"/>
        </w:rPr>
        <w:t>-1</w:t>
      </w:r>
      <w:r w:rsidR="00331725">
        <w:rPr>
          <w:sz w:val="24"/>
          <w:szCs w:val="24"/>
        </w:rPr>
        <w:t>7</w:t>
      </w:r>
      <w:r>
        <w:rPr>
          <w:sz w:val="24"/>
          <w:szCs w:val="24"/>
        </w:rPr>
        <w:t xml:space="preserve"> academic year surveys can be shared (full report available upon request). </w:t>
      </w:r>
      <w:r w:rsidR="00F91B55">
        <w:rPr>
          <w:sz w:val="24"/>
          <w:szCs w:val="24"/>
        </w:rPr>
        <w:t>Response</w:t>
      </w:r>
      <w:r w:rsidR="00331725">
        <w:rPr>
          <w:sz w:val="24"/>
          <w:szCs w:val="24"/>
        </w:rPr>
        <w:t xml:space="preserve"> rates continue to dwindle every year, and therefore these results should </w:t>
      </w:r>
      <w:r w:rsidR="00F91B55">
        <w:rPr>
          <w:sz w:val="24"/>
          <w:szCs w:val="24"/>
        </w:rPr>
        <w:t xml:space="preserve">be interpreted with caution. </w:t>
      </w:r>
      <w:r>
        <w:rPr>
          <w:sz w:val="24"/>
          <w:szCs w:val="24"/>
        </w:rPr>
        <w:t>Some pieces of outcome data to share from that report include:</w:t>
      </w:r>
    </w:p>
    <w:p w:rsidR="00EC39B6" w:rsidRPr="00EC39B6" w:rsidRDefault="00EC39B6" w:rsidP="00EC39B6">
      <w:pPr>
        <w:pStyle w:val="Default"/>
        <w:jc w:val="both"/>
        <w:rPr>
          <w:sz w:val="14"/>
          <w:szCs w:val="14"/>
        </w:rPr>
      </w:pPr>
    </w:p>
    <w:p w:rsidR="00286804" w:rsidRDefault="00EE3839" w:rsidP="00EE3839">
      <w:pPr>
        <w:pStyle w:val="Default"/>
        <w:numPr>
          <w:ilvl w:val="0"/>
          <w:numId w:val="34"/>
        </w:numPr>
        <w:jc w:val="both"/>
        <w:rPr>
          <w:rFonts w:asciiTheme="minorHAnsi" w:hAnsiTheme="minorHAnsi"/>
        </w:rPr>
      </w:pPr>
      <w:r w:rsidRPr="00EE3839">
        <w:rPr>
          <w:rFonts w:asciiTheme="minorHAnsi" w:hAnsiTheme="minorHAnsi"/>
        </w:rPr>
        <w:t xml:space="preserve">UWL students reported the following as occurring </w:t>
      </w:r>
      <w:r w:rsidRPr="00EE3839">
        <w:rPr>
          <w:rFonts w:asciiTheme="minorHAnsi" w:hAnsiTheme="minorHAnsi"/>
          <w:b/>
        </w:rPr>
        <w:t xml:space="preserve">less frequently </w:t>
      </w:r>
      <w:r w:rsidRPr="00EE3839">
        <w:rPr>
          <w:rFonts w:asciiTheme="minorHAnsi" w:hAnsiTheme="minorHAnsi"/>
        </w:rPr>
        <w:t xml:space="preserve">than </w:t>
      </w:r>
      <w:r w:rsidR="00331725">
        <w:rPr>
          <w:rFonts w:asciiTheme="minorHAnsi" w:hAnsiTheme="minorHAnsi"/>
        </w:rPr>
        <w:t>the national collegiate average, CCMH data</w:t>
      </w:r>
      <w:r w:rsidRPr="00EE3839">
        <w:rPr>
          <w:rFonts w:asciiTheme="minorHAnsi" w:hAnsiTheme="minorHAnsi"/>
        </w:rPr>
        <w:t xml:space="preserve"> (p</w:t>
      </w:r>
      <w:r w:rsidRPr="00EC39B6">
        <w:rPr>
          <w:rFonts w:asciiTheme="minorHAnsi" w:hAnsiTheme="minorHAnsi"/>
        </w:rPr>
        <w:t>&lt; .05</w:t>
      </w:r>
      <w:r w:rsidRPr="00EE3839">
        <w:rPr>
          <w:rFonts w:asciiTheme="minorHAnsi" w:hAnsiTheme="minorHAnsi"/>
        </w:rPr>
        <w:t xml:space="preserve">): </w:t>
      </w:r>
    </w:p>
    <w:p w:rsidR="00331725" w:rsidRDefault="00331725" w:rsidP="00286804">
      <w:pPr>
        <w:pStyle w:val="Default"/>
        <w:numPr>
          <w:ilvl w:val="1"/>
          <w:numId w:val="34"/>
        </w:numPr>
        <w:jc w:val="both"/>
        <w:rPr>
          <w:rFonts w:asciiTheme="minorHAnsi" w:hAnsiTheme="minorHAnsi"/>
        </w:rPr>
      </w:pPr>
      <w:r>
        <w:rPr>
          <w:rFonts w:asciiTheme="minorHAnsi" w:hAnsiTheme="minorHAnsi"/>
        </w:rPr>
        <w:t>Been hospitalized for mental health reasons</w:t>
      </w:r>
    </w:p>
    <w:p w:rsidR="00331725" w:rsidRDefault="00331725" w:rsidP="00331725">
      <w:pPr>
        <w:pStyle w:val="Default"/>
        <w:numPr>
          <w:ilvl w:val="1"/>
          <w:numId w:val="34"/>
        </w:numPr>
        <w:jc w:val="both"/>
        <w:rPr>
          <w:rFonts w:asciiTheme="minorHAnsi" w:hAnsiTheme="minorHAnsi"/>
        </w:rPr>
      </w:pPr>
      <w:r>
        <w:rPr>
          <w:rFonts w:asciiTheme="minorHAnsi" w:hAnsiTheme="minorHAnsi"/>
        </w:rPr>
        <w:t xml:space="preserve">Felt a need to reduce alcohol/drug use, others expressed </w:t>
      </w:r>
      <w:r w:rsidR="00F91B55">
        <w:rPr>
          <w:rFonts w:asciiTheme="minorHAnsi" w:hAnsiTheme="minorHAnsi"/>
        </w:rPr>
        <w:t>concern about alcohol/drug use</w:t>
      </w:r>
    </w:p>
    <w:p w:rsidR="00286804" w:rsidRDefault="00286804" w:rsidP="00286804">
      <w:pPr>
        <w:pStyle w:val="Default"/>
        <w:numPr>
          <w:ilvl w:val="1"/>
          <w:numId w:val="34"/>
        </w:numPr>
        <w:jc w:val="both"/>
        <w:rPr>
          <w:rFonts w:asciiTheme="minorHAnsi" w:hAnsiTheme="minorHAnsi"/>
        </w:rPr>
      </w:pPr>
      <w:r>
        <w:rPr>
          <w:rFonts w:asciiTheme="minorHAnsi" w:hAnsiTheme="minorHAnsi"/>
        </w:rPr>
        <w:t>E</w:t>
      </w:r>
      <w:r w:rsidR="00EE3839" w:rsidRPr="00EE3839">
        <w:rPr>
          <w:rFonts w:asciiTheme="minorHAnsi" w:hAnsiTheme="minorHAnsi"/>
        </w:rPr>
        <w:t>xperienced harassing, controlling, and/or abusive behavior from another person (not sexual assault)</w:t>
      </w:r>
    </w:p>
    <w:p w:rsidR="00286804" w:rsidRDefault="00286804" w:rsidP="00286804">
      <w:pPr>
        <w:pStyle w:val="Default"/>
        <w:numPr>
          <w:ilvl w:val="1"/>
          <w:numId w:val="34"/>
        </w:numPr>
        <w:jc w:val="both"/>
        <w:rPr>
          <w:rFonts w:asciiTheme="minorHAnsi" w:hAnsiTheme="minorHAnsi"/>
        </w:rPr>
      </w:pPr>
      <w:r>
        <w:rPr>
          <w:rFonts w:asciiTheme="minorHAnsi" w:hAnsiTheme="minorHAnsi"/>
        </w:rPr>
        <w:t>Considered causing serious harm to another, or caused harm to another</w:t>
      </w:r>
    </w:p>
    <w:p w:rsidR="00286804" w:rsidRDefault="00286804" w:rsidP="00286804">
      <w:pPr>
        <w:pStyle w:val="Default"/>
        <w:numPr>
          <w:ilvl w:val="1"/>
          <w:numId w:val="34"/>
        </w:numPr>
        <w:jc w:val="both"/>
        <w:rPr>
          <w:rFonts w:asciiTheme="minorHAnsi" w:hAnsiTheme="minorHAnsi"/>
        </w:rPr>
      </w:pPr>
      <w:r>
        <w:rPr>
          <w:rFonts w:asciiTheme="minorHAnsi" w:hAnsiTheme="minorHAnsi"/>
        </w:rPr>
        <w:t>Smoked marijuana in the past two weeks</w:t>
      </w:r>
    </w:p>
    <w:p w:rsidR="00286804" w:rsidRPr="000F200E" w:rsidRDefault="000F200E" w:rsidP="000F200E">
      <w:pPr>
        <w:pStyle w:val="Default"/>
        <w:numPr>
          <w:ilvl w:val="0"/>
          <w:numId w:val="34"/>
        </w:numPr>
        <w:jc w:val="both"/>
        <w:rPr>
          <w:rFonts w:asciiTheme="minorHAnsi" w:hAnsiTheme="minorHAnsi"/>
        </w:rPr>
      </w:pPr>
      <w:r w:rsidRPr="00EE3839">
        <w:rPr>
          <w:rFonts w:asciiTheme="minorHAnsi" w:hAnsiTheme="minorHAnsi"/>
        </w:rPr>
        <w:t xml:space="preserve">UWL students reported the following as occurring </w:t>
      </w:r>
      <w:r>
        <w:rPr>
          <w:rFonts w:asciiTheme="minorHAnsi" w:hAnsiTheme="minorHAnsi"/>
          <w:b/>
        </w:rPr>
        <w:t>more</w:t>
      </w:r>
      <w:r w:rsidRPr="00EE3839">
        <w:rPr>
          <w:rFonts w:asciiTheme="minorHAnsi" w:hAnsiTheme="minorHAnsi"/>
          <w:b/>
        </w:rPr>
        <w:t xml:space="preserve"> frequently </w:t>
      </w:r>
      <w:r w:rsidRPr="00EE3839">
        <w:rPr>
          <w:rFonts w:asciiTheme="minorHAnsi" w:hAnsiTheme="minorHAnsi"/>
        </w:rPr>
        <w:t xml:space="preserve">than </w:t>
      </w:r>
      <w:r>
        <w:rPr>
          <w:rFonts w:asciiTheme="minorHAnsi" w:hAnsiTheme="minorHAnsi"/>
        </w:rPr>
        <w:t>the national collegiate average, CCMH data</w:t>
      </w:r>
      <w:r w:rsidRPr="00EE3839">
        <w:rPr>
          <w:rFonts w:asciiTheme="minorHAnsi" w:hAnsiTheme="minorHAnsi"/>
        </w:rPr>
        <w:t xml:space="preserve"> (p</w:t>
      </w:r>
      <w:r w:rsidRPr="00EC39B6">
        <w:rPr>
          <w:rFonts w:asciiTheme="minorHAnsi" w:hAnsiTheme="minorHAnsi"/>
        </w:rPr>
        <w:t>&lt; .05</w:t>
      </w:r>
      <w:r w:rsidRPr="00EE3839">
        <w:rPr>
          <w:rFonts w:asciiTheme="minorHAnsi" w:hAnsiTheme="minorHAnsi"/>
        </w:rPr>
        <w:t xml:space="preserve">): </w:t>
      </w:r>
      <w:r w:rsidR="009D6DCE" w:rsidRPr="000F200E">
        <w:rPr>
          <w:rFonts w:asciiTheme="minorHAnsi" w:hAnsiTheme="minorHAnsi"/>
        </w:rPr>
        <w:t xml:space="preserve"> </w:t>
      </w:r>
    </w:p>
    <w:p w:rsidR="009D6DCE" w:rsidRDefault="00F91B55" w:rsidP="00286804">
      <w:pPr>
        <w:pStyle w:val="Default"/>
        <w:numPr>
          <w:ilvl w:val="1"/>
          <w:numId w:val="34"/>
        </w:numPr>
        <w:jc w:val="both"/>
        <w:rPr>
          <w:rFonts w:asciiTheme="minorHAnsi" w:hAnsiTheme="minorHAnsi"/>
        </w:rPr>
      </w:pPr>
      <w:r>
        <w:rPr>
          <w:rFonts w:asciiTheme="minorHAnsi" w:hAnsiTheme="minorHAnsi"/>
        </w:rPr>
        <w:t>Experienced someone having sexual contact with them without consent</w:t>
      </w:r>
    </w:p>
    <w:p w:rsidR="00F91B55" w:rsidRDefault="00F91B55" w:rsidP="00286804">
      <w:pPr>
        <w:pStyle w:val="Default"/>
        <w:numPr>
          <w:ilvl w:val="1"/>
          <w:numId w:val="34"/>
        </w:numPr>
        <w:jc w:val="both"/>
        <w:rPr>
          <w:rFonts w:asciiTheme="minorHAnsi" w:hAnsiTheme="minorHAnsi"/>
        </w:rPr>
      </w:pPr>
      <w:r>
        <w:rPr>
          <w:rFonts w:asciiTheme="minorHAnsi" w:hAnsiTheme="minorHAnsi"/>
        </w:rPr>
        <w:t>Purposely injured  themselves without suicidal intent</w:t>
      </w:r>
    </w:p>
    <w:p w:rsidR="00F91B55" w:rsidRDefault="00F91B55" w:rsidP="00286804">
      <w:pPr>
        <w:pStyle w:val="Default"/>
        <w:numPr>
          <w:ilvl w:val="1"/>
          <w:numId w:val="34"/>
        </w:numPr>
        <w:jc w:val="both"/>
        <w:rPr>
          <w:rFonts w:asciiTheme="minorHAnsi" w:hAnsiTheme="minorHAnsi"/>
        </w:rPr>
      </w:pPr>
      <w:r>
        <w:rPr>
          <w:rFonts w:asciiTheme="minorHAnsi" w:hAnsiTheme="minorHAnsi"/>
        </w:rPr>
        <w:t>Having prior mental health treatment (both counseling and medication)</w:t>
      </w:r>
    </w:p>
    <w:p w:rsidR="00AC44A2" w:rsidRDefault="00AC44A2" w:rsidP="00AC44A2">
      <w:pPr>
        <w:pStyle w:val="Default"/>
        <w:spacing w:after="200" w:line="276" w:lineRule="auto"/>
        <w:jc w:val="both"/>
        <w:rPr>
          <w:rFonts w:asciiTheme="minorHAnsi" w:hAnsiTheme="minorHAnsi"/>
        </w:rPr>
      </w:pPr>
    </w:p>
    <w:p w:rsidR="000F200E" w:rsidRPr="000F200E" w:rsidRDefault="00EE3839" w:rsidP="00AC44A2">
      <w:pPr>
        <w:pStyle w:val="Default"/>
        <w:spacing w:after="200" w:line="276" w:lineRule="auto"/>
        <w:jc w:val="both"/>
        <w:rPr>
          <w:rFonts w:asciiTheme="minorHAnsi" w:hAnsiTheme="minorHAnsi"/>
          <w:b/>
        </w:rPr>
      </w:pPr>
      <w:r w:rsidRPr="000F200E">
        <w:rPr>
          <w:rFonts w:asciiTheme="minorHAnsi" w:hAnsiTheme="minorHAnsi"/>
        </w:rPr>
        <w:lastRenderedPageBreak/>
        <w:t>Addition</w:t>
      </w:r>
      <w:r w:rsidR="00DB72B2">
        <w:rPr>
          <w:rFonts w:asciiTheme="minorHAnsi" w:hAnsiTheme="minorHAnsi"/>
        </w:rPr>
        <w:t>al</w:t>
      </w:r>
      <w:r w:rsidRPr="000F200E">
        <w:rPr>
          <w:rFonts w:asciiTheme="minorHAnsi" w:hAnsiTheme="minorHAnsi"/>
        </w:rPr>
        <w:t xml:space="preserve"> outcome measures were gathered and include the following:</w:t>
      </w:r>
    </w:p>
    <w:p w:rsidR="0019619C" w:rsidRPr="000F200E" w:rsidRDefault="0019619C" w:rsidP="000F200E">
      <w:pPr>
        <w:pStyle w:val="Default"/>
        <w:spacing w:after="200" w:line="276" w:lineRule="auto"/>
        <w:jc w:val="both"/>
        <w:rPr>
          <w:rFonts w:asciiTheme="minorHAnsi" w:hAnsiTheme="minorHAnsi"/>
          <w:b/>
        </w:rPr>
      </w:pPr>
      <w:r w:rsidRPr="000F200E">
        <w:rPr>
          <w:rFonts w:asciiTheme="minorHAnsi" w:hAnsiTheme="minorHAnsi"/>
          <w:b/>
        </w:rPr>
        <w:t>Intrapersonal Learning Outcomes Scale</w:t>
      </w:r>
    </w:p>
    <w:p w:rsidR="000F200E" w:rsidRDefault="000F200E" w:rsidP="000F200E">
      <w:pPr>
        <w:pStyle w:val="BodyText"/>
        <w:kinsoku w:val="0"/>
        <w:overflowPunct w:val="0"/>
        <w:spacing w:before="5"/>
        <w:ind w:left="0"/>
        <w:rPr>
          <w:rFonts w:ascii="Times New Roman" w:hAnsi="Times New Roman" w:cs="Times New Roman"/>
          <w:sz w:val="9"/>
          <w:szCs w:val="9"/>
        </w:rPr>
      </w:pPr>
    </w:p>
    <w:tbl>
      <w:tblPr>
        <w:tblW w:w="0" w:type="auto"/>
        <w:tblInd w:w="54" w:type="dxa"/>
        <w:tblLayout w:type="fixed"/>
        <w:tblCellMar>
          <w:left w:w="0" w:type="dxa"/>
          <w:right w:w="0" w:type="dxa"/>
        </w:tblCellMar>
        <w:tblLook w:val="0000" w:firstRow="0" w:lastRow="0" w:firstColumn="0" w:lastColumn="0" w:noHBand="0" w:noVBand="0"/>
      </w:tblPr>
      <w:tblGrid>
        <w:gridCol w:w="4053"/>
        <w:gridCol w:w="985"/>
        <w:gridCol w:w="629"/>
        <w:gridCol w:w="232"/>
        <w:gridCol w:w="1034"/>
        <w:gridCol w:w="1080"/>
        <w:gridCol w:w="901"/>
      </w:tblGrid>
      <w:tr w:rsidR="000F200E">
        <w:trPr>
          <w:trHeight w:hRule="exact" w:val="595"/>
        </w:trPr>
        <w:tc>
          <w:tcPr>
            <w:tcW w:w="4053"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3"/>
              <w:rPr>
                <w:sz w:val="15"/>
                <w:szCs w:val="15"/>
              </w:rPr>
            </w:pPr>
          </w:p>
          <w:p w:rsidR="000F200E" w:rsidRDefault="000F200E">
            <w:pPr>
              <w:pStyle w:val="TableParagraph"/>
              <w:kinsoku w:val="0"/>
              <w:overflowPunct w:val="0"/>
              <w:ind w:left="171"/>
            </w:pPr>
            <w:r>
              <w:rPr>
                <w:rFonts w:ascii="Arial" w:hAnsi="Arial" w:cs="Arial"/>
                <w:b/>
                <w:bCs/>
                <w:spacing w:val="-1"/>
                <w:sz w:val="16"/>
                <w:szCs w:val="16"/>
              </w:rPr>
              <w:t>Subscale</w:t>
            </w:r>
            <w:r>
              <w:rPr>
                <w:rFonts w:ascii="Arial" w:hAnsi="Arial" w:cs="Arial"/>
                <w:b/>
                <w:bCs/>
                <w:spacing w:val="-3"/>
                <w:sz w:val="16"/>
                <w:szCs w:val="16"/>
              </w:rPr>
              <w:t xml:space="preserve"> </w:t>
            </w:r>
            <w:r>
              <w:rPr>
                <w:rFonts w:ascii="Arial" w:hAnsi="Arial" w:cs="Arial"/>
                <w:b/>
                <w:bCs/>
                <w:spacing w:val="-1"/>
                <w:sz w:val="16"/>
                <w:szCs w:val="16"/>
              </w:rPr>
              <w:t>Items</w:t>
            </w:r>
          </w:p>
        </w:tc>
        <w:tc>
          <w:tcPr>
            <w:tcW w:w="985" w:type="dxa"/>
            <w:tcBorders>
              <w:top w:val="single" w:sz="19" w:space="0" w:color="000000"/>
              <w:left w:val="single" w:sz="18" w:space="0" w:color="000000"/>
              <w:bottom w:val="single" w:sz="19" w:space="0" w:color="000000"/>
              <w:right w:val="nil"/>
            </w:tcBorders>
            <w:shd w:val="clear" w:color="auto" w:fill="539E39"/>
          </w:tcPr>
          <w:p w:rsidR="000F200E" w:rsidRDefault="000F200E">
            <w:pPr>
              <w:pStyle w:val="TableParagraph"/>
              <w:kinsoku w:val="0"/>
              <w:overflowPunct w:val="0"/>
              <w:ind w:left="128" w:right="147" w:hanging="1"/>
              <w:jc w:val="center"/>
            </w:pPr>
            <w:r>
              <w:rPr>
                <w:rFonts w:ascii="Arial" w:hAnsi="Arial" w:cs="Arial"/>
                <w:color w:val="FFFFFF"/>
                <w:spacing w:val="-1"/>
                <w:sz w:val="16"/>
                <w:szCs w:val="16"/>
              </w:rPr>
              <w:t>Strongly</w:t>
            </w:r>
            <w:r>
              <w:rPr>
                <w:rFonts w:ascii="Arial" w:hAnsi="Arial" w:cs="Arial"/>
                <w:color w:val="FFFFFF"/>
                <w:spacing w:val="24"/>
                <w:sz w:val="16"/>
                <w:szCs w:val="16"/>
              </w:rPr>
              <w:t xml:space="preserve"> </w:t>
            </w:r>
            <w:r>
              <w:rPr>
                <w:rFonts w:ascii="Arial" w:hAnsi="Arial" w:cs="Arial"/>
                <w:color w:val="FFFFFF"/>
                <w:spacing w:val="-1"/>
                <w:sz w:val="16"/>
                <w:szCs w:val="16"/>
              </w:rPr>
              <w:t>Disagree/</w:t>
            </w:r>
            <w:r>
              <w:rPr>
                <w:rFonts w:ascii="Arial" w:hAnsi="Arial" w:cs="Arial"/>
                <w:color w:val="FFFFFF"/>
                <w:spacing w:val="24"/>
                <w:sz w:val="16"/>
                <w:szCs w:val="16"/>
              </w:rPr>
              <w:t xml:space="preserve"> </w:t>
            </w:r>
            <w:r>
              <w:rPr>
                <w:rFonts w:ascii="Arial" w:hAnsi="Arial" w:cs="Arial"/>
                <w:color w:val="FFFFFF"/>
                <w:spacing w:val="-1"/>
                <w:sz w:val="16"/>
                <w:szCs w:val="16"/>
              </w:rPr>
              <w:t>Disagree</w:t>
            </w:r>
          </w:p>
        </w:tc>
        <w:tc>
          <w:tcPr>
            <w:tcW w:w="861" w:type="dxa"/>
            <w:gridSpan w:val="2"/>
            <w:tcBorders>
              <w:top w:val="single" w:sz="19" w:space="0" w:color="000000"/>
              <w:left w:val="nil"/>
              <w:bottom w:val="single" w:sz="19" w:space="0" w:color="000000"/>
              <w:right w:val="nil"/>
            </w:tcBorders>
            <w:shd w:val="clear" w:color="auto" w:fill="539E39"/>
          </w:tcPr>
          <w:p w:rsidR="000F200E" w:rsidRDefault="000F200E">
            <w:pPr>
              <w:pStyle w:val="TableParagraph"/>
              <w:kinsoku w:val="0"/>
              <w:overflowPunct w:val="0"/>
              <w:spacing w:before="5"/>
              <w:rPr>
                <w:sz w:val="15"/>
                <w:szCs w:val="15"/>
              </w:rPr>
            </w:pPr>
          </w:p>
          <w:p w:rsidR="000F200E" w:rsidRDefault="000F200E">
            <w:pPr>
              <w:pStyle w:val="TableParagraph"/>
              <w:kinsoku w:val="0"/>
              <w:overflowPunct w:val="0"/>
              <w:ind w:left="149"/>
            </w:pPr>
            <w:r>
              <w:rPr>
                <w:rFonts w:ascii="Arial" w:hAnsi="Arial" w:cs="Arial"/>
                <w:color w:val="FFFFFF"/>
                <w:spacing w:val="-1"/>
                <w:sz w:val="16"/>
                <w:szCs w:val="16"/>
              </w:rPr>
              <w:t>Neutral</w:t>
            </w:r>
          </w:p>
        </w:tc>
        <w:tc>
          <w:tcPr>
            <w:tcW w:w="1034" w:type="dxa"/>
            <w:tcBorders>
              <w:top w:val="single" w:sz="19" w:space="0" w:color="000000"/>
              <w:left w:val="nil"/>
              <w:bottom w:val="single" w:sz="19" w:space="0" w:color="000000"/>
              <w:right w:val="single" w:sz="18" w:space="0" w:color="000000"/>
            </w:tcBorders>
            <w:shd w:val="clear" w:color="auto" w:fill="539E39"/>
          </w:tcPr>
          <w:p w:rsidR="000F200E" w:rsidRDefault="000F200E">
            <w:pPr>
              <w:pStyle w:val="TableParagraph"/>
              <w:kinsoku w:val="0"/>
              <w:overflowPunct w:val="0"/>
              <w:ind w:left="196" w:right="224" w:firstLine="3"/>
              <w:jc w:val="center"/>
            </w:pPr>
            <w:r>
              <w:rPr>
                <w:rFonts w:ascii="Arial" w:hAnsi="Arial" w:cs="Arial"/>
                <w:color w:val="FFFFFF"/>
                <w:spacing w:val="-1"/>
                <w:sz w:val="16"/>
                <w:szCs w:val="16"/>
              </w:rPr>
              <w:t>Agree/</w:t>
            </w:r>
            <w:r>
              <w:rPr>
                <w:rFonts w:ascii="Arial" w:hAnsi="Arial" w:cs="Arial"/>
                <w:color w:val="FFFFFF"/>
                <w:spacing w:val="22"/>
                <w:sz w:val="16"/>
                <w:szCs w:val="16"/>
              </w:rPr>
              <w:t xml:space="preserve"> </w:t>
            </w:r>
            <w:r>
              <w:rPr>
                <w:rFonts w:ascii="Arial" w:hAnsi="Arial" w:cs="Arial"/>
                <w:color w:val="FFFFFF"/>
                <w:spacing w:val="-1"/>
                <w:sz w:val="16"/>
                <w:szCs w:val="16"/>
              </w:rPr>
              <w:t>Strongly</w:t>
            </w:r>
            <w:r>
              <w:rPr>
                <w:rFonts w:ascii="Arial" w:hAnsi="Arial" w:cs="Arial"/>
                <w:color w:val="FFFFFF"/>
                <w:spacing w:val="24"/>
                <w:sz w:val="16"/>
                <w:szCs w:val="16"/>
              </w:rPr>
              <w:t xml:space="preserve"> </w:t>
            </w:r>
            <w:r>
              <w:rPr>
                <w:rFonts w:ascii="Arial" w:hAnsi="Arial" w:cs="Arial"/>
                <w:color w:val="FFFFFF"/>
                <w:spacing w:val="-1"/>
                <w:sz w:val="16"/>
                <w:szCs w:val="16"/>
              </w:rPr>
              <w:t>Agree</w:t>
            </w:r>
          </w:p>
        </w:tc>
        <w:tc>
          <w:tcPr>
            <w:tcW w:w="1080"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86"/>
              <w:ind w:left="193" w:right="200" w:firstLine="21"/>
            </w:pPr>
            <w:r>
              <w:rPr>
                <w:rFonts w:ascii="Arial" w:hAnsi="Arial" w:cs="Arial"/>
                <w:color w:val="FFFFFF"/>
                <w:spacing w:val="-1"/>
                <w:sz w:val="16"/>
                <w:szCs w:val="16"/>
              </w:rPr>
              <w:t>Campus</w:t>
            </w:r>
            <w:r>
              <w:rPr>
                <w:rFonts w:ascii="Arial" w:hAnsi="Arial" w:cs="Arial"/>
                <w:color w:val="FFFFFF"/>
                <w:spacing w:val="21"/>
                <w:sz w:val="16"/>
                <w:szCs w:val="16"/>
              </w:rPr>
              <w:t xml:space="preserve"> </w:t>
            </w:r>
            <w:r>
              <w:rPr>
                <w:rFonts w:ascii="Arial" w:hAnsi="Arial" w:cs="Arial"/>
                <w:color w:val="FFFFFF"/>
                <w:spacing w:val="-1"/>
                <w:sz w:val="16"/>
                <w:szCs w:val="16"/>
              </w:rPr>
              <w:t>Mean</w:t>
            </w:r>
            <w:r>
              <w:rPr>
                <w:rFonts w:ascii="Arial" w:hAnsi="Arial" w:cs="Arial"/>
                <w:color w:val="FFFFFF"/>
                <w:sz w:val="16"/>
                <w:szCs w:val="16"/>
              </w:rPr>
              <w:t xml:space="preserve"> </w:t>
            </w:r>
            <w:r>
              <w:rPr>
                <w:rFonts w:ascii="Arial" w:hAnsi="Arial" w:cs="Arial"/>
                <w:color w:val="FFFFFF"/>
                <w:spacing w:val="-1"/>
                <w:sz w:val="16"/>
                <w:szCs w:val="16"/>
              </w:rPr>
              <w:t>(</w:t>
            </w:r>
            <w:r>
              <w:rPr>
                <w:rFonts w:ascii="Arial" w:hAnsi="Arial" w:cs="Arial"/>
                <w:i/>
                <w:iCs/>
                <w:color w:val="FFFFFF"/>
                <w:spacing w:val="-1"/>
                <w:sz w:val="16"/>
                <w:szCs w:val="16"/>
              </w:rPr>
              <w:t>n</w:t>
            </w:r>
            <w:r>
              <w:rPr>
                <w:rFonts w:ascii="Arial" w:hAnsi="Arial" w:cs="Arial"/>
                <w:color w:val="FFFFFF"/>
                <w:spacing w:val="-1"/>
                <w:sz w:val="16"/>
                <w:szCs w:val="16"/>
              </w:rPr>
              <w:t>)</w:t>
            </w:r>
          </w:p>
        </w:tc>
        <w:tc>
          <w:tcPr>
            <w:tcW w:w="901"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line="177" w:lineRule="exact"/>
              <w:ind w:right="8"/>
              <w:jc w:val="center"/>
              <w:rPr>
                <w:rFonts w:ascii="Arial" w:hAnsi="Arial" w:cs="Arial"/>
                <w:color w:val="000000"/>
                <w:sz w:val="16"/>
                <w:szCs w:val="16"/>
              </w:rPr>
            </w:pPr>
            <w:r>
              <w:rPr>
                <w:rFonts w:ascii="Arial" w:hAnsi="Arial" w:cs="Arial"/>
                <w:color w:val="FFFFFF"/>
                <w:spacing w:val="-2"/>
                <w:sz w:val="16"/>
                <w:szCs w:val="16"/>
              </w:rPr>
              <w:t>UW</w:t>
            </w:r>
          </w:p>
          <w:p w:rsidR="000F200E" w:rsidRDefault="000F200E">
            <w:pPr>
              <w:pStyle w:val="TableParagraph"/>
              <w:kinsoku w:val="0"/>
              <w:overflowPunct w:val="0"/>
              <w:spacing w:before="1"/>
              <w:ind w:left="157" w:right="161"/>
              <w:jc w:val="center"/>
            </w:pPr>
            <w:r>
              <w:rPr>
                <w:rFonts w:ascii="Arial" w:hAnsi="Arial" w:cs="Arial"/>
                <w:color w:val="FFFFFF"/>
                <w:spacing w:val="-1"/>
                <w:sz w:val="16"/>
                <w:szCs w:val="16"/>
              </w:rPr>
              <w:t>System</w:t>
            </w:r>
            <w:r>
              <w:rPr>
                <w:rFonts w:ascii="Arial" w:hAnsi="Arial" w:cs="Arial"/>
                <w:color w:val="FFFFFF"/>
                <w:spacing w:val="21"/>
                <w:sz w:val="16"/>
                <w:szCs w:val="16"/>
              </w:rPr>
              <w:t xml:space="preserve"> </w:t>
            </w:r>
            <w:r>
              <w:rPr>
                <w:rFonts w:ascii="Arial" w:hAnsi="Arial" w:cs="Arial"/>
                <w:color w:val="FFFFFF"/>
                <w:spacing w:val="-1"/>
                <w:sz w:val="16"/>
                <w:szCs w:val="16"/>
              </w:rPr>
              <w:t>Mean</w:t>
            </w:r>
          </w:p>
        </w:tc>
      </w:tr>
      <w:tr w:rsidR="000F200E">
        <w:trPr>
          <w:trHeight w:hRule="exact" w:val="350"/>
        </w:trPr>
        <w:tc>
          <w:tcPr>
            <w:tcW w:w="4053"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14" w:line="164" w:lineRule="exact"/>
              <w:ind w:left="301" w:right="313" w:hanging="217"/>
            </w:pPr>
            <w:r>
              <w:rPr>
                <w:rFonts w:ascii="Arial" w:hAnsi="Arial" w:cs="Arial"/>
                <w:spacing w:val="-1"/>
                <w:sz w:val="16"/>
                <w:szCs w:val="16"/>
              </w:rPr>
              <w:t>1.</w:t>
            </w:r>
            <w:r>
              <w:rPr>
                <w:rFonts w:ascii="Arial" w:hAnsi="Arial" w:cs="Arial"/>
                <w:spacing w:val="32"/>
                <w:sz w:val="16"/>
                <w:szCs w:val="16"/>
              </w:rPr>
              <w:t xml:space="preserve"> </w:t>
            </w:r>
            <w:r>
              <w:rPr>
                <w:rFonts w:ascii="Arial" w:hAnsi="Arial" w:cs="Arial"/>
                <w:sz w:val="14"/>
                <w:szCs w:val="14"/>
              </w:rPr>
              <w:t>I</w:t>
            </w:r>
            <w:r>
              <w:rPr>
                <w:rFonts w:ascii="Arial" w:hAnsi="Arial" w:cs="Arial"/>
                <w:spacing w:val="-5"/>
                <w:sz w:val="14"/>
                <w:szCs w:val="14"/>
              </w:rPr>
              <w:t xml:space="preserve"> </w:t>
            </w:r>
            <w:r>
              <w:rPr>
                <w:rFonts w:ascii="Arial" w:hAnsi="Arial" w:cs="Arial"/>
                <w:sz w:val="14"/>
                <w:szCs w:val="14"/>
              </w:rPr>
              <w:t>made</w:t>
            </w:r>
            <w:r>
              <w:rPr>
                <w:rFonts w:ascii="Arial" w:hAnsi="Arial" w:cs="Arial"/>
                <w:spacing w:val="-2"/>
                <w:sz w:val="14"/>
                <w:szCs w:val="14"/>
              </w:rPr>
              <w:t xml:space="preserve"> </w:t>
            </w:r>
            <w:r>
              <w:rPr>
                <w:rFonts w:ascii="Arial" w:hAnsi="Arial" w:cs="Arial"/>
                <w:sz w:val="14"/>
                <w:szCs w:val="14"/>
              </w:rPr>
              <w:t>improvements</w:t>
            </w:r>
            <w:r>
              <w:rPr>
                <w:rFonts w:ascii="Arial" w:hAnsi="Arial" w:cs="Arial"/>
                <w:spacing w:val="-2"/>
                <w:sz w:val="14"/>
                <w:szCs w:val="14"/>
              </w:rPr>
              <w:t xml:space="preserve"> </w:t>
            </w:r>
            <w:r>
              <w:rPr>
                <w:rFonts w:ascii="Arial" w:hAnsi="Arial" w:cs="Arial"/>
                <w:spacing w:val="-1"/>
                <w:sz w:val="14"/>
                <w:szCs w:val="14"/>
              </w:rPr>
              <w:t>on</w:t>
            </w:r>
            <w:r>
              <w:rPr>
                <w:rFonts w:ascii="Arial" w:hAnsi="Arial" w:cs="Arial"/>
                <w:spacing w:val="-4"/>
                <w:sz w:val="14"/>
                <w:szCs w:val="14"/>
              </w:rPr>
              <w:t xml:space="preserve"> </w:t>
            </w:r>
            <w:r>
              <w:rPr>
                <w:rFonts w:ascii="Arial" w:hAnsi="Arial" w:cs="Arial"/>
                <w:sz w:val="14"/>
                <w:szCs w:val="14"/>
              </w:rPr>
              <w:t>the</w:t>
            </w:r>
            <w:r>
              <w:rPr>
                <w:rFonts w:ascii="Arial" w:hAnsi="Arial" w:cs="Arial"/>
                <w:spacing w:val="-1"/>
                <w:sz w:val="14"/>
                <w:szCs w:val="14"/>
              </w:rPr>
              <w:t xml:space="preserve"> </w:t>
            </w:r>
            <w:r>
              <w:rPr>
                <w:rFonts w:ascii="Arial" w:hAnsi="Arial" w:cs="Arial"/>
                <w:sz w:val="14"/>
                <w:szCs w:val="14"/>
              </w:rPr>
              <w:t>specific</w:t>
            </w:r>
            <w:r>
              <w:rPr>
                <w:rFonts w:ascii="Arial" w:hAnsi="Arial" w:cs="Arial"/>
                <w:spacing w:val="-4"/>
                <w:sz w:val="14"/>
                <w:szCs w:val="14"/>
              </w:rPr>
              <w:t xml:space="preserve"> </w:t>
            </w:r>
            <w:r>
              <w:rPr>
                <w:rFonts w:ascii="Arial" w:hAnsi="Arial" w:cs="Arial"/>
                <w:sz w:val="14"/>
                <w:szCs w:val="14"/>
              </w:rPr>
              <w:t>issues</w:t>
            </w:r>
            <w:r>
              <w:rPr>
                <w:rFonts w:ascii="Arial" w:hAnsi="Arial" w:cs="Arial"/>
                <w:spacing w:val="-2"/>
                <w:sz w:val="14"/>
                <w:szCs w:val="14"/>
              </w:rPr>
              <w:t xml:space="preserve"> </w:t>
            </w:r>
            <w:r>
              <w:rPr>
                <w:rFonts w:ascii="Arial" w:hAnsi="Arial" w:cs="Arial"/>
                <w:sz w:val="14"/>
                <w:szCs w:val="14"/>
              </w:rPr>
              <w:t>for</w:t>
            </w:r>
            <w:r>
              <w:rPr>
                <w:rFonts w:ascii="Arial" w:hAnsi="Arial" w:cs="Arial"/>
                <w:spacing w:val="-2"/>
                <w:sz w:val="14"/>
                <w:szCs w:val="14"/>
              </w:rPr>
              <w:t xml:space="preserve"> </w:t>
            </w:r>
            <w:r>
              <w:rPr>
                <w:rFonts w:ascii="Arial" w:hAnsi="Arial" w:cs="Arial"/>
                <w:spacing w:val="-1"/>
                <w:sz w:val="14"/>
                <w:szCs w:val="14"/>
              </w:rPr>
              <w:t xml:space="preserve">which </w:t>
            </w:r>
            <w:r>
              <w:rPr>
                <w:rFonts w:ascii="Arial" w:hAnsi="Arial" w:cs="Arial"/>
                <w:sz w:val="14"/>
                <w:szCs w:val="14"/>
              </w:rPr>
              <w:t>I</w:t>
            </w:r>
            <w:r>
              <w:rPr>
                <w:rFonts w:ascii="Arial" w:hAnsi="Arial" w:cs="Arial"/>
                <w:spacing w:val="27"/>
                <w:w w:val="99"/>
                <w:sz w:val="14"/>
                <w:szCs w:val="14"/>
              </w:rPr>
              <w:t xml:space="preserve"> </w:t>
            </w:r>
            <w:r>
              <w:rPr>
                <w:rFonts w:ascii="Arial" w:hAnsi="Arial" w:cs="Arial"/>
                <w:spacing w:val="-1"/>
                <w:sz w:val="14"/>
                <w:szCs w:val="14"/>
              </w:rPr>
              <w:t>sought</w:t>
            </w:r>
            <w:r>
              <w:rPr>
                <w:rFonts w:ascii="Arial" w:hAnsi="Arial" w:cs="Arial"/>
                <w:spacing w:val="-11"/>
                <w:sz w:val="14"/>
                <w:szCs w:val="14"/>
              </w:rPr>
              <w:t xml:space="preserve"> </w:t>
            </w:r>
            <w:r>
              <w:rPr>
                <w:rFonts w:ascii="Arial" w:hAnsi="Arial" w:cs="Arial"/>
                <w:sz w:val="14"/>
                <w:szCs w:val="14"/>
              </w:rPr>
              <w:t>counseling.</w:t>
            </w:r>
          </w:p>
        </w:tc>
        <w:tc>
          <w:tcPr>
            <w:tcW w:w="985" w:type="dxa"/>
            <w:tcBorders>
              <w:top w:val="single" w:sz="19" w:space="0" w:color="000000"/>
              <w:left w:val="single" w:sz="18" w:space="0" w:color="000000"/>
              <w:bottom w:val="single" w:sz="4" w:space="0" w:color="000000"/>
              <w:right w:val="nil"/>
            </w:tcBorders>
          </w:tcPr>
          <w:p w:rsidR="000F200E" w:rsidRDefault="000F200E">
            <w:pPr>
              <w:pStyle w:val="TableParagraph"/>
              <w:kinsoku w:val="0"/>
              <w:overflowPunct w:val="0"/>
              <w:spacing w:before="88"/>
              <w:ind w:left="311"/>
            </w:pPr>
            <w:r>
              <w:rPr>
                <w:rFonts w:ascii="Arial" w:hAnsi="Arial" w:cs="Arial"/>
                <w:spacing w:val="-1"/>
                <w:sz w:val="14"/>
                <w:szCs w:val="14"/>
              </w:rPr>
              <w:t>5.2%</w:t>
            </w:r>
          </w:p>
        </w:tc>
        <w:tc>
          <w:tcPr>
            <w:tcW w:w="629" w:type="dxa"/>
            <w:tcBorders>
              <w:top w:val="single" w:sz="19" w:space="0" w:color="000000"/>
              <w:left w:val="nil"/>
              <w:bottom w:val="single" w:sz="4" w:space="0" w:color="000000"/>
              <w:right w:val="nil"/>
            </w:tcBorders>
          </w:tcPr>
          <w:p w:rsidR="000F200E" w:rsidRDefault="000F200E">
            <w:pPr>
              <w:pStyle w:val="TableParagraph"/>
              <w:kinsoku w:val="0"/>
              <w:overflowPunct w:val="0"/>
              <w:spacing w:before="88"/>
              <w:ind w:left="247"/>
            </w:pPr>
            <w:r>
              <w:rPr>
                <w:rFonts w:ascii="Arial" w:hAnsi="Arial" w:cs="Arial"/>
                <w:spacing w:val="-1"/>
                <w:sz w:val="14"/>
                <w:szCs w:val="14"/>
              </w:rPr>
              <w:t>7.1%</w:t>
            </w:r>
          </w:p>
        </w:tc>
        <w:tc>
          <w:tcPr>
            <w:tcW w:w="232" w:type="dxa"/>
            <w:tcBorders>
              <w:top w:val="single" w:sz="19" w:space="0" w:color="000000"/>
              <w:left w:val="nil"/>
              <w:bottom w:val="single" w:sz="4" w:space="0" w:color="000000"/>
              <w:right w:val="nil"/>
            </w:tcBorders>
          </w:tcPr>
          <w:p w:rsidR="000F200E" w:rsidRDefault="000F200E"/>
        </w:tc>
        <w:tc>
          <w:tcPr>
            <w:tcW w:w="1034" w:type="dxa"/>
            <w:tcBorders>
              <w:top w:val="single" w:sz="19" w:space="0" w:color="000000"/>
              <w:left w:val="nil"/>
              <w:bottom w:val="single" w:sz="4" w:space="0" w:color="000000"/>
              <w:right w:val="single" w:sz="18" w:space="0" w:color="000000"/>
            </w:tcBorders>
          </w:tcPr>
          <w:p w:rsidR="000F200E" w:rsidRDefault="000F200E">
            <w:pPr>
              <w:pStyle w:val="TableParagraph"/>
              <w:kinsoku w:val="0"/>
              <w:overflowPunct w:val="0"/>
              <w:spacing w:before="88"/>
              <w:ind w:left="292"/>
            </w:pPr>
            <w:r>
              <w:rPr>
                <w:rFonts w:ascii="Arial" w:hAnsi="Arial" w:cs="Arial"/>
                <w:spacing w:val="-1"/>
                <w:sz w:val="14"/>
                <w:szCs w:val="14"/>
              </w:rPr>
              <w:t>87.6%</w:t>
            </w:r>
          </w:p>
        </w:tc>
        <w:tc>
          <w:tcPr>
            <w:tcW w:w="1080"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88"/>
              <w:ind w:left="195"/>
            </w:pPr>
            <w:r>
              <w:rPr>
                <w:rFonts w:ascii="Arial" w:hAnsi="Arial" w:cs="Arial"/>
                <w:sz w:val="14"/>
                <w:szCs w:val="14"/>
              </w:rPr>
              <w:t>4.19</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7"/>
              <w:ind w:right="1"/>
              <w:jc w:val="center"/>
              <w:rPr>
                <w:rFonts w:ascii="Arial" w:hAnsi="Arial" w:cs="Arial"/>
                <w:sz w:val="14"/>
                <w:szCs w:val="14"/>
              </w:rPr>
            </w:pPr>
            <w:r>
              <w:rPr>
                <w:rFonts w:ascii="Arial" w:hAnsi="Arial" w:cs="Arial"/>
                <w:sz w:val="14"/>
                <w:szCs w:val="14"/>
              </w:rPr>
              <w:t>4.16</w:t>
            </w:r>
          </w:p>
          <w:p w:rsidR="000F200E" w:rsidRDefault="000F200E">
            <w:pPr>
              <w:pStyle w:val="TableParagraph"/>
              <w:kinsoku w:val="0"/>
              <w:overflowPunct w:val="0"/>
              <w:ind w:right="3"/>
              <w:jc w:val="center"/>
            </w:pPr>
            <w:r>
              <w:rPr>
                <w:rFonts w:ascii="Arial" w:hAnsi="Arial" w:cs="Arial"/>
                <w:spacing w:val="-1"/>
                <w:sz w:val="14"/>
                <w:szCs w:val="14"/>
              </w:rPr>
              <w:t>(1112)</w:t>
            </w:r>
          </w:p>
        </w:tc>
      </w:tr>
      <w:tr w:rsidR="000F200E">
        <w:trPr>
          <w:trHeight w:hRule="exact" w:val="350"/>
        </w:trPr>
        <w:tc>
          <w:tcPr>
            <w:tcW w:w="4053"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14" w:line="164" w:lineRule="exact"/>
              <w:ind w:left="301" w:right="346" w:hanging="217"/>
            </w:pPr>
            <w:r>
              <w:rPr>
                <w:rFonts w:ascii="Arial" w:hAnsi="Arial" w:cs="Arial"/>
                <w:spacing w:val="-1"/>
                <w:sz w:val="16"/>
                <w:szCs w:val="16"/>
              </w:rPr>
              <w:t>2.</w:t>
            </w:r>
            <w:r>
              <w:rPr>
                <w:rFonts w:ascii="Arial" w:hAnsi="Arial" w:cs="Arial"/>
                <w:spacing w:val="33"/>
                <w:sz w:val="16"/>
                <w:szCs w:val="16"/>
              </w:rPr>
              <w:t xml:space="preserve"> </w:t>
            </w:r>
            <w:r>
              <w:rPr>
                <w:rFonts w:ascii="Arial" w:hAnsi="Arial" w:cs="Arial"/>
                <w:sz w:val="14"/>
                <w:szCs w:val="14"/>
              </w:rPr>
              <w:t>I</w:t>
            </w:r>
            <w:r>
              <w:rPr>
                <w:rFonts w:ascii="Arial" w:hAnsi="Arial" w:cs="Arial"/>
                <w:spacing w:val="-3"/>
                <w:sz w:val="14"/>
                <w:szCs w:val="14"/>
              </w:rPr>
              <w:t xml:space="preserve"> </w:t>
            </w:r>
            <w:r>
              <w:rPr>
                <w:rFonts w:ascii="Arial" w:hAnsi="Arial" w:cs="Arial"/>
                <w:sz w:val="14"/>
                <w:szCs w:val="14"/>
              </w:rPr>
              <w:t>have</w:t>
            </w:r>
            <w:r>
              <w:rPr>
                <w:rFonts w:ascii="Arial" w:hAnsi="Arial" w:cs="Arial"/>
                <w:spacing w:val="-3"/>
                <w:sz w:val="14"/>
                <w:szCs w:val="14"/>
              </w:rPr>
              <w:t xml:space="preserve"> </w:t>
            </w:r>
            <w:r>
              <w:rPr>
                <w:rFonts w:ascii="Arial" w:hAnsi="Arial" w:cs="Arial"/>
                <w:sz w:val="14"/>
                <w:szCs w:val="14"/>
              </w:rPr>
              <w:t>started</w:t>
            </w:r>
            <w:r>
              <w:rPr>
                <w:rFonts w:ascii="Arial" w:hAnsi="Arial" w:cs="Arial"/>
                <w:spacing w:val="-1"/>
                <w:sz w:val="14"/>
                <w:szCs w:val="14"/>
              </w:rPr>
              <w:t xml:space="preserve"> to</w:t>
            </w:r>
            <w:r>
              <w:rPr>
                <w:rFonts w:ascii="Arial" w:hAnsi="Arial" w:cs="Arial"/>
                <w:spacing w:val="-2"/>
                <w:sz w:val="14"/>
                <w:szCs w:val="14"/>
              </w:rPr>
              <w:t xml:space="preserve"> </w:t>
            </w:r>
            <w:r>
              <w:rPr>
                <w:rFonts w:ascii="Arial" w:hAnsi="Arial" w:cs="Arial"/>
                <w:sz w:val="14"/>
                <w:szCs w:val="14"/>
              </w:rPr>
              <w:t>live</w:t>
            </w:r>
            <w:r>
              <w:rPr>
                <w:rFonts w:ascii="Arial" w:hAnsi="Arial" w:cs="Arial"/>
                <w:spacing w:val="-1"/>
                <w:sz w:val="14"/>
                <w:szCs w:val="14"/>
              </w:rPr>
              <w:t xml:space="preserve"> </w:t>
            </w:r>
            <w:r>
              <w:rPr>
                <w:rFonts w:ascii="Arial" w:hAnsi="Arial" w:cs="Arial"/>
                <w:sz w:val="14"/>
                <w:szCs w:val="14"/>
              </w:rPr>
              <w:t>a</w:t>
            </w:r>
            <w:r>
              <w:rPr>
                <w:rFonts w:ascii="Arial" w:hAnsi="Arial" w:cs="Arial"/>
                <w:spacing w:val="-3"/>
                <w:sz w:val="14"/>
                <w:szCs w:val="14"/>
              </w:rPr>
              <w:t xml:space="preserve"> </w:t>
            </w:r>
            <w:r>
              <w:rPr>
                <w:rFonts w:ascii="Arial" w:hAnsi="Arial" w:cs="Arial"/>
                <w:sz w:val="14"/>
                <w:szCs w:val="14"/>
              </w:rPr>
              <w:t>healthier</w:t>
            </w:r>
            <w:r>
              <w:rPr>
                <w:rFonts w:ascii="Arial" w:hAnsi="Arial" w:cs="Arial"/>
                <w:spacing w:val="-3"/>
                <w:sz w:val="14"/>
                <w:szCs w:val="14"/>
              </w:rPr>
              <w:t xml:space="preserve"> </w:t>
            </w:r>
            <w:r>
              <w:rPr>
                <w:rFonts w:ascii="Arial" w:hAnsi="Arial" w:cs="Arial"/>
                <w:spacing w:val="-1"/>
                <w:sz w:val="14"/>
                <w:szCs w:val="14"/>
              </w:rPr>
              <w:t>lifestyle</w:t>
            </w:r>
            <w:r>
              <w:rPr>
                <w:rFonts w:ascii="Arial" w:hAnsi="Arial" w:cs="Arial"/>
                <w:spacing w:val="-2"/>
                <w:sz w:val="14"/>
                <w:szCs w:val="14"/>
              </w:rPr>
              <w:t xml:space="preserve"> </w:t>
            </w:r>
            <w:r>
              <w:rPr>
                <w:rFonts w:ascii="Arial" w:hAnsi="Arial" w:cs="Arial"/>
                <w:sz w:val="14"/>
                <w:szCs w:val="14"/>
              </w:rPr>
              <w:t>in</w:t>
            </w:r>
            <w:r>
              <w:rPr>
                <w:rFonts w:ascii="Arial" w:hAnsi="Arial" w:cs="Arial"/>
                <w:spacing w:val="-3"/>
                <w:sz w:val="14"/>
                <w:szCs w:val="14"/>
              </w:rPr>
              <w:t xml:space="preserve"> </w:t>
            </w:r>
            <w:r>
              <w:rPr>
                <w:rFonts w:ascii="Arial" w:hAnsi="Arial" w:cs="Arial"/>
                <w:spacing w:val="-1"/>
                <w:sz w:val="14"/>
                <w:szCs w:val="14"/>
              </w:rPr>
              <w:t xml:space="preserve">at </w:t>
            </w:r>
            <w:r>
              <w:rPr>
                <w:rFonts w:ascii="Arial" w:hAnsi="Arial" w:cs="Arial"/>
                <w:sz w:val="14"/>
                <w:szCs w:val="14"/>
              </w:rPr>
              <w:t>least</w:t>
            </w:r>
            <w:r>
              <w:rPr>
                <w:rFonts w:ascii="Arial" w:hAnsi="Arial" w:cs="Arial"/>
                <w:spacing w:val="-1"/>
                <w:sz w:val="14"/>
                <w:szCs w:val="14"/>
              </w:rPr>
              <w:t xml:space="preserve"> one</w:t>
            </w:r>
            <w:r>
              <w:rPr>
                <w:rFonts w:ascii="Arial" w:hAnsi="Arial" w:cs="Arial"/>
                <w:spacing w:val="27"/>
                <w:w w:val="99"/>
                <w:sz w:val="14"/>
                <w:szCs w:val="14"/>
              </w:rPr>
              <w:t xml:space="preserve"> </w:t>
            </w:r>
            <w:r>
              <w:rPr>
                <w:rFonts w:ascii="Arial" w:hAnsi="Arial" w:cs="Arial"/>
                <w:spacing w:val="-1"/>
                <w:sz w:val="14"/>
                <w:szCs w:val="14"/>
              </w:rPr>
              <w:t>area</w:t>
            </w:r>
            <w:r>
              <w:rPr>
                <w:rFonts w:ascii="Arial" w:hAnsi="Arial" w:cs="Arial"/>
                <w:spacing w:val="-6"/>
                <w:sz w:val="14"/>
                <w:szCs w:val="14"/>
              </w:rPr>
              <w:t xml:space="preserve"> </w:t>
            </w:r>
            <w:r>
              <w:rPr>
                <w:rFonts w:ascii="Arial" w:hAnsi="Arial" w:cs="Arial"/>
                <w:sz w:val="14"/>
                <w:szCs w:val="14"/>
              </w:rPr>
              <w:t>(e.g.</w:t>
            </w:r>
            <w:r>
              <w:rPr>
                <w:rFonts w:ascii="Arial" w:hAnsi="Arial" w:cs="Arial"/>
                <w:spacing w:val="-6"/>
                <w:sz w:val="14"/>
                <w:szCs w:val="14"/>
              </w:rPr>
              <w:t xml:space="preserve"> </w:t>
            </w:r>
            <w:r>
              <w:rPr>
                <w:rFonts w:ascii="Arial" w:hAnsi="Arial" w:cs="Arial"/>
                <w:sz w:val="14"/>
                <w:szCs w:val="14"/>
              </w:rPr>
              <w:t>sleep,</w:t>
            </w:r>
            <w:r>
              <w:rPr>
                <w:rFonts w:ascii="Arial" w:hAnsi="Arial" w:cs="Arial"/>
                <w:spacing w:val="-6"/>
                <w:sz w:val="14"/>
                <w:szCs w:val="14"/>
              </w:rPr>
              <w:t xml:space="preserve"> </w:t>
            </w:r>
            <w:r>
              <w:rPr>
                <w:rFonts w:ascii="Arial" w:hAnsi="Arial" w:cs="Arial"/>
                <w:sz w:val="14"/>
                <w:szCs w:val="14"/>
              </w:rPr>
              <w:t>diet,</w:t>
            </w:r>
            <w:r>
              <w:rPr>
                <w:rFonts w:ascii="Arial" w:hAnsi="Arial" w:cs="Arial"/>
                <w:spacing w:val="-3"/>
                <w:sz w:val="14"/>
                <w:szCs w:val="14"/>
              </w:rPr>
              <w:t xml:space="preserve"> </w:t>
            </w:r>
            <w:r>
              <w:rPr>
                <w:rFonts w:ascii="Arial" w:hAnsi="Arial" w:cs="Arial"/>
                <w:spacing w:val="-1"/>
                <w:sz w:val="14"/>
                <w:szCs w:val="14"/>
              </w:rPr>
              <w:t>exercise,</w:t>
            </w:r>
            <w:r>
              <w:rPr>
                <w:rFonts w:ascii="Arial" w:hAnsi="Arial" w:cs="Arial"/>
                <w:spacing w:val="-6"/>
                <w:sz w:val="14"/>
                <w:szCs w:val="14"/>
              </w:rPr>
              <w:t xml:space="preserve"> </w:t>
            </w:r>
            <w:r>
              <w:rPr>
                <w:rFonts w:ascii="Arial" w:hAnsi="Arial" w:cs="Arial"/>
                <w:sz w:val="14"/>
                <w:szCs w:val="14"/>
              </w:rPr>
              <w:t>alcohol/drug</w:t>
            </w:r>
            <w:r>
              <w:rPr>
                <w:rFonts w:ascii="Arial" w:hAnsi="Arial" w:cs="Arial"/>
                <w:spacing w:val="-6"/>
                <w:sz w:val="14"/>
                <w:szCs w:val="14"/>
              </w:rPr>
              <w:t xml:space="preserve"> </w:t>
            </w:r>
            <w:r>
              <w:rPr>
                <w:rFonts w:ascii="Arial" w:hAnsi="Arial" w:cs="Arial"/>
                <w:sz w:val="14"/>
                <w:szCs w:val="14"/>
              </w:rPr>
              <w:t>use).</w:t>
            </w:r>
          </w:p>
        </w:tc>
        <w:tc>
          <w:tcPr>
            <w:tcW w:w="985" w:type="dxa"/>
            <w:tcBorders>
              <w:top w:val="single" w:sz="4" w:space="0" w:color="000000"/>
              <w:left w:val="single" w:sz="18" w:space="0" w:color="000000"/>
              <w:bottom w:val="single" w:sz="4" w:space="0" w:color="000000"/>
              <w:right w:val="nil"/>
            </w:tcBorders>
            <w:shd w:val="clear" w:color="auto" w:fill="D9D9D9"/>
          </w:tcPr>
          <w:p w:rsidR="000F200E" w:rsidRDefault="000F200E">
            <w:pPr>
              <w:pStyle w:val="TableParagraph"/>
              <w:kinsoku w:val="0"/>
              <w:overflowPunct w:val="0"/>
              <w:spacing w:before="88"/>
              <w:ind w:left="311"/>
            </w:pPr>
            <w:r>
              <w:rPr>
                <w:rFonts w:ascii="Arial" w:hAnsi="Arial" w:cs="Arial"/>
                <w:spacing w:val="-1"/>
                <w:sz w:val="14"/>
                <w:szCs w:val="14"/>
              </w:rPr>
              <w:t>9.0%</w:t>
            </w:r>
          </w:p>
        </w:tc>
        <w:tc>
          <w:tcPr>
            <w:tcW w:w="629" w:type="dxa"/>
            <w:tcBorders>
              <w:top w:val="single" w:sz="4" w:space="0" w:color="000000"/>
              <w:left w:val="nil"/>
              <w:bottom w:val="single" w:sz="4" w:space="0" w:color="000000"/>
              <w:right w:val="nil"/>
            </w:tcBorders>
            <w:shd w:val="clear" w:color="auto" w:fill="D9D9D9"/>
          </w:tcPr>
          <w:p w:rsidR="000F200E" w:rsidRDefault="000F200E">
            <w:pPr>
              <w:pStyle w:val="TableParagraph"/>
              <w:kinsoku w:val="0"/>
              <w:overflowPunct w:val="0"/>
              <w:spacing w:before="88"/>
              <w:ind w:left="209"/>
            </w:pPr>
            <w:r>
              <w:rPr>
                <w:rFonts w:ascii="Arial" w:hAnsi="Arial" w:cs="Arial"/>
                <w:spacing w:val="-1"/>
                <w:sz w:val="14"/>
                <w:szCs w:val="14"/>
              </w:rPr>
              <w:t>18.1%</w:t>
            </w:r>
          </w:p>
        </w:tc>
        <w:tc>
          <w:tcPr>
            <w:tcW w:w="232" w:type="dxa"/>
            <w:tcBorders>
              <w:top w:val="single" w:sz="4" w:space="0" w:color="000000"/>
              <w:left w:val="nil"/>
              <w:bottom w:val="single" w:sz="4" w:space="0" w:color="000000"/>
              <w:right w:val="nil"/>
            </w:tcBorders>
            <w:shd w:val="clear" w:color="auto" w:fill="D9D9D9"/>
          </w:tcPr>
          <w:p w:rsidR="000F200E" w:rsidRDefault="000F200E"/>
        </w:tc>
        <w:tc>
          <w:tcPr>
            <w:tcW w:w="1034" w:type="dxa"/>
            <w:tcBorders>
              <w:top w:val="single" w:sz="4" w:space="0" w:color="000000"/>
              <w:left w:val="nil"/>
              <w:bottom w:val="single" w:sz="4" w:space="0" w:color="000000"/>
              <w:right w:val="single" w:sz="18" w:space="0" w:color="000000"/>
            </w:tcBorders>
            <w:shd w:val="clear" w:color="auto" w:fill="D9D9D9"/>
          </w:tcPr>
          <w:p w:rsidR="000F200E" w:rsidRDefault="000F200E">
            <w:pPr>
              <w:pStyle w:val="TableParagraph"/>
              <w:kinsoku w:val="0"/>
              <w:overflowPunct w:val="0"/>
              <w:spacing w:before="88"/>
              <w:ind w:left="292"/>
            </w:pPr>
            <w:r>
              <w:rPr>
                <w:rFonts w:ascii="Arial" w:hAnsi="Arial" w:cs="Arial"/>
                <w:spacing w:val="-1"/>
                <w:sz w:val="14"/>
                <w:szCs w:val="14"/>
              </w:rPr>
              <w:t>72.9%</w:t>
            </w:r>
          </w:p>
        </w:tc>
        <w:tc>
          <w:tcPr>
            <w:tcW w:w="1080"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88"/>
              <w:ind w:left="195"/>
            </w:pPr>
            <w:r>
              <w:rPr>
                <w:rFonts w:ascii="Arial" w:hAnsi="Arial" w:cs="Arial"/>
                <w:sz w:val="14"/>
                <w:szCs w:val="14"/>
              </w:rPr>
              <w:t>4.00</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7"/>
              <w:ind w:right="1"/>
              <w:jc w:val="center"/>
              <w:rPr>
                <w:rFonts w:ascii="Arial" w:hAnsi="Arial" w:cs="Arial"/>
                <w:sz w:val="14"/>
                <w:szCs w:val="14"/>
              </w:rPr>
            </w:pPr>
            <w:r>
              <w:rPr>
                <w:rFonts w:ascii="Arial" w:hAnsi="Arial" w:cs="Arial"/>
                <w:sz w:val="14"/>
                <w:szCs w:val="14"/>
              </w:rPr>
              <w:t>3.98</w:t>
            </w:r>
          </w:p>
          <w:p w:rsidR="000F200E" w:rsidRDefault="000F200E">
            <w:pPr>
              <w:pStyle w:val="TableParagraph"/>
              <w:kinsoku w:val="0"/>
              <w:overflowPunct w:val="0"/>
              <w:ind w:right="3"/>
              <w:jc w:val="center"/>
            </w:pPr>
            <w:r>
              <w:rPr>
                <w:rFonts w:ascii="Arial" w:hAnsi="Arial" w:cs="Arial"/>
                <w:spacing w:val="-1"/>
                <w:sz w:val="14"/>
                <w:szCs w:val="14"/>
              </w:rPr>
              <w:t>(1113)</w:t>
            </w:r>
          </w:p>
        </w:tc>
      </w:tr>
      <w:tr w:rsidR="000F200E">
        <w:trPr>
          <w:trHeight w:hRule="exact" w:val="334"/>
        </w:trPr>
        <w:tc>
          <w:tcPr>
            <w:tcW w:w="4053"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67"/>
              <w:ind w:left="85"/>
            </w:pPr>
            <w:r>
              <w:rPr>
                <w:rFonts w:ascii="Arial" w:hAnsi="Arial" w:cs="Arial"/>
                <w:spacing w:val="-1"/>
                <w:sz w:val="16"/>
                <w:szCs w:val="16"/>
              </w:rPr>
              <w:t>3.</w:t>
            </w:r>
            <w:r>
              <w:rPr>
                <w:rFonts w:ascii="Arial" w:hAnsi="Arial" w:cs="Arial"/>
                <w:spacing w:val="32"/>
                <w:sz w:val="16"/>
                <w:szCs w:val="16"/>
              </w:rPr>
              <w:t xml:space="preserve"> </w:t>
            </w:r>
            <w:r>
              <w:rPr>
                <w:rFonts w:ascii="Arial" w:hAnsi="Arial" w:cs="Arial"/>
                <w:sz w:val="14"/>
                <w:szCs w:val="14"/>
              </w:rPr>
              <w:t>I</w:t>
            </w:r>
            <w:r>
              <w:rPr>
                <w:rFonts w:ascii="Arial" w:hAnsi="Arial" w:cs="Arial"/>
                <w:spacing w:val="-4"/>
                <w:sz w:val="14"/>
                <w:szCs w:val="14"/>
              </w:rPr>
              <w:t xml:space="preserve"> </w:t>
            </w:r>
            <w:r>
              <w:rPr>
                <w:rFonts w:ascii="Arial" w:hAnsi="Arial" w:cs="Arial"/>
                <w:sz w:val="14"/>
                <w:szCs w:val="14"/>
              </w:rPr>
              <w:t>have</w:t>
            </w:r>
            <w:r>
              <w:rPr>
                <w:rFonts w:ascii="Arial" w:hAnsi="Arial" w:cs="Arial"/>
                <w:spacing w:val="-3"/>
                <w:sz w:val="14"/>
                <w:szCs w:val="14"/>
              </w:rPr>
              <w:t xml:space="preserve"> </w:t>
            </w:r>
            <w:r>
              <w:rPr>
                <w:rFonts w:ascii="Arial" w:hAnsi="Arial" w:cs="Arial"/>
                <w:sz w:val="14"/>
                <w:szCs w:val="14"/>
              </w:rPr>
              <w:t>improved</w:t>
            </w:r>
            <w:r>
              <w:rPr>
                <w:rFonts w:ascii="Arial" w:hAnsi="Arial" w:cs="Arial"/>
                <w:spacing w:val="-4"/>
                <w:sz w:val="14"/>
                <w:szCs w:val="14"/>
              </w:rPr>
              <w:t xml:space="preserve"> </w:t>
            </w:r>
            <w:r>
              <w:rPr>
                <w:rFonts w:ascii="Arial" w:hAnsi="Arial" w:cs="Arial"/>
                <w:spacing w:val="1"/>
                <w:sz w:val="14"/>
                <w:szCs w:val="14"/>
              </w:rPr>
              <w:t>my</w:t>
            </w:r>
            <w:r>
              <w:rPr>
                <w:rFonts w:ascii="Arial" w:hAnsi="Arial" w:cs="Arial"/>
                <w:spacing w:val="-4"/>
                <w:sz w:val="14"/>
                <w:szCs w:val="14"/>
              </w:rPr>
              <w:t xml:space="preserve"> </w:t>
            </w:r>
            <w:r>
              <w:rPr>
                <w:rFonts w:ascii="Arial" w:hAnsi="Arial" w:cs="Arial"/>
                <w:sz w:val="14"/>
                <w:szCs w:val="14"/>
              </w:rPr>
              <w:t>ability</w:t>
            </w:r>
            <w:r>
              <w:rPr>
                <w:rFonts w:ascii="Arial" w:hAnsi="Arial" w:cs="Arial"/>
                <w:spacing w:val="-3"/>
                <w:sz w:val="14"/>
                <w:szCs w:val="14"/>
              </w:rPr>
              <w:t xml:space="preserve"> </w:t>
            </w:r>
            <w:r>
              <w:rPr>
                <w:rFonts w:ascii="Arial" w:hAnsi="Arial" w:cs="Arial"/>
                <w:sz w:val="14"/>
                <w:szCs w:val="14"/>
              </w:rPr>
              <w:t>to</w:t>
            </w:r>
            <w:r>
              <w:rPr>
                <w:rFonts w:ascii="Arial" w:hAnsi="Arial" w:cs="Arial"/>
                <w:spacing w:val="-5"/>
                <w:sz w:val="14"/>
                <w:szCs w:val="14"/>
              </w:rPr>
              <w:t xml:space="preserve"> </w:t>
            </w:r>
            <w:r>
              <w:rPr>
                <w:rFonts w:ascii="Arial" w:hAnsi="Arial" w:cs="Arial"/>
                <w:sz w:val="14"/>
                <w:szCs w:val="14"/>
              </w:rPr>
              <w:t>manage</w:t>
            </w:r>
            <w:r>
              <w:rPr>
                <w:rFonts w:ascii="Arial" w:hAnsi="Arial" w:cs="Arial"/>
                <w:spacing w:val="-1"/>
                <w:sz w:val="14"/>
                <w:szCs w:val="14"/>
              </w:rPr>
              <w:t xml:space="preserve"> </w:t>
            </w:r>
            <w:r>
              <w:rPr>
                <w:rFonts w:ascii="Arial" w:hAnsi="Arial" w:cs="Arial"/>
                <w:sz w:val="14"/>
                <w:szCs w:val="14"/>
              </w:rPr>
              <w:t>stress.</w:t>
            </w:r>
          </w:p>
        </w:tc>
        <w:tc>
          <w:tcPr>
            <w:tcW w:w="985" w:type="dxa"/>
            <w:tcBorders>
              <w:top w:val="single" w:sz="4" w:space="0" w:color="000000"/>
              <w:left w:val="single" w:sz="18" w:space="0" w:color="000000"/>
              <w:bottom w:val="single" w:sz="4" w:space="0" w:color="000000"/>
              <w:right w:val="nil"/>
            </w:tcBorders>
          </w:tcPr>
          <w:p w:rsidR="000F200E" w:rsidRDefault="000F200E">
            <w:pPr>
              <w:pStyle w:val="TableParagraph"/>
              <w:kinsoku w:val="0"/>
              <w:overflowPunct w:val="0"/>
              <w:spacing w:before="79"/>
              <w:ind w:left="272"/>
            </w:pPr>
            <w:r>
              <w:rPr>
                <w:rFonts w:ascii="Arial" w:hAnsi="Arial" w:cs="Arial"/>
                <w:spacing w:val="-1"/>
                <w:sz w:val="14"/>
                <w:szCs w:val="14"/>
              </w:rPr>
              <w:t>10.5%</w:t>
            </w:r>
          </w:p>
        </w:tc>
        <w:tc>
          <w:tcPr>
            <w:tcW w:w="629" w:type="dxa"/>
            <w:tcBorders>
              <w:top w:val="single" w:sz="4" w:space="0" w:color="000000"/>
              <w:left w:val="nil"/>
              <w:bottom w:val="single" w:sz="4" w:space="0" w:color="000000"/>
              <w:right w:val="nil"/>
            </w:tcBorders>
          </w:tcPr>
          <w:p w:rsidR="000F200E" w:rsidRDefault="000F200E">
            <w:pPr>
              <w:pStyle w:val="TableParagraph"/>
              <w:kinsoku w:val="0"/>
              <w:overflowPunct w:val="0"/>
              <w:spacing w:before="79"/>
              <w:ind w:left="209"/>
            </w:pPr>
            <w:r>
              <w:rPr>
                <w:rFonts w:ascii="Arial" w:hAnsi="Arial" w:cs="Arial"/>
                <w:spacing w:val="-1"/>
                <w:sz w:val="14"/>
                <w:szCs w:val="14"/>
              </w:rPr>
              <w:t>20.5%</w:t>
            </w:r>
          </w:p>
        </w:tc>
        <w:tc>
          <w:tcPr>
            <w:tcW w:w="232" w:type="dxa"/>
            <w:tcBorders>
              <w:top w:val="single" w:sz="4" w:space="0" w:color="000000"/>
              <w:left w:val="nil"/>
              <w:bottom w:val="single" w:sz="4" w:space="0" w:color="000000"/>
              <w:right w:val="nil"/>
            </w:tcBorders>
          </w:tcPr>
          <w:p w:rsidR="000F200E" w:rsidRDefault="000F200E"/>
        </w:tc>
        <w:tc>
          <w:tcPr>
            <w:tcW w:w="1034" w:type="dxa"/>
            <w:tcBorders>
              <w:top w:val="single" w:sz="4" w:space="0" w:color="000000"/>
              <w:left w:val="nil"/>
              <w:bottom w:val="single" w:sz="4" w:space="0" w:color="000000"/>
              <w:right w:val="single" w:sz="18" w:space="0" w:color="000000"/>
            </w:tcBorders>
          </w:tcPr>
          <w:p w:rsidR="000F200E" w:rsidRDefault="000F200E">
            <w:pPr>
              <w:pStyle w:val="TableParagraph"/>
              <w:kinsoku w:val="0"/>
              <w:overflowPunct w:val="0"/>
              <w:spacing w:before="79"/>
              <w:ind w:left="292"/>
            </w:pPr>
            <w:r>
              <w:rPr>
                <w:rFonts w:ascii="Arial" w:hAnsi="Arial" w:cs="Arial"/>
                <w:spacing w:val="-1"/>
                <w:sz w:val="14"/>
                <w:szCs w:val="14"/>
              </w:rPr>
              <w:t>69.0%</w:t>
            </w:r>
          </w:p>
        </w:tc>
        <w:tc>
          <w:tcPr>
            <w:tcW w:w="1080"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79"/>
              <w:ind w:left="195"/>
            </w:pPr>
            <w:r>
              <w:rPr>
                <w:rFonts w:ascii="Arial" w:hAnsi="Arial" w:cs="Arial"/>
                <w:sz w:val="14"/>
                <w:szCs w:val="14"/>
              </w:rPr>
              <w:t>3.82</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line="158" w:lineRule="exact"/>
              <w:ind w:right="1"/>
              <w:jc w:val="center"/>
              <w:rPr>
                <w:rFonts w:ascii="Arial" w:hAnsi="Arial" w:cs="Arial"/>
                <w:sz w:val="14"/>
                <w:szCs w:val="14"/>
              </w:rPr>
            </w:pPr>
            <w:r>
              <w:rPr>
                <w:rFonts w:ascii="Arial" w:hAnsi="Arial" w:cs="Arial"/>
                <w:sz w:val="14"/>
                <w:szCs w:val="14"/>
              </w:rPr>
              <w:t>3.84</w:t>
            </w:r>
          </w:p>
          <w:p w:rsidR="000F200E" w:rsidRDefault="000F200E">
            <w:pPr>
              <w:pStyle w:val="TableParagraph"/>
              <w:kinsoku w:val="0"/>
              <w:overflowPunct w:val="0"/>
              <w:spacing w:before="2"/>
              <w:ind w:right="3"/>
              <w:jc w:val="center"/>
            </w:pPr>
            <w:r>
              <w:rPr>
                <w:rFonts w:ascii="Arial" w:hAnsi="Arial" w:cs="Arial"/>
                <w:spacing w:val="-1"/>
                <w:sz w:val="14"/>
                <w:szCs w:val="14"/>
              </w:rPr>
              <w:t>(1113)</w:t>
            </w:r>
          </w:p>
        </w:tc>
      </w:tr>
      <w:tr w:rsidR="000F200E">
        <w:trPr>
          <w:trHeight w:hRule="exact" w:val="350"/>
        </w:trPr>
        <w:tc>
          <w:tcPr>
            <w:tcW w:w="4053"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14" w:line="164" w:lineRule="exact"/>
              <w:ind w:left="301" w:right="157" w:hanging="217"/>
            </w:pPr>
            <w:r>
              <w:rPr>
                <w:rFonts w:ascii="Arial" w:hAnsi="Arial" w:cs="Arial"/>
                <w:spacing w:val="-1"/>
                <w:sz w:val="16"/>
                <w:szCs w:val="16"/>
              </w:rPr>
              <w:t>4.</w:t>
            </w:r>
            <w:r>
              <w:rPr>
                <w:rFonts w:ascii="Arial" w:hAnsi="Arial" w:cs="Arial"/>
                <w:spacing w:val="32"/>
                <w:sz w:val="16"/>
                <w:szCs w:val="16"/>
              </w:rPr>
              <w:t xml:space="preserve"> </w:t>
            </w:r>
            <w:r>
              <w:rPr>
                <w:rFonts w:ascii="Arial" w:hAnsi="Arial" w:cs="Arial"/>
                <w:sz w:val="14"/>
                <w:szCs w:val="14"/>
              </w:rPr>
              <w:t>I</w:t>
            </w:r>
            <w:r>
              <w:rPr>
                <w:rFonts w:ascii="Arial" w:hAnsi="Arial" w:cs="Arial"/>
                <w:spacing w:val="-4"/>
                <w:sz w:val="14"/>
                <w:szCs w:val="14"/>
              </w:rPr>
              <w:t xml:space="preserve"> </w:t>
            </w:r>
            <w:r>
              <w:rPr>
                <w:rFonts w:ascii="Arial" w:hAnsi="Arial" w:cs="Arial"/>
                <w:spacing w:val="-1"/>
                <w:sz w:val="14"/>
                <w:szCs w:val="14"/>
              </w:rPr>
              <w:t>am</w:t>
            </w:r>
            <w:r>
              <w:rPr>
                <w:rFonts w:ascii="Arial" w:hAnsi="Arial" w:cs="Arial"/>
                <w:spacing w:val="-2"/>
                <w:sz w:val="14"/>
                <w:szCs w:val="14"/>
              </w:rPr>
              <w:t xml:space="preserve"> </w:t>
            </w:r>
            <w:r>
              <w:rPr>
                <w:rFonts w:ascii="Arial" w:hAnsi="Arial" w:cs="Arial"/>
                <w:sz w:val="14"/>
                <w:szCs w:val="14"/>
              </w:rPr>
              <w:t>better</w:t>
            </w:r>
            <w:r>
              <w:rPr>
                <w:rFonts w:ascii="Arial" w:hAnsi="Arial" w:cs="Arial"/>
                <w:spacing w:val="-4"/>
                <w:sz w:val="14"/>
                <w:szCs w:val="14"/>
              </w:rPr>
              <w:t xml:space="preserve"> </w:t>
            </w:r>
            <w:r>
              <w:rPr>
                <w:rFonts w:ascii="Arial" w:hAnsi="Arial" w:cs="Arial"/>
                <w:sz w:val="14"/>
                <w:szCs w:val="14"/>
              </w:rPr>
              <w:t>prepared</w:t>
            </w:r>
            <w:r>
              <w:rPr>
                <w:rFonts w:ascii="Arial" w:hAnsi="Arial" w:cs="Arial"/>
                <w:spacing w:val="-3"/>
                <w:sz w:val="14"/>
                <w:szCs w:val="14"/>
              </w:rPr>
              <w:t xml:space="preserve"> </w:t>
            </w:r>
            <w:r>
              <w:rPr>
                <w:rFonts w:ascii="Arial" w:hAnsi="Arial" w:cs="Arial"/>
                <w:spacing w:val="-1"/>
                <w:sz w:val="14"/>
                <w:szCs w:val="14"/>
              </w:rPr>
              <w:t>to</w:t>
            </w:r>
            <w:r>
              <w:rPr>
                <w:rFonts w:ascii="Arial" w:hAnsi="Arial" w:cs="Arial"/>
                <w:sz w:val="14"/>
                <w:szCs w:val="14"/>
              </w:rPr>
              <w:t xml:space="preserve"> </w:t>
            </w:r>
            <w:r>
              <w:rPr>
                <w:rFonts w:ascii="Arial" w:hAnsi="Arial" w:cs="Arial"/>
                <w:spacing w:val="-1"/>
                <w:sz w:val="14"/>
                <w:szCs w:val="14"/>
              </w:rPr>
              <w:t>work through</w:t>
            </w:r>
            <w:r>
              <w:rPr>
                <w:rFonts w:ascii="Arial" w:hAnsi="Arial" w:cs="Arial"/>
                <w:spacing w:val="-4"/>
                <w:sz w:val="14"/>
                <w:szCs w:val="14"/>
              </w:rPr>
              <w:t xml:space="preserve"> </w:t>
            </w:r>
            <w:r>
              <w:rPr>
                <w:rFonts w:ascii="Arial" w:hAnsi="Arial" w:cs="Arial"/>
                <w:sz w:val="14"/>
                <w:szCs w:val="14"/>
              </w:rPr>
              <w:t>future</w:t>
            </w:r>
            <w:r>
              <w:rPr>
                <w:rFonts w:ascii="Arial" w:hAnsi="Arial" w:cs="Arial"/>
                <w:spacing w:val="-4"/>
                <w:sz w:val="14"/>
                <w:szCs w:val="14"/>
              </w:rPr>
              <w:t xml:space="preserve"> </w:t>
            </w:r>
            <w:r>
              <w:rPr>
                <w:rFonts w:ascii="Arial" w:hAnsi="Arial" w:cs="Arial"/>
                <w:spacing w:val="-1"/>
                <w:sz w:val="14"/>
                <w:szCs w:val="14"/>
              </w:rPr>
              <w:t xml:space="preserve">concerns </w:t>
            </w:r>
            <w:r>
              <w:rPr>
                <w:rFonts w:ascii="Arial" w:hAnsi="Arial" w:cs="Arial"/>
                <w:sz w:val="14"/>
                <w:szCs w:val="14"/>
              </w:rPr>
              <w:t>and</w:t>
            </w:r>
            <w:r>
              <w:rPr>
                <w:rFonts w:ascii="Arial" w:hAnsi="Arial" w:cs="Arial"/>
                <w:spacing w:val="39"/>
                <w:w w:val="99"/>
                <w:sz w:val="14"/>
                <w:szCs w:val="14"/>
              </w:rPr>
              <w:t xml:space="preserve"> </w:t>
            </w:r>
            <w:r>
              <w:rPr>
                <w:rFonts w:ascii="Arial" w:hAnsi="Arial" w:cs="Arial"/>
                <w:spacing w:val="-1"/>
                <w:sz w:val="14"/>
                <w:szCs w:val="14"/>
              </w:rPr>
              <w:t>achieve</w:t>
            </w:r>
            <w:r>
              <w:rPr>
                <w:rFonts w:ascii="Arial" w:hAnsi="Arial" w:cs="Arial"/>
                <w:spacing w:val="-7"/>
                <w:sz w:val="14"/>
                <w:szCs w:val="14"/>
              </w:rPr>
              <w:t xml:space="preserve"> </w:t>
            </w:r>
            <w:r>
              <w:rPr>
                <w:rFonts w:ascii="Arial" w:hAnsi="Arial" w:cs="Arial"/>
                <w:spacing w:val="1"/>
                <w:sz w:val="14"/>
                <w:szCs w:val="14"/>
              </w:rPr>
              <w:t>my</w:t>
            </w:r>
            <w:r>
              <w:rPr>
                <w:rFonts w:ascii="Arial" w:hAnsi="Arial" w:cs="Arial"/>
                <w:spacing w:val="-6"/>
                <w:sz w:val="14"/>
                <w:szCs w:val="14"/>
              </w:rPr>
              <w:t xml:space="preserve"> </w:t>
            </w:r>
            <w:r>
              <w:rPr>
                <w:rFonts w:ascii="Arial" w:hAnsi="Arial" w:cs="Arial"/>
                <w:spacing w:val="-1"/>
                <w:sz w:val="14"/>
                <w:szCs w:val="14"/>
              </w:rPr>
              <w:t>goals.</w:t>
            </w:r>
          </w:p>
        </w:tc>
        <w:tc>
          <w:tcPr>
            <w:tcW w:w="985" w:type="dxa"/>
            <w:tcBorders>
              <w:top w:val="single" w:sz="4" w:space="0" w:color="000000"/>
              <w:left w:val="single" w:sz="18" w:space="0" w:color="000000"/>
              <w:bottom w:val="single" w:sz="4" w:space="0" w:color="000000"/>
              <w:right w:val="nil"/>
            </w:tcBorders>
            <w:shd w:val="clear" w:color="auto" w:fill="D9D9D9"/>
          </w:tcPr>
          <w:p w:rsidR="000F200E" w:rsidRDefault="000F200E">
            <w:pPr>
              <w:pStyle w:val="TableParagraph"/>
              <w:kinsoku w:val="0"/>
              <w:overflowPunct w:val="0"/>
              <w:spacing w:before="86"/>
              <w:ind w:left="311"/>
            </w:pPr>
            <w:r>
              <w:rPr>
                <w:rFonts w:ascii="Arial" w:hAnsi="Arial" w:cs="Arial"/>
                <w:spacing w:val="-1"/>
                <w:sz w:val="14"/>
                <w:szCs w:val="14"/>
              </w:rPr>
              <w:t>7.1%</w:t>
            </w:r>
          </w:p>
        </w:tc>
        <w:tc>
          <w:tcPr>
            <w:tcW w:w="629" w:type="dxa"/>
            <w:tcBorders>
              <w:top w:val="single" w:sz="4" w:space="0" w:color="000000"/>
              <w:left w:val="nil"/>
              <w:bottom w:val="single" w:sz="4" w:space="0" w:color="000000"/>
              <w:right w:val="nil"/>
            </w:tcBorders>
            <w:shd w:val="clear" w:color="auto" w:fill="D9D9D9"/>
          </w:tcPr>
          <w:p w:rsidR="000F200E" w:rsidRDefault="000F200E">
            <w:pPr>
              <w:pStyle w:val="TableParagraph"/>
              <w:kinsoku w:val="0"/>
              <w:overflowPunct w:val="0"/>
              <w:spacing w:before="86"/>
              <w:ind w:left="209"/>
            </w:pPr>
            <w:r>
              <w:rPr>
                <w:rFonts w:ascii="Arial" w:hAnsi="Arial" w:cs="Arial"/>
                <w:spacing w:val="-1"/>
                <w:sz w:val="14"/>
                <w:szCs w:val="14"/>
              </w:rPr>
              <w:t>15.2%</w:t>
            </w:r>
          </w:p>
        </w:tc>
        <w:tc>
          <w:tcPr>
            <w:tcW w:w="232" w:type="dxa"/>
            <w:tcBorders>
              <w:top w:val="single" w:sz="4" w:space="0" w:color="000000"/>
              <w:left w:val="nil"/>
              <w:bottom w:val="single" w:sz="4" w:space="0" w:color="000000"/>
              <w:right w:val="nil"/>
            </w:tcBorders>
            <w:shd w:val="clear" w:color="auto" w:fill="D9D9D9"/>
          </w:tcPr>
          <w:p w:rsidR="000F200E" w:rsidRDefault="000F200E"/>
        </w:tc>
        <w:tc>
          <w:tcPr>
            <w:tcW w:w="1034" w:type="dxa"/>
            <w:tcBorders>
              <w:top w:val="single" w:sz="4" w:space="0" w:color="000000"/>
              <w:left w:val="nil"/>
              <w:bottom w:val="single" w:sz="4" w:space="0" w:color="000000"/>
              <w:right w:val="single" w:sz="18" w:space="0" w:color="000000"/>
            </w:tcBorders>
            <w:shd w:val="clear" w:color="auto" w:fill="D9D9D9"/>
          </w:tcPr>
          <w:p w:rsidR="000F200E" w:rsidRDefault="000F200E">
            <w:pPr>
              <w:pStyle w:val="TableParagraph"/>
              <w:kinsoku w:val="0"/>
              <w:overflowPunct w:val="0"/>
              <w:spacing w:before="86"/>
              <w:ind w:left="292"/>
            </w:pPr>
            <w:r>
              <w:rPr>
                <w:rFonts w:ascii="Arial" w:hAnsi="Arial" w:cs="Arial"/>
                <w:spacing w:val="-1"/>
                <w:sz w:val="14"/>
                <w:szCs w:val="14"/>
              </w:rPr>
              <w:t>77.6%</w:t>
            </w:r>
          </w:p>
        </w:tc>
        <w:tc>
          <w:tcPr>
            <w:tcW w:w="1080"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86"/>
              <w:ind w:left="195"/>
            </w:pPr>
            <w:r>
              <w:rPr>
                <w:rFonts w:ascii="Arial" w:hAnsi="Arial" w:cs="Arial"/>
                <w:sz w:val="14"/>
                <w:szCs w:val="14"/>
              </w:rPr>
              <w:t>3.98</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7"/>
              <w:ind w:right="1"/>
              <w:jc w:val="center"/>
              <w:rPr>
                <w:rFonts w:ascii="Arial" w:hAnsi="Arial" w:cs="Arial"/>
                <w:sz w:val="14"/>
                <w:szCs w:val="14"/>
              </w:rPr>
            </w:pPr>
            <w:r>
              <w:rPr>
                <w:rFonts w:ascii="Arial" w:hAnsi="Arial" w:cs="Arial"/>
                <w:sz w:val="14"/>
                <w:szCs w:val="14"/>
              </w:rPr>
              <w:t>4.01</w:t>
            </w:r>
          </w:p>
          <w:p w:rsidR="000F200E" w:rsidRDefault="000F200E">
            <w:pPr>
              <w:pStyle w:val="TableParagraph"/>
              <w:kinsoku w:val="0"/>
              <w:overflowPunct w:val="0"/>
              <w:ind w:right="3"/>
              <w:jc w:val="center"/>
            </w:pPr>
            <w:r>
              <w:rPr>
                <w:rFonts w:ascii="Arial" w:hAnsi="Arial" w:cs="Arial"/>
                <w:spacing w:val="-1"/>
                <w:sz w:val="14"/>
                <w:szCs w:val="14"/>
              </w:rPr>
              <w:t>(1113)</w:t>
            </w:r>
          </w:p>
        </w:tc>
      </w:tr>
      <w:tr w:rsidR="000F200E">
        <w:trPr>
          <w:trHeight w:hRule="exact" w:val="331"/>
        </w:trPr>
        <w:tc>
          <w:tcPr>
            <w:tcW w:w="4053"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67"/>
              <w:ind w:left="85"/>
            </w:pPr>
            <w:r>
              <w:rPr>
                <w:rFonts w:ascii="Arial" w:hAnsi="Arial" w:cs="Arial"/>
                <w:spacing w:val="-1"/>
                <w:sz w:val="16"/>
                <w:szCs w:val="16"/>
              </w:rPr>
              <w:t>5.</w:t>
            </w:r>
            <w:r>
              <w:rPr>
                <w:rFonts w:ascii="Arial" w:hAnsi="Arial" w:cs="Arial"/>
                <w:spacing w:val="29"/>
                <w:sz w:val="16"/>
                <w:szCs w:val="16"/>
              </w:rPr>
              <w:t xml:space="preserve"> </w:t>
            </w:r>
            <w:r>
              <w:rPr>
                <w:rFonts w:ascii="Arial" w:hAnsi="Arial" w:cs="Arial"/>
                <w:sz w:val="14"/>
                <w:szCs w:val="14"/>
              </w:rPr>
              <w:t>I</w:t>
            </w:r>
            <w:r>
              <w:rPr>
                <w:rFonts w:ascii="Arial" w:hAnsi="Arial" w:cs="Arial"/>
                <w:spacing w:val="-7"/>
                <w:sz w:val="14"/>
                <w:szCs w:val="14"/>
              </w:rPr>
              <w:t xml:space="preserve"> </w:t>
            </w:r>
            <w:r>
              <w:rPr>
                <w:rFonts w:ascii="Arial" w:hAnsi="Arial" w:cs="Arial"/>
                <w:sz w:val="14"/>
                <w:szCs w:val="14"/>
              </w:rPr>
              <w:t>increased</w:t>
            </w:r>
            <w:r>
              <w:rPr>
                <w:rFonts w:ascii="Arial" w:hAnsi="Arial" w:cs="Arial"/>
                <w:spacing w:val="-3"/>
                <w:sz w:val="14"/>
                <w:szCs w:val="14"/>
              </w:rPr>
              <w:t xml:space="preserve"> </w:t>
            </w:r>
            <w:r>
              <w:rPr>
                <w:rFonts w:ascii="Arial" w:hAnsi="Arial" w:cs="Arial"/>
                <w:spacing w:val="1"/>
                <w:sz w:val="14"/>
                <w:szCs w:val="14"/>
              </w:rPr>
              <w:t>my</w:t>
            </w:r>
            <w:r>
              <w:rPr>
                <w:rFonts w:ascii="Arial" w:hAnsi="Arial" w:cs="Arial"/>
                <w:spacing w:val="-7"/>
                <w:sz w:val="14"/>
                <w:szCs w:val="14"/>
              </w:rPr>
              <w:t xml:space="preserve"> </w:t>
            </w:r>
            <w:r>
              <w:rPr>
                <w:rFonts w:ascii="Arial" w:hAnsi="Arial" w:cs="Arial"/>
                <w:sz w:val="14"/>
                <w:szCs w:val="14"/>
              </w:rPr>
              <w:t>self-confidence</w:t>
            </w:r>
            <w:r>
              <w:rPr>
                <w:rFonts w:ascii="Arial" w:hAnsi="Arial" w:cs="Arial"/>
                <w:spacing w:val="-3"/>
                <w:sz w:val="14"/>
                <w:szCs w:val="14"/>
              </w:rPr>
              <w:t xml:space="preserve"> </w:t>
            </w:r>
            <w:r>
              <w:rPr>
                <w:rFonts w:ascii="Arial" w:hAnsi="Arial" w:cs="Arial"/>
                <w:sz w:val="14"/>
                <w:szCs w:val="14"/>
              </w:rPr>
              <w:t>and/or</w:t>
            </w:r>
            <w:r>
              <w:rPr>
                <w:rFonts w:ascii="Arial" w:hAnsi="Arial" w:cs="Arial"/>
                <w:spacing w:val="-5"/>
                <w:sz w:val="14"/>
                <w:szCs w:val="14"/>
              </w:rPr>
              <w:t xml:space="preserve"> </w:t>
            </w:r>
            <w:r>
              <w:rPr>
                <w:rFonts w:ascii="Arial" w:hAnsi="Arial" w:cs="Arial"/>
                <w:sz w:val="14"/>
                <w:szCs w:val="14"/>
              </w:rPr>
              <w:t>self-esteem.</w:t>
            </w:r>
          </w:p>
        </w:tc>
        <w:tc>
          <w:tcPr>
            <w:tcW w:w="985" w:type="dxa"/>
            <w:tcBorders>
              <w:top w:val="single" w:sz="4" w:space="0" w:color="000000"/>
              <w:left w:val="single" w:sz="18" w:space="0" w:color="000000"/>
              <w:bottom w:val="single" w:sz="4" w:space="0" w:color="000000"/>
              <w:right w:val="nil"/>
            </w:tcBorders>
          </w:tcPr>
          <w:p w:rsidR="000F200E" w:rsidRDefault="000F200E">
            <w:pPr>
              <w:pStyle w:val="TableParagraph"/>
              <w:kinsoku w:val="0"/>
              <w:overflowPunct w:val="0"/>
              <w:spacing w:before="76"/>
              <w:ind w:left="272"/>
            </w:pPr>
            <w:r>
              <w:rPr>
                <w:rFonts w:ascii="Arial" w:hAnsi="Arial" w:cs="Arial"/>
                <w:spacing w:val="-1"/>
                <w:sz w:val="14"/>
                <w:szCs w:val="14"/>
              </w:rPr>
              <w:t>14.3%</w:t>
            </w:r>
          </w:p>
        </w:tc>
        <w:tc>
          <w:tcPr>
            <w:tcW w:w="629" w:type="dxa"/>
            <w:tcBorders>
              <w:top w:val="single" w:sz="4" w:space="0" w:color="000000"/>
              <w:left w:val="nil"/>
              <w:bottom w:val="single" w:sz="4" w:space="0" w:color="000000"/>
              <w:right w:val="nil"/>
            </w:tcBorders>
          </w:tcPr>
          <w:p w:rsidR="000F200E" w:rsidRDefault="000F200E">
            <w:pPr>
              <w:pStyle w:val="TableParagraph"/>
              <w:kinsoku w:val="0"/>
              <w:overflowPunct w:val="0"/>
              <w:spacing w:before="76"/>
              <w:ind w:left="209"/>
            </w:pPr>
            <w:r>
              <w:rPr>
                <w:rFonts w:ascii="Arial" w:hAnsi="Arial" w:cs="Arial"/>
                <w:spacing w:val="-1"/>
                <w:sz w:val="14"/>
                <w:szCs w:val="14"/>
              </w:rPr>
              <w:t>22.4%</w:t>
            </w:r>
          </w:p>
        </w:tc>
        <w:tc>
          <w:tcPr>
            <w:tcW w:w="232" w:type="dxa"/>
            <w:tcBorders>
              <w:top w:val="single" w:sz="4" w:space="0" w:color="000000"/>
              <w:left w:val="nil"/>
              <w:bottom w:val="single" w:sz="4" w:space="0" w:color="000000"/>
              <w:right w:val="nil"/>
            </w:tcBorders>
          </w:tcPr>
          <w:p w:rsidR="000F200E" w:rsidRDefault="000F200E"/>
        </w:tc>
        <w:tc>
          <w:tcPr>
            <w:tcW w:w="1034" w:type="dxa"/>
            <w:tcBorders>
              <w:top w:val="single" w:sz="4" w:space="0" w:color="000000"/>
              <w:left w:val="nil"/>
              <w:bottom w:val="single" w:sz="4" w:space="0" w:color="000000"/>
              <w:right w:val="single" w:sz="18" w:space="0" w:color="000000"/>
            </w:tcBorders>
          </w:tcPr>
          <w:p w:rsidR="000F200E" w:rsidRDefault="000F200E">
            <w:pPr>
              <w:pStyle w:val="TableParagraph"/>
              <w:kinsoku w:val="0"/>
              <w:overflowPunct w:val="0"/>
              <w:spacing w:before="76"/>
              <w:ind w:left="292"/>
            </w:pPr>
            <w:r>
              <w:rPr>
                <w:rFonts w:ascii="Arial" w:hAnsi="Arial" w:cs="Arial"/>
                <w:spacing w:val="-1"/>
                <w:sz w:val="14"/>
                <w:szCs w:val="14"/>
              </w:rPr>
              <w:t>63.3%</w:t>
            </w:r>
          </w:p>
        </w:tc>
        <w:tc>
          <w:tcPr>
            <w:tcW w:w="1080"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76"/>
              <w:ind w:left="195"/>
            </w:pPr>
            <w:r>
              <w:rPr>
                <w:rFonts w:ascii="Arial" w:hAnsi="Arial" w:cs="Arial"/>
                <w:sz w:val="14"/>
                <w:szCs w:val="14"/>
              </w:rPr>
              <w:t>3.77</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line="158" w:lineRule="exact"/>
              <w:ind w:right="1"/>
              <w:jc w:val="center"/>
              <w:rPr>
                <w:rFonts w:ascii="Arial" w:hAnsi="Arial" w:cs="Arial"/>
                <w:sz w:val="14"/>
                <w:szCs w:val="14"/>
              </w:rPr>
            </w:pPr>
            <w:r>
              <w:rPr>
                <w:rFonts w:ascii="Arial" w:hAnsi="Arial" w:cs="Arial"/>
                <w:sz w:val="14"/>
                <w:szCs w:val="14"/>
              </w:rPr>
              <w:t>3.74</w:t>
            </w:r>
          </w:p>
          <w:p w:rsidR="000F200E" w:rsidRDefault="000F200E">
            <w:pPr>
              <w:pStyle w:val="TableParagraph"/>
              <w:kinsoku w:val="0"/>
              <w:overflowPunct w:val="0"/>
              <w:ind w:right="3"/>
              <w:jc w:val="center"/>
            </w:pPr>
            <w:r>
              <w:rPr>
                <w:rFonts w:ascii="Arial" w:hAnsi="Arial" w:cs="Arial"/>
                <w:spacing w:val="-1"/>
                <w:sz w:val="14"/>
                <w:szCs w:val="14"/>
              </w:rPr>
              <w:t>(1112)</w:t>
            </w:r>
          </w:p>
        </w:tc>
      </w:tr>
      <w:tr w:rsidR="000F200E">
        <w:trPr>
          <w:trHeight w:hRule="exact" w:val="350"/>
        </w:trPr>
        <w:tc>
          <w:tcPr>
            <w:tcW w:w="4053"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14" w:line="164" w:lineRule="exact"/>
              <w:ind w:left="301" w:right="267" w:hanging="217"/>
            </w:pPr>
            <w:r>
              <w:rPr>
                <w:rFonts w:ascii="Arial" w:hAnsi="Arial" w:cs="Arial"/>
                <w:spacing w:val="-1"/>
                <w:sz w:val="16"/>
                <w:szCs w:val="16"/>
              </w:rPr>
              <w:t>6.</w:t>
            </w:r>
            <w:r>
              <w:rPr>
                <w:rFonts w:ascii="Arial" w:hAnsi="Arial" w:cs="Arial"/>
                <w:spacing w:val="29"/>
                <w:sz w:val="16"/>
                <w:szCs w:val="16"/>
              </w:rPr>
              <w:t xml:space="preserve"> </w:t>
            </w:r>
            <w:r>
              <w:rPr>
                <w:rFonts w:ascii="Arial" w:hAnsi="Arial" w:cs="Arial"/>
                <w:sz w:val="14"/>
                <w:szCs w:val="14"/>
              </w:rPr>
              <w:t>The</w:t>
            </w:r>
            <w:r>
              <w:rPr>
                <w:rFonts w:ascii="Arial" w:hAnsi="Arial" w:cs="Arial"/>
                <w:spacing w:val="-4"/>
                <w:sz w:val="14"/>
                <w:szCs w:val="14"/>
              </w:rPr>
              <w:t xml:space="preserve"> </w:t>
            </w:r>
            <w:r>
              <w:rPr>
                <w:rFonts w:ascii="Arial" w:hAnsi="Arial" w:cs="Arial"/>
                <w:sz w:val="14"/>
                <w:szCs w:val="14"/>
              </w:rPr>
              <w:t>counseling</w:t>
            </w:r>
            <w:r>
              <w:rPr>
                <w:rFonts w:ascii="Arial" w:hAnsi="Arial" w:cs="Arial"/>
                <w:spacing w:val="-5"/>
                <w:sz w:val="14"/>
                <w:szCs w:val="14"/>
              </w:rPr>
              <w:t xml:space="preserve"> </w:t>
            </w:r>
            <w:r>
              <w:rPr>
                <w:rFonts w:ascii="Arial" w:hAnsi="Arial" w:cs="Arial"/>
                <w:sz w:val="14"/>
                <w:szCs w:val="14"/>
              </w:rPr>
              <w:t>process</w:t>
            </w:r>
            <w:r>
              <w:rPr>
                <w:rFonts w:ascii="Arial" w:hAnsi="Arial" w:cs="Arial"/>
                <w:spacing w:val="-3"/>
                <w:sz w:val="14"/>
                <w:szCs w:val="14"/>
              </w:rPr>
              <w:t xml:space="preserve"> </w:t>
            </w:r>
            <w:r>
              <w:rPr>
                <w:rFonts w:ascii="Arial" w:hAnsi="Arial" w:cs="Arial"/>
                <w:sz w:val="14"/>
                <w:szCs w:val="14"/>
              </w:rPr>
              <w:t>helped</w:t>
            </w:r>
            <w:r>
              <w:rPr>
                <w:rFonts w:ascii="Arial" w:hAnsi="Arial" w:cs="Arial"/>
                <w:spacing w:val="-5"/>
                <w:sz w:val="14"/>
                <w:szCs w:val="14"/>
              </w:rPr>
              <w:t xml:space="preserve"> </w:t>
            </w:r>
            <w:r>
              <w:rPr>
                <w:rFonts w:ascii="Arial" w:hAnsi="Arial" w:cs="Arial"/>
                <w:sz w:val="14"/>
                <w:szCs w:val="14"/>
              </w:rPr>
              <w:t>me</w:t>
            </w:r>
            <w:r>
              <w:rPr>
                <w:rFonts w:ascii="Arial" w:hAnsi="Arial" w:cs="Arial"/>
                <w:spacing w:val="-5"/>
                <w:sz w:val="14"/>
                <w:szCs w:val="14"/>
              </w:rPr>
              <w:t xml:space="preserve"> </w:t>
            </w:r>
            <w:r>
              <w:rPr>
                <w:rFonts w:ascii="Arial" w:hAnsi="Arial" w:cs="Arial"/>
                <w:sz w:val="14"/>
                <w:szCs w:val="14"/>
              </w:rPr>
              <w:t>understand</w:t>
            </w:r>
            <w:r>
              <w:rPr>
                <w:rFonts w:ascii="Arial" w:hAnsi="Arial" w:cs="Arial"/>
                <w:spacing w:val="-5"/>
                <w:sz w:val="14"/>
                <w:szCs w:val="14"/>
              </w:rPr>
              <w:t xml:space="preserve"> </w:t>
            </w:r>
            <w:r>
              <w:rPr>
                <w:rFonts w:ascii="Arial" w:hAnsi="Arial" w:cs="Arial"/>
                <w:sz w:val="14"/>
                <w:szCs w:val="14"/>
              </w:rPr>
              <w:t>cultural,</w:t>
            </w:r>
            <w:r>
              <w:rPr>
                <w:rFonts w:ascii="Arial" w:hAnsi="Arial" w:cs="Arial"/>
                <w:spacing w:val="23"/>
                <w:w w:val="99"/>
                <w:sz w:val="14"/>
                <w:szCs w:val="14"/>
              </w:rPr>
              <w:t xml:space="preserve"> </w:t>
            </w:r>
            <w:r>
              <w:rPr>
                <w:rFonts w:ascii="Arial" w:hAnsi="Arial" w:cs="Arial"/>
                <w:spacing w:val="-1"/>
                <w:sz w:val="14"/>
                <w:szCs w:val="14"/>
              </w:rPr>
              <w:t>family,</w:t>
            </w:r>
            <w:r>
              <w:rPr>
                <w:rFonts w:ascii="Arial" w:hAnsi="Arial" w:cs="Arial"/>
                <w:spacing w:val="-8"/>
                <w:sz w:val="14"/>
                <w:szCs w:val="14"/>
              </w:rPr>
              <w:t xml:space="preserve"> </w:t>
            </w:r>
            <w:r>
              <w:rPr>
                <w:rFonts w:ascii="Arial" w:hAnsi="Arial" w:cs="Arial"/>
                <w:sz w:val="14"/>
                <w:szCs w:val="14"/>
              </w:rPr>
              <w:t>ethnic,</w:t>
            </w:r>
            <w:r>
              <w:rPr>
                <w:rFonts w:ascii="Arial" w:hAnsi="Arial" w:cs="Arial"/>
                <w:spacing w:val="-7"/>
                <w:sz w:val="14"/>
                <w:szCs w:val="14"/>
              </w:rPr>
              <w:t xml:space="preserve"> </w:t>
            </w:r>
            <w:r>
              <w:rPr>
                <w:rFonts w:ascii="Arial" w:hAnsi="Arial" w:cs="Arial"/>
                <w:spacing w:val="-1"/>
                <w:sz w:val="14"/>
                <w:szCs w:val="14"/>
              </w:rPr>
              <w:t>and/or</w:t>
            </w:r>
            <w:r>
              <w:rPr>
                <w:rFonts w:ascii="Arial" w:hAnsi="Arial" w:cs="Arial"/>
                <w:spacing w:val="-6"/>
                <w:sz w:val="14"/>
                <w:szCs w:val="14"/>
              </w:rPr>
              <w:t xml:space="preserve"> </w:t>
            </w:r>
            <w:r>
              <w:rPr>
                <w:rFonts w:ascii="Arial" w:hAnsi="Arial" w:cs="Arial"/>
                <w:sz w:val="14"/>
                <w:szCs w:val="14"/>
              </w:rPr>
              <w:t>community</w:t>
            </w:r>
            <w:r>
              <w:rPr>
                <w:rFonts w:ascii="Arial" w:hAnsi="Arial" w:cs="Arial"/>
                <w:spacing w:val="-8"/>
                <w:sz w:val="14"/>
                <w:szCs w:val="14"/>
              </w:rPr>
              <w:t xml:space="preserve"> </w:t>
            </w:r>
            <w:r>
              <w:rPr>
                <w:rFonts w:ascii="Arial" w:hAnsi="Arial" w:cs="Arial"/>
                <w:sz w:val="14"/>
                <w:szCs w:val="14"/>
              </w:rPr>
              <w:t>differences.</w:t>
            </w:r>
          </w:p>
        </w:tc>
        <w:tc>
          <w:tcPr>
            <w:tcW w:w="985" w:type="dxa"/>
            <w:tcBorders>
              <w:top w:val="single" w:sz="4" w:space="0" w:color="000000"/>
              <w:left w:val="single" w:sz="18" w:space="0" w:color="000000"/>
              <w:bottom w:val="single" w:sz="4" w:space="0" w:color="000000"/>
              <w:right w:val="nil"/>
            </w:tcBorders>
            <w:shd w:val="clear" w:color="auto" w:fill="D9D9D9"/>
          </w:tcPr>
          <w:p w:rsidR="000F200E" w:rsidRDefault="000F200E">
            <w:pPr>
              <w:pStyle w:val="TableParagraph"/>
              <w:kinsoku w:val="0"/>
              <w:overflowPunct w:val="0"/>
              <w:spacing w:before="88"/>
              <w:ind w:left="272"/>
            </w:pPr>
            <w:r>
              <w:rPr>
                <w:rFonts w:ascii="Arial" w:hAnsi="Arial" w:cs="Arial"/>
                <w:spacing w:val="-1"/>
                <w:sz w:val="14"/>
                <w:szCs w:val="14"/>
              </w:rPr>
              <w:t>31.4%</w:t>
            </w:r>
          </w:p>
        </w:tc>
        <w:tc>
          <w:tcPr>
            <w:tcW w:w="629" w:type="dxa"/>
            <w:tcBorders>
              <w:top w:val="single" w:sz="4" w:space="0" w:color="000000"/>
              <w:left w:val="nil"/>
              <w:bottom w:val="single" w:sz="4" w:space="0" w:color="000000"/>
              <w:right w:val="nil"/>
            </w:tcBorders>
            <w:shd w:val="clear" w:color="auto" w:fill="D9D9D9"/>
          </w:tcPr>
          <w:p w:rsidR="000F200E" w:rsidRDefault="000F200E">
            <w:pPr>
              <w:pStyle w:val="TableParagraph"/>
              <w:kinsoku w:val="0"/>
              <w:overflowPunct w:val="0"/>
              <w:spacing w:before="88"/>
              <w:ind w:left="209"/>
            </w:pPr>
            <w:r>
              <w:rPr>
                <w:rFonts w:ascii="Arial" w:hAnsi="Arial" w:cs="Arial"/>
                <w:spacing w:val="-1"/>
                <w:sz w:val="14"/>
                <w:szCs w:val="14"/>
              </w:rPr>
              <w:t>21.0%</w:t>
            </w:r>
          </w:p>
        </w:tc>
        <w:tc>
          <w:tcPr>
            <w:tcW w:w="232" w:type="dxa"/>
            <w:tcBorders>
              <w:top w:val="single" w:sz="4" w:space="0" w:color="000000"/>
              <w:left w:val="nil"/>
              <w:bottom w:val="single" w:sz="4" w:space="0" w:color="000000"/>
              <w:right w:val="nil"/>
            </w:tcBorders>
            <w:shd w:val="clear" w:color="auto" w:fill="D9D9D9"/>
          </w:tcPr>
          <w:p w:rsidR="000F200E" w:rsidRDefault="000F200E"/>
        </w:tc>
        <w:tc>
          <w:tcPr>
            <w:tcW w:w="1034" w:type="dxa"/>
            <w:tcBorders>
              <w:top w:val="single" w:sz="4" w:space="0" w:color="000000"/>
              <w:left w:val="nil"/>
              <w:bottom w:val="single" w:sz="4" w:space="0" w:color="000000"/>
              <w:right w:val="single" w:sz="18" w:space="0" w:color="000000"/>
            </w:tcBorders>
            <w:shd w:val="clear" w:color="auto" w:fill="D9D9D9"/>
          </w:tcPr>
          <w:p w:rsidR="000F200E" w:rsidRDefault="000F200E">
            <w:pPr>
              <w:pStyle w:val="TableParagraph"/>
              <w:kinsoku w:val="0"/>
              <w:overflowPunct w:val="0"/>
              <w:spacing w:before="88"/>
              <w:ind w:left="292"/>
            </w:pPr>
            <w:r>
              <w:rPr>
                <w:rFonts w:ascii="Arial" w:hAnsi="Arial" w:cs="Arial"/>
                <w:spacing w:val="-1"/>
                <w:sz w:val="14"/>
                <w:szCs w:val="14"/>
              </w:rPr>
              <w:t>47.6%</w:t>
            </w:r>
          </w:p>
        </w:tc>
        <w:tc>
          <w:tcPr>
            <w:tcW w:w="1080"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88"/>
              <w:ind w:left="195"/>
            </w:pPr>
            <w:r>
              <w:rPr>
                <w:rFonts w:ascii="Arial" w:hAnsi="Arial" w:cs="Arial"/>
                <w:sz w:val="14"/>
                <w:szCs w:val="14"/>
              </w:rPr>
              <w:t>3.70</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7"/>
              <w:ind w:right="1"/>
              <w:jc w:val="center"/>
              <w:rPr>
                <w:rFonts w:ascii="Arial" w:hAnsi="Arial" w:cs="Arial"/>
                <w:sz w:val="14"/>
                <w:szCs w:val="14"/>
              </w:rPr>
            </w:pPr>
            <w:r>
              <w:rPr>
                <w:rFonts w:ascii="Arial" w:hAnsi="Arial" w:cs="Arial"/>
                <w:sz w:val="14"/>
                <w:szCs w:val="14"/>
              </w:rPr>
              <w:t>3.70</w:t>
            </w:r>
          </w:p>
          <w:p w:rsidR="000F200E" w:rsidRDefault="000F200E">
            <w:pPr>
              <w:pStyle w:val="TableParagraph"/>
              <w:kinsoku w:val="0"/>
              <w:overflowPunct w:val="0"/>
              <w:ind w:right="3"/>
              <w:jc w:val="center"/>
            </w:pPr>
            <w:r>
              <w:rPr>
                <w:rFonts w:ascii="Arial" w:hAnsi="Arial" w:cs="Arial"/>
                <w:spacing w:val="-1"/>
                <w:sz w:val="14"/>
                <w:szCs w:val="14"/>
              </w:rPr>
              <w:t>(1113)</w:t>
            </w:r>
          </w:p>
        </w:tc>
      </w:tr>
      <w:tr w:rsidR="000F200E">
        <w:trPr>
          <w:trHeight w:hRule="exact" w:val="350"/>
        </w:trPr>
        <w:tc>
          <w:tcPr>
            <w:tcW w:w="4053"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14" w:line="164" w:lineRule="exact"/>
              <w:ind w:left="301" w:right="461" w:hanging="217"/>
            </w:pPr>
            <w:r>
              <w:rPr>
                <w:rFonts w:ascii="Arial" w:hAnsi="Arial" w:cs="Arial"/>
                <w:spacing w:val="-1"/>
                <w:sz w:val="16"/>
                <w:szCs w:val="16"/>
              </w:rPr>
              <w:t>7.</w:t>
            </w:r>
            <w:r>
              <w:rPr>
                <w:rFonts w:ascii="Arial" w:hAnsi="Arial" w:cs="Arial"/>
                <w:spacing w:val="33"/>
                <w:sz w:val="16"/>
                <w:szCs w:val="16"/>
              </w:rPr>
              <w:t xml:space="preserve"> </w:t>
            </w:r>
            <w:r>
              <w:rPr>
                <w:rFonts w:ascii="Arial" w:hAnsi="Arial" w:cs="Arial"/>
                <w:sz w:val="14"/>
                <w:szCs w:val="14"/>
              </w:rPr>
              <w:t>I</w:t>
            </w:r>
            <w:r>
              <w:rPr>
                <w:rFonts w:ascii="Arial" w:hAnsi="Arial" w:cs="Arial"/>
                <w:spacing w:val="-4"/>
                <w:sz w:val="14"/>
                <w:szCs w:val="14"/>
              </w:rPr>
              <w:t xml:space="preserve"> </w:t>
            </w:r>
            <w:r>
              <w:rPr>
                <w:rFonts w:ascii="Arial" w:hAnsi="Arial" w:cs="Arial"/>
                <w:sz w:val="14"/>
                <w:szCs w:val="14"/>
              </w:rPr>
              <w:t>have</w:t>
            </w:r>
            <w:r>
              <w:rPr>
                <w:rFonts w:ascii="Arial" w:hAnsi="Arial" w:cs="Arial"/>
                <w:spacing w:val="-2"/>
                <w:sz w:val="14"/>
                <w:szCs w:val="14"/>
              </w:rPr>
              <w:t xml:space="preserve"> </w:t>
            </w:r>
            <w:r>
              <w:rPr>
                <w:rFonts w:ascii="Arial" w:hAnsi="Arial" w:cs="Arial"/>
                <w:spacing w:val="-1"/>
                <w:sz w:val="14"/>
                <w:szCs w:val="14"/>
              </w:rPr>
              <w:t xml:space="preserve">gained </w:t>
            </w:r>
            <w:r>
              <w:rPr>
                <w:rFonts w:ascii="Arial" w:hAnsi="Arial" w:cs="Arial"/>
                <w:sz w:val="14"/>
                <w:szCs w:val="14"/>
              </w:rPr>
              <w:t>a</w:t>
            </w:r>
            <w:r>
              <w:rPr>
                <w:rFonts w:ascii="Arial" w:hAnsi="Arial" w:cs="Arial"/>
                <w:spacing w:val="-3"/>
                <w:sz w:val="14"/>
                <w:szCs w:val="14"/>
              </w:rPr>
              <w:t xml:space="preserve"> </w:t>
            </w:r>
            <w:r>
              <w:rPr>
                <w:rFonts w:ascii="Arial" w:hAnsi="Arial" w:cs="Arial"/>
                <w:spacing w:val="-1"/>
                <w:sz w:val="14"/>
                <w:szCs w:val="14"/>
              </w:rPr>
              <w:t>greater understanding</w:t>
            </w:r>
            <w:r>
              <w:rPr>
                <w:rFonts w:ascii="Arial" w:hAnsi="Arial" w:cs="Arial"/>
                <w:spacing w:val="-2"/>
                <w:sz w:val="14"/>
                <w:szCs w:val="14"/>
              </w:rPr>
              <w:t xml:space="preserve"> </w:t>
            </w:r>
            <w:r>
              <w:rPr>
                <w:rFonts w:ascii="Arial" w:hAnsi="Arial" w:cs="Arial"/>
                <w:spacing w:val="-1"/>
                <w:sz w:val="14"/>
                <w:szCs w:val="14"/>
              </w:rPr>
              <w:t>of</w:t>
            </w:r>
            <w:r>
              <w:rPr>
                <w:rFonts w:ascii="Arial" w:hAnsi="Arial" w:cs="Arial"/>
                <w:spacing w:val="-4"/>
                <w:sz w:val="14"/>
                <w:szCs w:val="14"/>
              </w:rPr>
              <w:t xml:space="preserve"> </w:t>
            </w:r>
            <w:r>
              <w:rPr>
                <w:rFonts w:ascii="Arial" w:hAnsi="Arial" w:cs="Arial"/>
                <w:spacing w:val="-1"/>
                <w:sz w:val="14"/>
                <w:szCs w:val="14"/>
              </w:rPr>
              <w:t>myself</w:t>
            </w:r>
            <w:r>
              <w:rPr>
                <w:rFonts w:ascii="Arial" w:hAnsi="Arial" w:cs="Arial"/>
                <w:sz w:val="14"/>
                <w:szCs w:val="14"/>
              </w:rPr>
              <w:t xml:space="preserve"> </w:t>
            </w:r>
            <w:r>
              <w:rPr>
                <w:rFonts w:ascii="Arial" w:hAnsi="Arial" w:cs="Arial"/>
                <w:spacing w:val="-1"/>
                <w:sz w:val="14"/>
                <w:szCs w:val="14"/>
              </w:rPr>
              <w:t>or</w:t>
            </w:r>
            <w:r>
              <w:rPr>
                <w:rFonts w:ascii="Arial" w:hAnsi="Arial" w:cs="Arial"/>
                <w:spacing w:val="-2"/>
                <w:sz w:val="14"/>
                <w:szCs w:val="14"/>
              </w:rPr>
              <w:t xml:space="preserve"> </w:t>
            </w:r>
            <w:r>
              <w:rPr>
                <w:rFonts w:ascii="Arial" w:hAnsi="Arial" w:cs="Arial"/>
                <w:sz w:val="14"/>
                <w:szCs w:val="14"/>
              </w:rPr>
              <w:t>a</w:t>
            </w:r>
            <w:r>
              <w:rPr>
                <w:rFonts w:ascii="Arial" w:hAnsi="Arial" w:cs="Arial"/>
                <w:spacing w:val="59"/>
                <w:w w:val="99"/>
                <w:sz w:val="14"/>
                <w:szCs w:val="14"/>
              </w:rPr>
              <w:t xml:space="preserve"> </w:t>
            </w:r>
            <w:r>
              <w:rPr>
                <w:rFonts w:ascii="Arial" w:hAnsi="Arial" w:cs="Arial"/>
                <w:spacing w:val="-1"/>
                <w:sz w:val="14"/>
                <w:szCs w:val="14"/>
              </w:rPr>
              <w:t>clearer</w:t>
            </w:r>
            <w:r>
              <w:rPr>
                <w:rFonts w:ascii="Arial" w:hAnsi="Arial" w:cs="Arial"/>
                <w:spacing w:val="-4"/>
                <w:sz w:val="14"/>
                <w:szCs w:val="14"/>
              </w:rPr>
              <w:t xml:space="preserve"> </w:t>
            </w:r>
            <w:r>
              <w:rPr>
                <w:rFonts w:ascii="Arial" w:hAnsi="Arial" w:cs="Arial"/>
                <w:sz w:val="14"/>
                <w:szCs w:val="14"/>
              </w:rPr>
              <w:t>sense</w:t>
            </w:r>
            <w:r>
              <w:rPr>
                <w:rFonts w:ascii="Arial" w:hAnsi="Arial" w:cs="Arial"/>
                <w:spacing w:val="-4"/>
                <w:sz w:val="14"/>
                <w:szCs w:val="14"/>
              </w:rPr>
              <w:t xml:space="preserve"> </w:t>
            </w:r>
            <w:r>
              <w:rPr>
                <w:rFonts w:ascii="Arial" w:hAnsi="Arial" w:cs="Arial"/>
                <w:spacing w:val="-1"/>
                <w:sz w:val="14"/>
                <w:szCs w:val="14"/>
              </w:rPr>
              <w:t>of</w:t>
            </w:r>
            <w:r>
              <w:rPr>
                <w:rFonts w:ascii="Arial" w:hAnsi="Arial" w:cs="Arial"/>
                <w:spacing w:val="-5"/>
                <w:sz w:val="14"/>
                <w:szCs w:val="14"/>
              </w:rPr>
              <w:t xml:space="preserve"> </w:t>
            </w:r>
            <w:r>
              <w:rPr>
                <w:rFonts w:ascii="Arial" w:hAnsi="Arial" w:cs="Arial"/>
                <w:spacing w:val="-1"/>
                <w:sz w:val="14"/>
                <w:szCs w:val="14"/>
              </w:rPr>
              <w:t>identity.</w:t>
            </w:r>
          </w:p>
        </w:tc>
        <w:tc>
          <w:tcPr>
            <w:tcW w:w="985" w:type="dxa"/>
            <w:tcBorders>
              <w:top w:val="single" w:sz="4" w:space="0" w:color="000000"/>
              <w:left w:val="single" w:sz="18" w:space="0" w:color="000000"/>
              <w:bottom w:val="single" w:sz="4" w:space="0" w:color="000000"/>
              <w:right w:val="nil"/>
            </w:tcBorders>
          </w:tcPr>
          <w:p w:rsidR="000F200E" w:rsidRDefault="000F200E">
            <w:pPr>
              <w:pStyle w:val="TableParagraph"/>
              <w:kinsoku w:val="0"/>
              <w:overflowPunct w:val="0"/>
              <w:spacing w:before="88"/>
              <w:ind w:left="311"/>
            </w:pPr>
            <w:r>
              <w:rPr>
                <w:rFonts w:ascii="Arial" w:hAnsi="Arial" w:cs="Arial"/>
                <w:spacing w:val="-1"/>
                <w:sz w:val="14"/>
                <w:szCs w:val="14"/>
              </w:rPr>
              <w:t>9.0%</w:t>
            </w:r>
          </w:p>
        </w:tc>
        <w:tc>
          <w:tcPr>
            <w:tcW w:w="629" w:type="dxa"/>
            <w:tcBorders>
              <w:top w:val="single" w:sz="4" w:space="0" w:color="000000"/>
              <w:left w:val="nil"/>
              <w:bottom w:val="single" w:sz="4" w:space="0" w:color="000000"/>
              <w:right w:val="nil"/>
            </w:tcBorders>
          </w:tcPr>
          <w:p w:rsidR="000F200E" w:rsidRDefault="000F200E">
            <w:pPr>
              <w:pStyle w:val="TableParagraph"/>
              <w:kinsoku w:val="0"/>
              <w:overflowPunct w:val="0"/>
              <w:spacing w:before="88"/>
              <w:ind w:left="209"/>
            </w:pPr>
            <w:r>
              <w:rPr>
                <w:rFonts w:ascii="Arial" w:hAnsi="Arial" w:cs="Arial"/>
                <w:spacing w:val="-1"/>
                <w:sz w:val="14"/>
                <w:szCs w:val="14"/>
              </w:rPr>
              <w:t>15.2%</w:t>
            </w:r>
          </w:p>
        </w:tc>
        <w:tc>
          <w:tcPr>
            <w:tcW w:w="232" w:type="dxa"/>
            <w:tcBorders>
              <w:top w:val="single" w:sz="4" w:space="0" w:color="000000"/>
              <w:left w:val="nil"/>
              <w:bottom w:val="single" w:sz="4" w:space="0" w:color="000000"/>
              <w:right w:val="nil"/>
            </w:tcBorders>
          </w:tcPr>
          <w:p w:rsidR="000F200E" w:rsidRDefault="000F200E"/>
        </w:tc>
        <w:tc>
          <w:tcPr>
            <w:tcW w:w="1034" w:type="dxa"/>
            <w:tcBorders>
              <w:top w:val="single" w:sz="4" w:space="0" w:color="000000"/>
              <w:left w:val="nil"/>
              <w:bottom w:val="single" w:sz="4" w:space="0" w:color="000000"/>
              <w:right w:val="single" w:sz="18" w:space="0" w:color="000000"/>
            </w:tcBorders>
          </w:tcPr>
          <w:p w:rsidR="000F200E" w:rsidRDefault="000F200E">
            <w:pPr>
              <w:pStyle w:val="TableParagraph"/>
              <w:kinsoku w:val="0"/>
              <w:overflowPunct w:val="0"/>
              <w:spacing w:before="88"/>
              <w:ind w:left="292"/>
            </w:pPr>
            <w:r>
              <w:rPr>
                <w:rFonts w:ascii="Arial" w:hAnsi="Arial" w:cs="Arial"/>
                <w:spacing w:val="-1"/>
                <w:sz w:val="14"/>
                <w:szCs w:val="14"/>
              </w:rPr>
              <w:t>75.7%</w:t>
            </w:r>
          </w:p>
        </w:tc>
        <w:tc>
          <w:tcPr>
            <w:tcW w:w="1080"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88"/>
              <w:ind w:left="195"/>
            </w:pPr>
            <w:r>
              <w:rPr>
                <w:rFonts w:ascii="Arial" w:hAnsi="Arial" w:cs="Arial"/>
                <w:sz w:val="14"/>
                <w:szCs w:val="14"/>
              </w:rPr>
              <w:t>4.08</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7"/>
              <w:ind w:right="1"/>
              <w:jc w:val="center"/>
              <w:rPr>
                <w:rFonts w:ascii="Arial" w:hAnsi="Arial" w:cs="Arial"/>
                <w:sz w:val="14"/>
                <w:szCs w:val="14"/>
              </w:rPr>
            </w:pPr>
            <w:r>
              <w:rPr>
                <w:rFonts w:ascii="Arial" w:hAnsi="Arial" w:cs="Arial"/>
                <w:sz w:val="14"/>
                <w:szCs w:val="14"/>
              </w:rPr>
              <w:t>4.04</w:t>
            </w:r>
          </w:p>
          <w:p w:rsidR="000F200E" w:rsidRDefault="000F200E">
            <w:pPr>
              <w:pStyle w:val="TableParagraph"/>
              <w:kinsoku w:val="0"/>
              <w:overflowPunct w:val="0"/>
              <w:ind w:right="3"/>
              <w:jc w:val="center"/>
            </w:pPr>
            <w:r>
              <w:rPr>
                <w:rFonts w:ascii="Arial" w:hAnsi="Arial" w:cs="Arial"/>
                <w:spacing w:val="-1"/>
                <w:sz w:val="14"/>
                <w:szCs w:val="14"/>
              </w:rPr>
              <w:t>(1112)</w:t>
            </w:r>
          </w:p>
        </w:tc>
      </w:tr>
      <w:tr w:rsidR="000F200E">
        <w:trPr>
          <w:trHeight w:hRule="exact" w:val="353"/>
        </w:trPr>
        <w:tc>
          <w:tcPr>
            <w:tcW w:w="4053"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20" w:line="160" w:lineRule="exact"/>
              <w:ind w:left="301" w:right="268" w:hanging="217"/>
            </w:pPr>
            <w:r>
              <w:rPr>
                <w:rFonts w:ascii="Arial" w:hAnsi="Arial" w:cs="Arial"/>
                <w:spacing w:val="-1"/>
                <w:sz w:val="16"/>
                <w:szCs w:val="16"/>
              </w:rPr>
              <w:t>8.</w:t>
            </w:r>
            <w:r>
              <w:rPr>
                <w:rFonts w:ascii="Arial" w:hAnsi="Arial" w:cs="Arial"/>
                <w:spacing w:val="32"/>
                <w:sz w:val="16"/>
                <w:szCs w:val="16"/>
              </w:rPr>
              <w:t xml:space="preserve"> </w:t>
            </w:r>
            <w:r>
              <w:rPr>
                <w:rFonts w:ascii="Arial" w:hAnsi="Arial" w:cs="Arial"/>
                <w:sz w:val="14"/>
                <w:szCs w:val="14"/>
              </w:rPr>
              <w:t>I</w:t>
            </w:r>
            <w:r>
              <w:rPr>
                <w:rFonts w:ascii="Arial" w:hAnsi="Arial" w:cs="Arial"/>
                <w:spacing w:val="-6"/>
                <w:sz w:val="14"/>
                <w:szCs w:val="14"/>
              </w:rPr>
              <w:t xml:space="preserve"> </w:t>
            </w:r>
            <w:r>
              <w:rPr>
                <w:rFonts w:ascii="Arial" w:hAnsi="Arial" w:cs="Arial"/>
                <w:sz w:val="14"/>
                <w:szCs w:val="14"/>
              </w:rPr>
              <w:t>increased</w:t>
            </w:r>
            <w:r>
              <w:rPr>
                <w:rFonts w:ascii="Arial" w:hAnsi="Arial" w:cs="Arial"/>
                <w:spacing w:val="-2"/>
                <w:sz w:val="14"/>
                <w:szCs w:val="14"/>
              </w:rPr>
              <w:t xml:space="preserve"> </w:t>
            </w:r>
            <w:r>
              <w:rPr>
                <w:rFonts w:ascii="Arial" w:hAnsi="Arial" w:cs="Arial"/>
                <w:spacing w:val="1"/>
                <w:sz w:val="14"/>
                <w:szCs w:val="14"/>
              </w:rPr>
              <w:t>my</w:t>
            </w:r>
            <w:r>
              <w:rPr>
                <w:rFonts w:ascii="Arial" w:hAnsi="Arial" w:cs="Arial"/>
                <w:spacing w:val="-5"/>
                <w:sz w:val="14"/>
                <w:szCs w:val="14"/>
              </w:rPr>
              <w:t xml:space="preserve"> </w:t>
            </w:r>
            <w:r>
              <w:rPr>
                <w:rFonts w:ascii="Arial" w:hAnsi="Arial" w:cs="Arial"/>
                <w:sz w:val="14"/>
                <w:szCs w:val="14"/>
              </w:rPr>
              <w:t>ability</w:t>
            </w:r>
            <w:r>
              <w:rPr>
                <w:rFonts w:ascii="Arial" w:hAnsi="Arial" w:cs="Arial"/>
                <w:spacing w:val="-6"/>
                <w:sz w:val="14"/>
                <w:szCs w:val="14"/>
              </w:rPr>
              <w:t xml:space="preserve"> </w:t>
            </w:r>
            <w:r>
              <w:rPr>
                <w:rFonts w:ascii="Arial" w:hAnsi="Arial" w:cs="Arial"/>
                <w:sz w:val="14"/>
                <w:szCs w:val="14"/>
              </w:rPr>
              <w:t>to</w:t>
            </w:r>
            <w:r>
              <w:rPr>
                <w:rFonts w:ascii="Arial" w:hAnsi="Arial" w:cs="Arial"/>
                <w:spacing w:val="-4"/>
                <w:sz w:val="14"/>
                <w:szCs w:val="14"/>
              </w:rPr>
              <w:t xml:space="preserve"> </w:t>
            </w:r>
            <w:r>
              <w:rPr>
                <w:rFonts w:ascii="Arial" w:hAnsi="Arial" w:cs="Arial"/>
                <w:spacing w:val="-1"/>
                <w:sz w:val="14"/>
                <w:szCs w:val="14"/>
              </w:rPr>
              <w:t xml:space="preserve">think </w:t>
            </w:r>
            <w:r>
              <w:rPr>
                <w:rFonts w:ascii="Arial" w:hAnsi="Arial" w:cs="Arial"/>
                <w:sz w:val="14"/>
                <w:szCs w:val="14"/>
              </w:rPr>
              <w:t>clearly</w:t>
            </w:r>
            <w:r>
              <w:rPr>
                <w:rFonts w:ascii="Arial" w:hAnsi="Arial" w:cs="Arial"/>
                <w:spacing w:val="-5"/>
                <w:sz w:val="14"/>
                <w:szCs w:val="14"/>
              </w:rPr>
              <w:t xml:space="preserve"> </w:t>
            </w:r>
            <w:r>
              <w:rPr>
                <w:rFonts w:ascii="Arial" w:hAnsi="Arial" w:cs="Arial"/>
                <w:sz w:val="14"/>
                <w:szCs w:val="14"/>
              </w:rPr>
              <w:t>and</w:t>
            </w:r>
            <w:r>
              <w:rPr>
                <w:rFonts w:ascii="Arial" w:hAnsi="Arial" w:cs="Arial"/>
                <w:spacing w:val="-4"/>
                <w:sz w:val="14"/>
                <w:szCs w:val="14"/>
              </w:rPr>
              <w:t xml:space="preserve"> </w:t>
            </w:r>
            <w:r>
              <w:rPr>
                <w:rFonts w:ascii="Arial" w:hAnsi="Arial" w:cs="Arial"/>
                <w:sz w:val="14"/>
                <w:szCs w:val="14"/>
              </w:rPr>
              <w:t>critically</w:t>
            </w:r>
            <w:r>
              <w:rPr>
                <w:rFonts w:ascii="Arial" w:hAnsi="Arial" w:cs="Arial"/>
                <w:spacing w:val="-4"/>
                <w:sz w:val="14"/>
                <w:szCs w:val="14"/>
              </w:rPr>
              <w:t xml:space="preserve"> </w:t>
            </w:r>
            <w:r>
              <w:rPr>
                <w:rFonts w:ascii="Arial" w:hAnsi="Arial" w:cs="Arial"/>
                <w:spacing w:val="-1"/>
                <w:sz w:val="14"/>
                <w:szCs w:val="14"/>
              </w:rPr>
              <w:t>about</w:t>
            </w:r>
            <w:r>
              <w:rPr>
                <w:rFonts w:ascii="Arial" w:hAnsi="Arial" w:cs="Arial"/>
                <w:spacing w:val="32"/>
                <w:w w:val="99"/>
                <w:sz w:val="14"/>
                <w:szCs w:val="14"/>
              </w:rPr>
              <w:t xml:space="preserve"> </w:t>
            </w:r>
            <w:r>
              <w:rPr>
                <w:rFonts w:ascii="Arial" w:hAnsi="Arial" w:cs="Arial"/>
                <w:spacing w:val="1"/>
                <w:sz w:val="14"/>
                <w:szCs w:val="14"/>
              </w:rPr>
              <w:t>my</w:t>
            </w:r>
            <w:r>
              <w:rPr>
                <w:rFonts w:ascii="Arial" w:hAnsi="Arial" w:cs="Arial"/>
                <w:spacing w:val="-13"/>
                <w:sz w:val="14"/>
                <w:szCs w:val="14"/>
              </w:rPr>
              <w:t xml:space="preserve"> </w:t>
            </w:r>
            <w:r>
              <w:rPr>
                <w:rFonts w:ascii="Arial" w:hAnsi="Arial" w:cs="Arial"/>
                <w:sz w:val="14"/>
                <w:szCs w:val="14"/>
              </w:rPr>
              <w:t>problems.</w:t>
            </w:r>
          </w:p>
        </w:tc>
        <w:tc>
          <w:tcPr>
            <w:tcW w:w="985" w:type="dxa"/>
            <w:tcBorders>
              <w:top w:val="single" w:sz="4" w:space="0" w:color="000000"/>
              <w:left w:val="single" w:sz="18" w:space="0" w:color="000000"/>
              <w:bottom w:val="single" w:sz="4" w:space="0" w:color="000000"/>
              <w:right w:val="nil"/>
            </w:tcBorders>
            <w:shd w:val="clear" w:color="auto" w:fill="D9D9D9"/>
          </w:tcPr>
          <w:p w:rsidR="000F200E" w:rsidRDefault="000F200E">
            <w:pPr>
              <w:pStyle w:val="TableParagraph"/>
              <w:kinsoku w:val="0"/>
              <w:overflowPunct w:val="0"/>
              <w:spacing w:before="89"/>
              <w:ind w:left="311"/>
            </w:pPr>
            <w:r>
              <w:rPr>
                <w:rFonts w:ascii="Arial" w:hAnsi="Arial" w:cs="Arial"/>
                <w:spacing w:val="-1"/>
                <w:sz w:val="14"/>
                <w:szCs w:val="14"/>
              </w:rPr>
              <w:t>7.6%</w:t>
            </w:r>
          </w:p>
        </w:tc>
        <w:tc>
          <w:tcPr>
            <w:tcW w:w="629" w:type="dxa"/>
            <w:tcBorders>
              <w:top w:val="single" w:sz="4" w:space="0" w:color="000000"/>
              <w:left w:val="nil"/>
              <w:bottom w:val="single" w:sz="4" w:space="0" w:color="000000"/>
              <w:right w:val="nil"/>
            </w:tcBorders>
            <w:shd w:val="clear" w:color="auto" w:fill="D9D9D9"/>
          </w:tcPr>
          <w:p w:rsidR="000F200E" w:rsidRDefault="000F200E">
            <w:pPr>
              <w:pStyle w:val="TableParagraph"/>
              <w:kinsoku w:val="0"/>
              <w:overflowPunct w:val="0"/>
              <w:spacing w:before="89"/>
              <w:ind w:left="209"/>
            </w:pPr>
            <w:r>
              <w:rPr>
                <w:rFonts w:ascii="Arial" w:hAnsi="Arial" w:cs="Arial"/>
                <w:spacing w:val="-1"/>
                <w:sz w:val="14"/>
                <w:szCs w:val="14"/>
              </w:rPr>
              <w:t>11.4%</w:t>
            </w:r>
          </w:p>
        </w:tc>
        <w:tc>
          <w:tcPr>
            <w:tcW w:w="232" w:type="dxa"/>
            <w:tcBorders>
              <w:top w:val="single" w:sz="4" w:space="0" w:color="000000"/>
              <w:left w:val="nil"/>
              <w:bottom w:val="single" w:sz="4" w:space="0" w:color="000000"/>
              <w:right w:val="nil"/>
            </w:tcBorders>
            <w:shd w:val="clear" w:color="auto" w:fill="D9D9D9"/>
          </w:tcPr>
          <w:p w:rsidR="000F200E" w:rsidRDefault="000F200E"/>
        </w:tc>
        <w:tc>
          <w:tcPr>
            <w:tcW w:w="1034" w:type="dxa"/>
            <w:tcBorders>
              <w:top w:val="single" w:sz="4" w:space="0" w:color="000000"/>
              <w:left w:val="nil"/>
              <w:bottom w:val="single" w:sz="4" w:space="0" w:color="000000"/>
              <w:right w:val="single" w:sz="18" w:space="0" w:color="000000"/>
            </w:tcBorders>
            <w:shd w:val="clear" w:color="auto" w:fill="D9D9D9"/>
          </w:tcPr>
          <w:p w:rsidR="000F200E" w:rsidRDefault="000F200E">
            <w:pPr>
              <w:pStyle w:val="TableParagraph"/>
              <w:kinsoku w:val="0"/>
              <w:overflowPunct w:val="0"/>
              <w:spacing w:before="89"/>
              <w:ind w:left="292"/>
            </w:pPr>
            <w:r>
              <w:rPr>
                <w:rFonts w:ascii="Arial" w:hAnsi="Arial" w:cs="Arial"/>
                <w:spacing w:val="-1"/>
                <w:sz w:val="14"/>
                <w:szCs w:val="14"/>
              </w:rPr>
              <w:t>81.0%</w:t>
            </w:r>
          </w:p>
        </w:tc>
        <w:tc>
          <w:tcPr>
            <w:tcW w:w="1080"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89"/>
              <w:ind w:left="195"/>
            </w:pPr>
            <w:r>
              <w:rPr>
                <w:rFonts w:ascii="Arial" w:hAnsi="Arial" w:cs="Arial"/>
                <w:sz w:val="14"/>
                <w:szCs w:val="14"/>
              </w:rPr>
              <w:t>4.07</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4" w:space="0" w:color="000000"/>
              <w:right w:val="single" w:sz="18" w:space="0" w:color="000000"/>
            </w:tcBorders>
            <w:shd w:val="clear" w:color="auto" w:fill="D9D9D9"/>
          </w:tcPr>
          <w:p w:rsidR="000F200E" w:rsidRDefault="000F200E">
            <w:pPr>
              <w:pStyle w:val="TableParagraph"/>
              <w:kinsoku w:val="0"/>
              <w:overflowPunct w:val="0"/>
              <w:spacing w:before="7"/>
              <w:ind w:right="1"/>
              <w:jc w:val="center"/>
              <w:rPr>
                <w:rFonts w:ascii="Arial" w:hAnsi="Arial" w:cs="Arial"/>
                <w:sz w:val="14"/>
                <w:szCs w:val="14"/>
              </w:rPr>
            </w:pPr>
            <w:r>
              <w:rPr>
                <w:rFonts w:ascii="Arial" w:hAnsi="Arial" w:cs="Arial"/>
                <w:sz w:val="14"/>
                <w:szCs w:val="14"/>
              </w:rPr>
              <w:t>4.05</w:t>
            </w:r>
          </w:p>
          <w:p w:rsidR="000F200E" w:rsidRDefault="000F200E">
            <w:pPr>
              <w:pStyle w:val="TableParagraph"/>
              <w:kinsoku w:val="0"/>
              <w:overflowPunct w:val="0"/>
              <w:spacing w:before="2"/>
              <w:ind w:right="3"/>
              <w:jc w:val="center"/>
            </w:pPr>
            <w:r>
              <w:rPr>
                <w:rFonts w:ascii="Arial" w:hAnsi="Arial" w:cs="Arial"/>
                <w:spacing w:val="-1"/>
                <w:sz w:val="14"/>
                <w:szCs w:val="14"/>
              </w:rPr>
              <w:t>(1113)</w:t>
            </w:r>
          </w:p>
        </w:tc>
      </w:tr>
      <w:tr w:rsidR="000F200E">
        <w:trPr>
          <w:trHeight w:hRule="exact" w:val="367"/>
        </w:trPr>
        <w:tc>
          <w:tcPr>
            <w:tcW w:w="4053" w:type="dxa"/>
            <w:tcBorders>
              <w:top w:val="single" w:sz="4" w:space="0" w:color="000000"/>
              <w:left w:val="single" w:sz="18" w:space="0" w:color="000000"/>
              <w:bottom w:val="single" w:sz="19" w:space="0" w:color="000000"/>
              <w:right w:val="single" w:sz="18" w:space="0" w:color="000000"/>
            </w:tcBorders>
          </w:tcPr>
          <w:p w:rsidR="000F200E" w:rsidRDefault="000F200E">
            <w:pPr>
              <w:pStyle w:val="TableParagraph"/>
              <w:kinsoku w:val="0"/>
              <w:overflowPunct w:val="0"/>
              <w:spacing w:before="65"/>
              <w:ind w:left="85"/>
            </w:pPr>
            <w:r>
              <w:rPr>
                <w:rFonts w:ascii="Arial" w:hAnsi="Arial" w:cs="Arial"/>
                <w:spacing w:val="-1"/>
                <w:sz w:val="16"/>
                <w:szCs w:val="16"/>
              </w:rPr>
              <w:t>9.</w:t>
            </w:r>
            <w:r>
              <w:rPr>
                <w:rFonts w:ascii="Arial" w:hAnsi="Arial" w:cs="Arial"/>
                <w:spacing w:val="31"/>
                <w:sz w:val="16"/>
                <w:szCs w:val="16"/>
              </w:rPr>
              <w:t xml:space="preserve"> </w:t>
            </w:r>
            <w:r>
              <w:rPr>
                <w:rFonts w:ascii="Arial" w:hAnsi="Arial" w:cs="Arial"/>
                <w:sz w:val="14"/>
                <w:szCs w:val="14"/>
              </w:rPr>
              <w:t>I</w:t>
            </w:r>
            <w:r>
              <w:rPr>
                <w:rFonts w:ascii="Arial" w:hAnsi="Arial" w:cs="Arial"/>
                <w:spacing w:val="-7"/>
                <w:sz w:val="14"/>
                <w:szCs w:val="14"/>
              </w:rPr>
              <w:t xml:space="preserve"> </w:t>
            </w:r>
            <w:r>
              <w:rPr>
                <w:rFonts w:ascii="Arial" w:hAnsi="Arial" w:cs="Arial"/>
                <w:sz w:val="14"/>
                <w:szCs w:val="14"/>
              </w:rPr>
              <w:t>improved</w:t>
            </w:r>
            <w:r>
              <w:rPr>
                <w:rFonts w:ascii="Arial" w:hAnsi="Arial" w:cs="Arial"/>
                <w:spacing w:val="-2"/>
                <w:sz w:val="14"/>
                <w:szCs w:val="14"/>
              </w:rPr>
              <w:t xml:space="preserve"> </w:t>
            </w:r>
            <w:r>
              <w:rPr>
                <w:rFonts w:ascii="Arial" w:hAnsi="Arial" w:cs="Arial"/>
                <w:spacing w:val="1"/>
                <w:sz w:val="14"/>
                <w:szCs w:val="14"/>
              </w:rPr>
              <w:t>my</w:t>
            </w:r>
            <w:r>
              <w:rPr>
                <w:rFonts w:ascii="Arial" w:hAnsi="Arial" w:cs="Arial"/>
                <w:spacing w:val="-6"/>
                <w:sz w:val="14"/>
                <w:szCs w:val="14"/>
              </w:rPr>
              <w:t xml:space="preserve"> </w:t>
            </w:r>
            <w:r>
              <w:rPr>
                <w:rFonts w:ascii="Arial" w:hAnsi="Arial" w:cs="Arial"/>
                <w:sz w:val="14"/>
                <w:szCs w:val="14"/>
              </w:rPr>
              <w:t>communication</w:t>
            </w:r>
            <w:r>
              <w:rPr>
                <w:rFonts w:ascii="Arial" w:hAnsi="Arial" w:cs="Arial"/>
                <w:spacing w:val="-5"/>
                <w:sz w:val="14"/>
                <w:szCs w:val="14"/>
              </w:rPr>
              <w:t xml:space="preserve"> </w:t>
            </w:r>
            <w:r>
              <w:rPr>
                <w:rFonts w:ascii="Arial" w:hAnsi="Arial" w:cs="Arial"/>
                <w:sz w:val="14"/>
                <w:szCs w:val="14"/>
              </w:rPr>
              <w:t>skills.</w:t>
            </w:r>
          </w:p>
        </w:tc>
        <w:tc>
          <w:tcPr>
            <w:tcW w:w="985" w:type="dxa"/>
            <w:tcBorders>
              <w:top w:val="single" w:sz="4" w:space="0" w:color="000000"/>
              <w:left w:val="single" w:sz="18" w:space="0" w:color="000000"/>
              <w:bottom w:val="single" w:sz="19" w:space="0" w:color="000000"/>
              <w:right w:val="nil"/>
            </w:tcBorders>
          </w:tcPr>
          <w:p w:rsidR="000F200E" w:rsidRDefault="000F200E">
            <w:pPr>
              <w:pStyle w:val="TableParagraph"/>
              <w:kinsoku w:val="0"/>
              <w:overflowPunct w:val="0"/>
              <w:spacing w:before="76"/>
              <w:ind w:left="272"/>
            </w:pPr>
            <w:r>
              <w:rPr>
                <w:rFonts w:ascii="Arial" w:hAnsi="Arial" w:cs="Arial"/>
                <w:spacing w:val="-1"/>
                <w:sz w:val="14"/>
                <w:szCs w:val="14"/>
              </w:rPr>
              <w:t>15.7%</w:t>
            </w:r>
          </w:p>
        </w:tc>
        <w:tc>
          <w:tcPr>
            <w:tcW w:w="629" w:type="dxa"/>
            <w:tcBorders>
              <w:top w:val="single" w:sz="4" w:space="0" w:color="000000"/>
              <w:left w:val="nil"/>
              <w:bottom w:val="single" w:sz="19" w:space="0" w:color="000000"/>
              <w:right w:val="nil"/>
            </w:tcBorders>
          </w:tcPr>
          <w:p w:rsidR="000F200E" w:rsidRDefault="000F200E">
            <w:pPr>
              <w:pStyle w:val="TableParagraph"/>
              <w:kinsoku w:val="0"/>
              <w:overflowPunct w:val="0"/>
              <w:spacing w:before="76"/>
              <w:ind w:left="209"/>
            </w:pPr>
            <w:r>
              <w:rPr>
                <w:rFonts w:ascii="Arial" w:hAnsi="Arial" w:cs="Arial"/>
                <w:spacing w:val="-1"/>
                <w:sz w:val="14"/>
                <w:szCs w:val="14"/>
              </w:rPr>
              <w:t>18.1%</w:t>
            </w:r>
          </w:p>
        </w:tc>
        <w:tc>
          <w:tcPr>
            <w:tcW w:w="232" w:type="dxa"/>
            <w:tcBorders>
              <w:top w:val="single" w:sz="4" w:space="0" w:color="000000"/>
              <w:left w:val="nil"/>
              <w:bottom w:val="single" w:sz="19" w:space="0" w:color="000000"/>
              <w:right w:val="nil"/>
            </w:tcBorders>
          </w:tcPr>
          <w:p w:rsidR="000F200E" w:rsidRDefault="000F200E"/>
        </w:tc>
        <w:tc>
          <w:tcPr>
            <w:tcW w:w="1034" w:type="dxa"/>
            <w:tcBorders>
              <w:top w:val="single" w:sz="4" w:space="0" w:color="000000"/>
              <w:left w:val="nil"/>
              <w:bottom w:val="single" w:sz="19" w:space="0" w:color="000000"/>
              <w:right w:val="single" w:sz="18" w:space="0" w:color="000000"/>
            </w:tcBorders>
          </w:tcPr>
          <w:p w:rsidR="000F200E" w:rsidRDefault="000F200E">
            <w:pPr>
              <w:pStyle w:val="TableParagraph"/>
              <w:kinsoku w:val="0"/>
              <w:overflowPunct w:val="0"/>
              <w:spacing w:before="76"/>
              <w:ind w:left="292"/>
            </w:pPr>
            <w:r>
              <w:rPr>
                <w:rFonts w:ascii="Arial" w:hAnsi="Arial" w:cs="Arial"/>
                <w:spacing w:val="-1"/>
                <w:sz w:val="14"/>
                <w:szCs w:val="14"/>
              </w:rPr>
              <w:t>66.2%</w:t>
            </w:r>
          </w:p>
        </w:tc>
        <w:tc>
          <w:tcPr>
            <w:tcW w:w="1080" w:type="dxa"/>
            <w:tcBorders>
              <w:top w:val="single" w:sz="4" w:space="0" w:color="000000"/>
              <w:left w:val="single" w:sz="18" w:space="0" w:color="000000"/>
              <w:bottom w:val="single" w:sz="19" w:space="0" w:color="000000"/>
              <w:right w:val="single" w:sz="18" w:space="0" w:color="000000"/>
            </w:tcBorders>
          </w:tcPr>
          <w:p w:rsidR="000F200E" w:rsidRDefault="000F200E">
            <w:pPr>
              <w:pStyle w:val="TableParagraph"/>
              <w:kinsoku w:val="0"/>
              <w:overflowPunct w:val="0"/>
              <w:spacing w:before="76"/>
              <w:ind w:left="195"/>
            </w:pPr>
            <w:r>
              <w:rPr>
                <w:rFonts w:ascii="Arial" w:hAnsi="Arial" w:cs="Arial"/>
                <w:sz w:val="14"/>
                <w:szCs w:val="14"/>
              </w:rPr>
              <w:t>3.91</w:t>
            </w:r>
            <w:r>
              <w:rPr>
                <w:rFonts w:ascii="Arial" w:hAnsi="Arial" w:cs="Arial"/>
                <w:spacing w:val="-7"/>
                <w:sz w:val="14"/>
                <w:szCs w:val="14"/>
              </w:rPr>
              <w:t xml:space="preserve"> </w:t>
            </w:r>
            <w:r>
              <w:rPr>
                <w:rFonts w:ascii="Arial" w:hAnsi="Arial" w:cs="Arial"/>
                <w:sz w:val="14"/>
                <w:szCs w:val="14"/>
              </w:rPr>
              <w:t>(210)</w:t>
            </w:r>
          </w:p>
        </w:tc>
        <w:tc>
          <w:tcPr>
            <w:tcW w:w="901" w:type="dxa"/>
            <w:tcBorders>
              <w:top w:val="single" w:sz="4" w:space="0" w:color="000000"/>
              <w:left w:val="single" w:sz="18" w:space="0" w:color="000000"/>
              <w:bottom w:val="single" w:sz="19" w:space="0" w:color="000000"/>
              <w:right w:val="single" w:sz="18" w:space="0" w:color="000000"/>
            </w:tcBorders>
          </w:tcPr>
          <w:p w:rsidR="000F200E" w:rsidRDefault="000F200E">
            <w:pPr>
              <w:pStyle w:val="TableParagraph"/>
              <w:kinsoku w:val="0"/>
              <w:overflowPunct w:val="0"/>
              <w:spacing w:line="158" w:lineRule="exact"/>
              <w:ind w:right="1"/>
              <w:jc w:val="center"/>
              <w:rPr>
                <w:rFonts w:ascii="Arial" w:hAnsi="Arial" w:cs="Arial"/>
                <w:sz w:val="14"/>
                <w:szCs w:val="14"/>
              </w:rPr>
            </w:pPr>
            <w:r>
              <w:rPr>
                <w:rFonts w:ascii="Arial" w:hAnsi="Arial" w:cs="Arial"/>
                <w:sz w:val="14"/>
                <w:szCs w:val="14"/>
              </w:rPr>
              <w:t>3.99</w:t>
            </w:r>
          </w:p>
          <w:p w:rsidR="000F200E" w:rsidRDefault="000F200E">
            <w:pPr>
              <w:pStyle w:val="TableParagraph"/>
              <w:kinsoku w:val="0"/>
              <w:overflowPunct w:val="0"/>
              <w:ind w:right="3"/>
              <w:jc w:val="center"/>
            </w:pPr>
            <w:r>
              <w:rPr>
                <w:rFonts w:ascii="Arial" w:hAnsi="Arial" w:cs="Arial"/>
                <w:spacing w:val="-1"/>
                <w:sz w:val="14"/>
                <w:szCs w:val="14"/>
              </w:rPr>
              <w:t>(1113)</w:t>
            </w:r>
          </w:p>
        </w:tc>
      </w:tr>
      <w:tr w:rsidR="000F200E">
        <w:trPr>
          <w:trHeight w:hRule="exact" w:val="413"/>
        </w:trPr>
        <w:tc>
          <w:tcPr>
            <w:tcW w:w="4053" w:type="dxa"/>
            <w:tcBorders>
              <w:top w:val="single" w:sz="19" w:space="0" w:color="000000"/>
              <w:left w:val="single" w:sz="18" w:space="0" w:color="000000"/>
              <w:bottom w:val="single" w:sz="18" w:space="0" w:color="000000"/>
              <w:right w:val="nil"/>
            </w:tcBorders>
            <w:shd w:val="clear" w:color="auto" w:fill="DAEED2"/>
          </w:tcPr>
          <w:p w:rsidR="000F200E" w:rsidRDefault="000F200E"/>
        </w:tc>
        <w:tc>
          <w:tcPr>
            <w:tcW w:w="985" w:type="dxa"/>
            <w:tcBorders>
              <w:top w:val="single" w:sz="19" w:space="0" w:color="000000"/>
              <w:left w:val="nil"/>
              <w:bottom w:val="single" w:sz="18" w:space="0" w:color="000000"/>
              <w:right w:val="nil"/>
            </w:tcBorders>
            <w:shd w:val="clear" w:color="auto" w:fill="DAEED2"/>
          </w:tcPr>
          <w:p w:rsidR="000F200E" w:rsidRDefault="000F200E"/>
        </w:tc>
        <w:tc>
          <w:tcPr>
            <w:tcW w:w="629" w:type="dxa"/>
            <w:tcBorders>
              <w:top w:val="single" w:sz="19" w:space="0" w:color="000000"/>
              <w:left w:val="nil"/>
              <w:bottom w:val="single" w:sz="18" w:space="0" w:color="000000"/>
              <w:right w:val="nil"/>
            </w:tcBorders>
            <w:shd w:val="clear" w:color="auto" w:fill="DAEED2"/>
          </w:tcPr>
          <w:p w:rsidR="000F200E" w:rsidRDefault="000F200E"/>
        </w:tc>
        <w:tc>
          <w:tcPr>
            <w:tcW w:w="1266" w:type="dxa"/>
            <w:gridSpan w:val="2"/>
            <w:tcBorders>
              <w:top w:val="single" w:sz="19" w:space="0" w:color="000000"/>
              <w:left w:val="nil"/>
              <w:bottom w:val="single" w:sz="18" w:space="0" w:color="000000"/>
              <w:right w:val="single" w:sz="18" w:space="0" w:color="000000"/>
            </w:tcBorders>
            <w:shd w:val="clear" w:color="auto" w:fill="DAEED2"/>
          </w:tcPr>
          <w:p w:rsidR="000F200E" w:rsidRDefault="000F200E">
            <w:pPr>
              <w:pStyle w:val="TableParagraph"/>
              <w:kinsoku w:val="0"/>
              <w:overflowPunct w:val="0"/>
              <w:spacing w:before="84"/>
              <w:ind w:left="24"/>
            </w:pPr>
            <w:r>
              <w:rPr>
                <w:rFonts w:ascii="Arial" w:hAnsi="Arial" w:cs="Arial"/>
                <w:b/>
                <w:bCs/>
                <w:spacing w:val="-1"/>
                <w:sz w:val="16"/>
                <w:szCs w:val="16"/>
              </w:rPr>
              <w:t>Total</w:t>
            </w:r>
            <w:r>
              <w:rPr>
                <w:rFonts w:ascii="Arial" w:hAnsi="Arial" w:cs="Arial"/>
                <w:b/>
                <w:bCs/>
                <w:spacing w:val="1"/>
                <w:sz w:val="16"/>
                <w:szCs w:val="16"/>
              </w:rPr>
              <w:t xml:space="preserve"> </w:t>
            </w:r>
            <w:r>
              <w:rPr>
                <w:rFonts w:ascii="Arial" w:hAnsi="Arial" w:cs="Arial"/>
                <w:b/>
                <w:bCs/>
                <w:spacing w:val="-1"/>
                <w:sz w:val="16"/>
                <w:szCs w:val="16"/>
              </w:rPr>
              <w:t>Subscale</w:t>
            </w:r>
          </w:p>
        </w:tc>
        <w:tc>
          <w:tcPr>
            <w:tcW w:w="1080" w:type="dxa"/>
            <w:tcBorders>
              <w:top w:val="single" w:sz="19" w:space="0" w:color="000000"/>
              <w:left w:val="single" w:sz="18" w:space="0" w:color="000000"/>
              <w:bottom w:val="single" w:sz="18" w:space="0" w:color="000000"/>
              <w:right w:val="single" w:sz="18" w:space="0" w:color="000000"/>
            </w:tcBorders>
            <w:shd w:val="clear" w:color="auto" w:fill="DAEED2"/>
          </w:tcPr>
          <w:p w:rsidR="000F200E" w:rsidRDefault="000F200E">
            <w:pPr>
              <w:pStyle w:val="TableParagraph"/>
              <w:kinsoku w:val="0"/>
              <w:overflowPunct w:val="0"/>
              <w:spacing w:line="176" w:lineRule="exact"/>
              <w:ind w:right="2"/>
              <w:jc w:val="center"/>
              <w:rPr>
                <w:rFonts w:ascii="Arial" w:hAnsi="Arial" w:cs="Arial"/>
                <w:sz w:val="16"/>
                <w:szCs w:val="16"/>
              </w:rPr>
            </w:pPr>
            <w:r>
              <w:rPr>
                <w:rFonts w:ascii="Arial" w:hAnsi="Arial" w:cs="Arial"/>
                <w:b/>
                <w:bCs/>
                <w:spacing w:val="-1"/>
                <w:sz w:val="16"/>
                <w:szCs w:val="16"/>
              </w:rPr>
              <w:t>4.07</w:t>
            </w:r>
          </w:p>
          <w:p w:rsidR="000F200E" w:rsidRDefault="000F200E">
            <w:pPr>
              <w:pStyle w:val="TableParagraph"/>
              <w:kinsoku w:val="0"/>
              <w:overflowPunct w:val="0"/>
              <w:spacing w:line="183" w:lineRule="exact"/>
              <w:ind w:right="5"/>
              <w:jc w:val="center"/>
            </w:pPr>
            <w:r>
              <w:rPr>
                <w:rFonts w:ascii="Arial" w:hAnsi="Arial" w:cs="Arial"/>
                <w:b/>
                <w:bCs/>
                <w:spacing w:val="-1"/>
                <w:sz w:val="16"/>
                <w:szCs w:val="16"/>
              </w:rPr>
              <w:t>(210)</w:t>
            </w:r>
          </w:p>
        </w:tc>
        <w:tc>
          <w:tcPr>
            <w:tcW w:w="901" w:type="dxa"/>
            <w:tcBorders>
              <w:top w:val="single" w:sz="19" w:space="0" w:color="000000"/>
              <w:left w:val="single" w:sz="18" w:space="0" w:color="000000"/>
              <w:bottom w:val="single" w:sz="18" w:space="0" w:color="000000"/>
              <w:right w:val="single" w:sz="18" w:space="0" w:color="000000"/>
            </w:tcBorders>
            <w:shd w:val="clear" w:color="auto" w:fill="DAEED2"/>
          </w:tcPr>
          <w:p w:rsidR="000F200E" w:rsidRDefault="000F200E">
            <w:pPr>
              <w:pStyle w:val="TableParagraph"/>
              <w:kinsoku w:val="0"/>
              <w:overflowPunct w:val="0"/>
              <w:spacing w:line="176" w:lineRule="exact"/>
              <w:ind w:left="268"/>
              <w:rPr>
                <w:rFonts w:ascii="Arial" w:hAnsi="Arial" w:cs="Arial"/>
                <w:sz w:val="16"/>
                <w:szCs w:val="16"/>
              </w:rPr>
            </w:pPr>
            <w:r>
              <w:rPr>
                <w:rFonts w:ascii="Arial" w:hAnsi="Arial" w:cs="Arial"/>
                <w:b/>
                <w:bCs/>
                <w:spacing w:val="-1"/>
                <w:sz w:val="16"/>
                <w:szCs w:val="16"/>
              </w:rPr>
              <w:t>4.04</w:t>
            </w:r>
          </w:p>
          <w:p w:rsidR="000F200E" w:rsidRDefault="000F200E">
            <w:pPr>
              <w:pStyle w:val="TableParagraph"/>
              <w:kinsoku w:val="0"/>
              <w:overflowPunct w:val="0"/>
              <w:spacing w:line="183" w:lineRule="exact"/>
              <w:ind w:left="193"/>
            </w:pPr>
            <w:r>
              <w:rPr>
                <w:rFonts w:ascii="Arial" w:hAnsi="Arial" w:cs="Arial"/>
                <w:b/>
                <w:bCs/>
                <w:spacing w:val="-1"/>
                <w:sz w:val="16"/>
                <w:szCs w:val="16"/>
              </w:rPr>
              <w:t>(1113)</w:t>
            </w:r>
          </w:p>
        </w:tc>
      </w:tr>
    </w:tbl>
    <w:p w:rsidR="000F200E" w:rsidRDefault="000F200E" w:rsidP="000F200E">
      <w:pPr>
        <w:pStyle w:val="BodyText"/>
        <w:kinsoku w:val="0"/>
        <w:overflowPunct w:val="0"/>
        <w:spacing w:before="42"/>
      </w:pPr>
      <w:r>
        <w:rPr>
          <w:i/>
          <w:iCs/>
          <w:spacing w:val="-1"/>
        </w:rPr>
        <w:t xml:space="preserve">Note: </w:t>
      </w:r>
      <w:r>
        <w:rPr>
          <w:spacing w:val="-1"/>
        </w:rPr>
        <w:t>Items</w:t>
      </w:r>
      <w:r>
        <w:rPr>
          <w:spacing w:val="-5"/>
        </w:rPr>
        <w:t xml:space="preserve"> </w:t>
      </w:r>
      <w:r>
        <w:t>scored</w:t>
      </w:r>
      <w:r>
        <w:rPr>
          <w:spacing w:val="-4"/>
        </w:rPr>
        <w:t xml:space="preserve"> </w:t>
      </w:r>
      <w:r>
        <w:t>on</w:t>
      </w:r>
      <w:r>
        <w:rPr>
          <w:spacing w:val="-4"/>
        </w:rPr>
        <w:t xml:space="preserve"> </w:t>
      </w:r>
      <w:r>
        <w:t>a</w:t>
      </w:r>
      <w:r>
        <w:rPr>
          <w:spacing w:val="-3"/>
        </w:rPr>
        <w:t xml:space="preserve"> </w:t>
      </w:r>
      <w:r>
        <w:t>five-point</w:t>
      </w:r>
      <w:r>
        <w:rPr>
          <w:spacing w:val="-3"/>
        </w:rPr>
        <w:t xml:space="preserve"> </w:t>
      </w:r>
      <w:r>
        <w:t>rating</w:t>
      </w:r>
      <w:r>
        <w:rPr>
          <w:spacing w:val="-4"/>
        </w:rPr>
        <w:t xml:space="preserve"> </w:t>
      </w:r>
      <w:r>
        <w:t>scale</w:t>
      </w:r>
      <w:r>
        <w:rPr>
          <w:spacing w:val="-4"/>
        </w:rPr>
        <w:t xml:space="preserve"> </w:t>
      </w:r>
      <w:r>
        <w:rPr>
          <w:spacing w:val="-1"/>
        </w:rPr>
        <w:t>from</w:t>
      </w:r>
      <w:r>
        <w:rPr>
          <w:spacing w:val="-3"/>
        </w:rPr>
        <w:t xml:space="preserve"> </w:t>
      </w:r>
      <w:r>
        <w:t>1</w:t>
      </w:r>
      <w:r>
        <w:rPr>
          <w:spacing w:val="-3"/>
        </w:rPr>
        <w:t xml:space="preserve"> </w:t>
      </w:r>
      <w:r>
        <w:t>=</w:t>
      </w:r>
      <w:r>
        <w:rPr>
          <w:spacing w:val="-4"/>
        </w:rPr>
        <w:t xml:space="preserve"> </w:t>
      </w:r>
      <w:r>
        <w:t>Strongly</w:t>
      </w:r>
      <w:r>
        <w:rPr>
          <w:spacing w:val="-6"/>
        </w:rPr>
        <w:t xml:space="preserve"> </w:t>
      </w:r>
      <w:r>
        <w:t>Disagree</w:t>
      </w:r>
      <w:r>
        <w:rPr>
          <w:spacing w:val="-5"/>
        </w:rPr>
        <w:t xml:space="preserve"> </w:t>
      </w:r>
      <w:r>
        <w:rPr>
          <w:spacing w:val="-1"/>
        </w:rPr>
        <w:t>to</w:t>
      </w:r>
      <w:r>
        <w:rPr>
          <w:spacing w:val="-2"/>
        </w:rPr>
        <w:t xml:space="preserve"> </w:t>
      </w:r>
      <w:r>
        <w:t>5</w:t>
      </w:r>
      <w:r>
        <w:rPr>
          <w:spacing w:val="-3"/>
        </w:rPr>
        <w:t xml:space="preserve"> </w:t>
      </w:r>
      <w:r>
        <w:t>=</w:t>
      </w:r>
      <w:r>
        <w:rPr>
          <w:spacing w:val="-4"/>
        </w:rPr>
        <w:t xml:space="preserve"> </w:t>
      </w:r>
      <w:proofErr w:type="gramStart"/>
      <w:r>
        <w:rPr>
          <w:spacing w:val="-1"/>
        </w:rPr>
        <w:t>Strongly</w:t>
      </w:r>
      <w:proofErr w:type="gramEnd"/>
      <w:r>
        <w:rPr>
          <w:spacing w:val="-5"/>
        </w:rPr>
        <w:t xml:space="preserve"> </w:t>
      </w:r>
      <w:r>
        <w:t>Agree;</w:t>
      </w:r>
      <w:r>
        <w:rPr>
          <w:spacing w:val="-1"/>
        </w:rPr>
        <w:t xml:space="preserve"> </w:t>
      </w:r>
      <w:r>
        <w:t>higher</w:t>
      </w:r>
      <w:r>
        <w:rPr>
          <w:spacing w:val="-5"/>
        </w:rPr>
        <w:t xml:space="preserve"> </w:t>
      </w:r>
      <w:r>
        <w:t>scores</w:t>
      </w:r>
      <w:r>
        <w:rPr>
          <w:spacing w:val="-4"/>
        </w:rPr>
        <w:t xml:space="preserve"> </w:t>
      </w:r>
      <w:r>
        <w:t>indicate</w:t>
      </w:r>
      <w:r>
        <w:rPr>
          <w:spacing w:val="-4"/>
        </w:rPr>
        <w:t xml:space="preserve"> </w:t>
      </w:r>
      <w:r>
        <w:t>more</w:t>
      </w:r>
      <w:r>
        <w:rPr>
          <w:spacing w:val="-5"/>
        </w:rPr>
        <w:t xml:space="preserve"> </w:t>
      </w:r>
      <w:r>
        <w:t>positive</w:t>
      </w:r>
      <w:r>
        <w:rPr>
          <w:spacing w:val="-4"/>
        </w:rPr>
        <w:t xml:space="preserve"> </w:t>
      </w:r>
      <w:r>
        <w:t>outcomes</w:t>
      </w:r>
    </w:p>
    <w:p w:rsidR="000F200E" w:rsidRDefault="000F200E" w:rsidP="000F200E">
      <w:pPr>
        <w:pStyle w:val="BodyText"/>
        <w:kinsoku w:val="0"/>
        <w:overflowPunct w:val="0"/>
      </w:pPr>
      <w:r>
        <w:rPr>
          <w:i/>
          <w:iCs/>
        </w:rPr>
        <w:t>*</w:t>
      </w:r>
      <w:r>
        <w:rPr>
          <w:i/>
          <w:iCs/>
          <w:spacing w:val="-4"/>
        </w:rPr>
        <w:t xml:space="preserve"> </w:t>
      </w:r>
      <w:proofErr w:type="gramStart"/>
      <w:r>
        <w:rPr>
          <w:i/>
          <w:iCs/>
        </w:rPr>
        <w:t>p</w:t>
      </w:r>
      <w:proofErr w:type="gramEnd"/>
      <w:r>
        <w:rPr>
          <w:i/>
          <w:iCs/>
          <w:spacing w:val="-5"/>
        </w:rPr>
        <w:t xml:space="preserve"> </w:t>
      </w:r>
      <w:r>
        <w:t>&lt;</w:t>
      </w:r>
      <w:r>
        <w:rPr>
          <w:spacing w:val="-4"/>
        </w:rPr>
        <w:t xml:space="preserve"> </w:t>
      </w:r>
      <w:r>
        <w:t>.05,</w:t>
      </w:r>
      <w:r>
        <w:rPr>
          <w:spacing w:val="-2"/>
        </w:rPr>
        <w:t xml:space="preserve"> </w:t>
      </w:r>
      <w:r>
        <w:rPr>
          <w:i/>
          <w:iCs/>
        </w:rPr>
        <w:t>t</w:t>
      </w:r>
      <w:r>
        <w:rPr>
          <w:i/>
          <w:iCs/>
          <w:spacing w:val="-4"/>
        </w:rPr>
        <w:t xml:space="preserve"> </w:t>
      </w:r>
      <w:r>
        <w:t>test</w:t>
      </w:r>
      <w:r>
        <w:rPr>
          <w:spacing w:val="-4"/>
        </w:rPr>
        <w:t xml:space="preserve"> </w:t>
      </w:r>
      <w:r>
        <w:t>for</w:t>
      </w:r>
      <w:r>
        <w:rPr>
          <w:spacing w:val="-4"/>
        </w:rPr>
        <w:t xml:space="preserve"> </w:t>
      </w:r>
      <w:r>
        <w:t>mean</w:t>
      </w:r>
      <w:r>
        <w:rPr>
          <w:spacing w:val="-2"/>
        </w:rPr>
        <w:t xml:space="preserve"> </w:t>
      </w:r>
      <w:r>
        <w:rPr>
          <w:spacing w:val="-1"/>
        </w:rPr>
        <w:t>differences</w:t>
      </w:r>
      <w:r>
        <w:rPr>
          <w:spacing w:val="-4"/>
        </w:rPr>
        <w:t xml:space="preserve"> </w:t>
      </w:r>
      <w:r>
        <w:t>between</w:t>
      </w:r>
      <w:r>
        <w:rPr>
          <w:spacing w:val="-3"/>
        </w:rPr>
        <w:t xml:space="preserve"> </w:t>
      </w:r>
      <w:r>
        <w:t>the</w:t>
      </w:r>
      <w:r>
        <w:rPr>
          <w:spacing w:val="-4"/>
        </w:rPr>
        <w:t xml:space="preserve"> </w:t>
      </w:r>
      <w:r>
        <w:rPr>
          <w:spacing w:val="-1"/>
        </w:rPr>
        <w:t>campus</w:t>
      </w:r>
      <w:r>
        <w:rPr>
          <w:spacing w:val="-2"/>
        </w:rPr>
        <w:t xml:space="preserve"> </w:t>
      </w:r>
      <w:r>
        <w:t>and</w:t>
      </w:r>
      <w:r>
        <w:rPr>
          <w:spacing w:val="-4"/>
        </w:rPr>
        <w:t xml:space="preserve"> </w:t>
      </w:r>
      <w:r>
        <w:rPr>
          <w:spacing w:val="-1"/>
        </w:rPr>
        <w:t>system</w:t>
      </w:r>
      <w:r>
        <w:rPr>
          <w:spacing w:val="-2"/>
        </w:rPr>
        <w:t xml:space="preserve"> </w:t>
      </w:r>
      <w:r>
        <w:t>surveys</w:t>
      </w:r>
      <w:r>
        <w:rPr>
          <w:spacing w:val="-4"/>
        </w:rPr>
        <w:t xml:space="preserve"> </w:t>
      </w:r>
      <w:r>
        <w:t>for</w:t>
      </w:r>
      <w:r>
        <w:rPr>
          <w:spacing w:val="-4"/>
        </w:rPr>
        <w:t xml:space="preserve"> </w:t>
      </w:r>
      <w:r>
        <w:t>the</w:t>
      </w:r>
      <w:r>
        <w:rPr>
          <w:spacing w:val="-4"/>
        </w:rPr>
        <w:t xml:space="preserve"> </w:t>
      </w:r>
      <w:r>
        <w:t>Total</w:t>
      </w:r>
      <w:r>
        <w:rPr>
          <w:spacing w:val="-4"/>
        </w:rPr>
        <w:t xml:space="preserve"> </w:t>
      </w:r>
      <w:r>
        <w:t>Subscale</w:t>
      </w:r>
      <w:r>
        <w:rPr>
          <w:spacing w:val="-4"/>
        </w:rPr>
        <w:t xml:space="preserve"> </w:t>
      </w:r>
      <w:r>
        <w:t>Score</w:t>
      </w:r>
    </w:p>
    <w:p w:rsidR="00286804" w:rsidRDefault="00286804" w:rsidP="00286804">
      <w:pPr>
        <w:pStyle w:val="Default"/>
        <w:jc w:val="both"/>
        <w:rPr>
          <w:rFonts w:asciiTheme="minorHAnsi" w:hAnsiTheme="minorHAnsi"/>
        </w:rPr>
      </w:pPr>
    </w:p>
    <w:p w:rsidR="000F200E" w:rsidRDefault="000F200E" w:rsidP="000F200E">
      <w:pPr>
        <w:pStyle w:val="Default"/>
        <w:jc w:val="both"/>
        <w:rPr>
          <w:rFonts w:asciiTheme="minorHAnsi" w:hAnsiTheme="minorHAnsi"/>
          <w:b/>
        </w:rPr>
      </w:pPr>
      <w:r w:rsidRPr="0019619C">
        <w:rPr>
          <w:rFonts w:asciiTheme="minorHAnsi" w:hAnsiTheme="minorHAnsi"/>
          <w:b/>
        </w:rPr>
        <w:t>Counseling Satisfaction Subscale</w:t>
      </w:r>
    </w:p>
    <w:p w:rsidR="000F200E" w:rsidRPr="0019619C" w:rsidRDefault="000F200E" w:rsidP="000F200E">
      <w:pPr>
        <w:pStyle w:val="Default"/>
        <w:jc w:val="both"/>
        <w:rPr>
          <w:rFonts w:asciiTheme="minorHAnsi" w:hAnsiTheme="minorHAnsi"/>
          <w:b/>
        </w:rPr>
      </w:pPr>
    </w:p>
    <w:p w:rsidR="000F200E" w:rsidRPr="000F200E" w:rsidRDefault="000F200E" w:rsidP="000F200E">
      <w:pPr>
        <w:kinsoku w:val="0"/>
        <w:overflowPunct w:val="0"/>
        <w:autoSpaceDE w:val="0"/>
        <w:autoSpaceDN w:val="0"/>
        <w:adjustRightInd w:val="0"/>
        <w:spacing w:before="10" w:after="0" w:line="240" w:lineRule="auto"/>
        <w:rPr>
          <w:rFonts w:ascii="Times New Roman" w:hAnsi="Times New Roman"/>
          <w:kern w:val="0"/>
          <w:sz w:val="9"/>
          <w:szCs w:val="9"/>
          <w:lang w:eastAsia="en-US"/>
        </w:rPr>
      </w:pPr>
    </w:p>
    <w:tbl>
      <w:tblPr>
        <w:tblW w:w="0" w:type="auto"/>
        <w:tblInd w:w="54" w:type="dxa"/>
        <w:tblLayout w:type="fixed"/>
        <w:tblCellMar>
          <w:left w:w="0" w:type="dxa"/>
          <w:right w:w="0" w:type="dxa"/>
        </w:tblCellMar>
        <w:tblLook w:val="0000" w:firstRow="0" w:lastRow="0" w:firstColumn="0" w:lastColumn="0" w:noHBand="0" w:noVBand="0"/>
      </w:tblPr>
      <w:tblGrid>
        <w:gridCol w:w="4053"/>
        <w:gridCol w:w="1007"/>
        <w:gridCol w:w="610"/>
        <w:gridCol w:w="269"/>
        <w:gridCol w:w="994"/>
        <w:gridCol w:w="1349"/>
        <w:gridCol w:w="1260"/>
      </w:tblGrid>
      <w:tr w:rsidR="000F200E" w:rsidRPr="000F200E">
        <w:trPr>
          <w:trHeight w:hRule="exact" w:val="600"/>
        </w:trPr>
        <w:tc>
          <w:tcPr>
            <w:tcW w:w="4053" w:type="dxa"/>
            <w:tcBorders>
              <w:top w:val="single" w:sz="19" w:space="0" w:color="000000"/>
              <w:left w:val="single" w:sz="18" w:space="0" w:color="000000"/>
              <w:bottom w:val="single" w:sz="19" w:space="0" w:color="000000"/>
              <w:right w:val="single" w:sz="18" w:space="0" w:color="000000"/>
            </w:tcBorders>
            <w:shd w:val="clear" w:color="auto" w:fill="539E39"/>
          </w:tcPr>
          <w:p w:rsidR="000F200E" w:rsidRPr="000F200E" w:rsidRDefault="000F200E" w:rsidP="000F200E">
            <w:pPr>
              <w:kinsoku w:val="0"/>
              <w:overflowPunct w:val="0"/>
              <w:autoSpaceDE w:val="0"/>
              <w:autoSpaceDN w:val="0"/>
              <w:adjustRightInd w:val="0"/>
              <w:spacing w:before="6" w:after="0" w:line="240" w:lineRule="auto"/>
              <w:rPr>
                <w:rFonts w:ascii="Times New Roman" w:hAnsi="Times New Roman"/>
                <w:kern w:val="0"/>
                <w:sz w:val="15"/>
                <w:szCs w:val="15"/>
                <w:lang w:eastAsia="en-US"/>
              </w:rPr>
            </w:pPr>
          </w:p>
          <w:p w:rsidR="000F200E" w:rsidRPr="000F200E" w:rsidRDefault="000F200E" w:rsidP="000F200E">
            <w:pPr>
              <w:kinsoku w:val="0"/>
              <w:overflowPunct w:val="0"/>
              <w:autoSpaceDE w:val="0"/>
              <w:autoSpaceDN w:val="0"/>
              <w:adjustRightInd w:val="0"/>
              <w:spacing w:after="0" w:line="240" w:lineRule="auto"/>
              <w:ind w:left="181"/>
              <w:rPr>
                <w:rFonts w:ascii="Times New Roman" w:hAnsi="Times New Roman"/>
                <w:kern w:val="0"/>
                <w:sz w:val="24"/>
                <w:szCs w:val="24"/>
                <w:lang w:eastAsia="en-US"/>
              </w:rPr>
            </w:pPr>
            <w:r w:rsidRPr="000F200E">
              <w:rPr>
                <w:rFonts w:ascii="Arial" w:hAnsi="Arial" w:cs="Arial"/>
                <w:b/>
                <w:bCs/>
                <w:spacing w:val="-1"/>
                <w:kern w:val="0"/>
                <w:sz w:val="16"/>
                <w:szCs w:val="16"/>
                <w:lang w:eastAsia="en-US"/>
              </w:rPr>
              <w:t>Subscale</w:t>
            </w:r>
            <w:r w:rsidRPr="000F200E">
              <w:rPr>
                <w:rFonts w:ascii="Arial" w:hAnsi="Arial" w:cs="Arial"/>
                <w:b/>
                <w:bCs/>
                <w:spacing w:val="-3"/>
                <w:kern w:val="0"/>
                <w:sz w:val="16"/>
                <w:szCs w:val="16"/>
                <w:lang w:eastAsia="en-US"/>
              </w:rPr>
              <w:t xml:space="preserve"> </w:t>
            </w:r>
            <w:r w:rsidRPr="000F200E">
              <w:rPr>
                <w:rFonts w:ascii="Arial" w:hAnsi="Arial" w:cs="Arial"/>
                <w:b/>
                <w:bCs/>
                <w:spacing w:val="-1"/>
                <w:kern w:val="0"/>
                <w:sz w:val="16"/>
                <w:szCs w:val="16"/>
                <w:lang w:eastAsia="en-US"/>
              </w:rPr>
              <w:t>Items</w:t>
            </w:r>
          </w:p>
        </w:tc>
        <w:tc>
          <w:tcPr>
            <w:tcW w:w="1007" w:type="dxa"/>
            <w:tcBorders>
              <w:top w:val="single" w:sz="19" w:space="0" w:color="000000"/>
              <w:left w:val="single" w:sz="18" w:space="0" w:color="000000"/>
              <w:bottom w:val="single" w:sz="19" w:space="0" w:color="000000"/>
              <w:right w:val="nil"/>
            </w:tcBorders>
            <w:shd w:val="clear" w:color="auto" w:fill="539E39"/>
          </w:tcPr>
          <w:p w:rsidR="000F200E" w:rsidRPr="000F200E" w:rsidRDefault="000F200E" w:rsidP="000F200E">
            <w:pPr>
              <w:kinsoku w:val="0"/>
              <w:overflowPunct w:val="0"/>
              <w:autoSpaceDE w:val="0"/>
              <w:autoSpaceDN w:val="0"/>
              <w:adjustRightInd w:val="0"/>
              <w:spacing w:after="0" w:line="239" w:lineRule="auto"/>
              <w:ind w:left="109" w:right="152" w:firstLine="38"/>
              <w:jc w:val="both"/>
              <w:rPr>
                <w:rFonts w:ascii="Times New Roman" w:hAnsi="Times New Roman"/>
                <w:kern w:val="0"/>
                <w:sz w:val="24"/>
                <w:szCs w:val="24"/>
                <w:lang w:eastAsia="en-US"/>
              </w:rPr>
            </w:pPr>
            <w:r w:rsidRPr="000F200E">
              <w:rPr>
                <w:rFonts w:ascii="Arial" w:hAnsi="Arial" w:cs="Arial"/>
                <w:b/>
                <w:bCs/>
                <w:spacing w:val="-1"/>
                <w:kern w:val="0"/>
                <w:sz w:val="16"/>
                <w:szCs w:val="16"/>
                <w:lang w:eastAsia="en-US"/>
              </w:rPr>
              <w:t>Strongly</w:t>
            </w:r>
            <w:r w:rsidRPr="000F200E">
              <w:rPr>
                <w:rFonts w:ascii="Arial" w:hAnsi="Arial" w:cs="Arial"/>
                <w:b/>
                <w:bCs/>
                <w:spacing w:val="27"/>
                <w:kern w:val="0"/>
                <w:sz w:val="16"/>
                <w:szCs w:val="16"/>
                <w:lang w:eastAsia="en-US"/>
              </w:rPr>
              <w:t xml:space="preserve"> </w:t>
            </w:r>
            <w:r w:rsidRPr="000F200E">
              <w:rPr>
                <w:rFonts w:ascii="Arial" w:hAnsi="Arial" w:cs="Arial"/>
                <w:b/>
                <w:bCs/>
                <w:spacing w:val="-1"/>
                <w:kern w:val="0"/>
                <w:sz w:val="16"/>
                <w:szCs w:val="16"/>
                <w:lang w:eastAsia="en-US"/>
              </w:rPr>
              <w:t>Disagree/</w:t>
            </w:r>
            <w:r w:rsidRPr="000F200E">
              <w:rPr>
                <w:rFonts w:ascii="Arial" w:hAnsi="Arial" w:cs="Arial"/>
                <w:b/>
                <w:bCs/>
                <w:spacing w:val="24"/>
                <w:kern w:val="0"/>
                <w:sz w:val="16"/>
                <w:szCs w:val="16"/>
                <w:lang w:eastAsia="en-US"/>
              </w:rPr>
              <w:t xml:space="preserve"> </w:t>
            </w:r>
            <w:r w:rsidRPr="000F200E">
              <w:rPr>
                <w:rFonts w:ascii="Arial" w:hAnsi="Arial" w:cs="Arial"/>
                <w:b/>
                <w:bCs/>
                <w:spacing w:val="-1"/>
                <w:kern w:val="0"/>
                <w:sz w:val="16"/>
                <w:szCs w:val="16"/>
                <w:lang w:eastAsia="en-US"/>
              </w:rPr>
              <w:t>Disagree</w:t>
            </w:r>
          </w:p>
        </w:tc>
        <w:tc>
          <w:tcPr>
            <w:tcW w:w="879" w:type="dxa"/>
            <w:gridSpan w:val="2"/>
            <w:tcBorders>
              <w:top w:val="single" w:sz="19" w:space="0" w:color="000000"/>
              <w:left w:val="nil"/>
              <w:bottom w:val="single" w:sz="19" w:space="0" w:color="000000"/>
              <w:right w:val="nil"/>
            </w:tcBorders>
            <w:shd w:val="clear" w:color="auto" w:fill="539E39"/>
          </w:tcPr>
          <w:p w:rsidR="000F200E" w:rsidRPr="000F200E" w:rsidRDefault="000F200E" w:rsidP="000F200E">
            <w:pPr>
              <w:kinsoku w:val="0"/>
              <w:overflowPunct w:val="0"/>
              <w:autoSpaceDE w:val="0"/>
              <w:autoSpaceDN w:val="0"/>
              <w:adjustRightInd w:val="0"/>
              <w:spacing w:before="6" w:after="0" w:line="240" w:lineRule="auto"/>
              <w:rPr>
                <w:rFonts w:ascii="Times New Roman" w:hAnsi="Times New Roman"/>
                <w:kern w:val="0"/>
                <w:sz w:val="15"/>
                <w:szCs w:val="15"/>
                <w:lang w:eastAsia="en-US"/>
              </w:rPr>
            </w:pPr>
          </w:p>
          <w:p w:rsidR="000F200E" w:rsidRPr="000F200E" w:rsidRDefault="000F200E" w:rsidP="000F200E">
            <w:pPr>
              <w:kinsoku w:val="0"/>
              <w:overflowPunct w:val="0"/>
              <w:autoSpaceDE w:val="0"/>
              <w:autoSpaceDN w:val="0"/>
              <w:adjustRightInd w:val="0"/>
              <w:spacing w:after="0" w:line="240" w:lineRule="auto"/>
              <w:ind w:left="154"/>
              <w:rPr>
                <w:rFonts w:ascii="Times New Roman" w:hAnsi="Times New Roman"/>
                <w:kern w:val="0"/>
                <w:sz w:val="24"/>
                <w:szCs w:val="24"/>
                <w:lang w:eastAsia="en-US"/>
              </w:rPr>
            </w:pPr>
            <w:r w:rsidRPr="000F200E">
              <w:rPr>
                <w:rFonts w:ascii="Arial" w:hAnsi="Arial" w:cs="Arial"/>
                <w:b/>
                <w:bCs/>
                <w:spacing w:val="-1"/>
                <w:kern w:val="0"/>
                <w:sz w:val="16"/>
                <w:szCs w:val="16"/>
                <w:lang w:eastAsia="en-US"/>
              </w:rPr>
              <w:t>Neutral</w:t>
            </w:r>
          </w:p>
        </w:tc>
        <w:tc>
          <w:tcPr>
            <w:tcW w:w="994" w:type="dxa"/>
            <w:tcBorders>
              <w:top w:val="single" w:sz="19" w:space="0" w:color="000000"/>
              <w:left w:val="nil"/>
              <w:bottom w:val="single" w:sz="19" w:space="0" w:color="000000"/>
              <w:right w:val="single" w:sz="18" w:space="0" w:color="000000"/>
            </w:tcBorders>
            <w:shd w:val="clear" w:color="auto" w:fill="539E39"/>
          </w:tcPr>
          <w:p w:rsidR="000F200E" w:rsidRPr="000F200E" w:rsidRDefault="000F200E" w:rsidP="000F200E">
            <w:pPr>
              <w:kinsoku w:val="0"/>
              <w:overflowPunct w:val="0"/>
              <w:autoSpaceDE w:val="0"/>
              <w:autoSpaceDN w:val="0"/>
              <w:adjustRightInd w:val="0"/>
              <w:spacing w:after="0" w:line="239" w:lineRule="auto"/>
              <w:ind w:left="173" w:right="143" w:hanging="9"/>
              <w:jc w:val="center"/>
              <w:rPr>
                <w:rFonts w:ascii="Times New Roman" w:hAnsi="Times New Roman"/>
                <w:kern w:val="0"/>
                <w:sz w:val="24"/>
                <w:szCs w:val="24"/>
                <w:lang w:eastAsia="en-US"/>
              </w:rPr>
            </w:pPr>
            <w:r w:rsidRPr="000F200E">
              <w:rPr>
                <w:rFonts w:ascii="Arial" w:hAnsi="Arial" w:cs="Arial"/>
                <w:b/>
                <w:bCs/>
                <w:spacing w:val="-1"/>
                <w:kern w:val="0"/>
                <w:sz w:val="16"/>
                <w:szCs w:val="16"/>
                <w:lang w:eastAsia="en-US"/>
              </w:rPr>
              <w:t>Agree/</w:t>
            </w:r>
            <w:r w:rsidRPr="000F200E">
              <w:rPr>
                <w:rFonts w:ascii="Arial" w:hAnsi="Arial" w:cs="Arial"/>
                <w:b/>
                <w:bCs/>
                <w:spacing w:val="20"/>
                <w:kern w:val="0"/>
                <w:sz w:val="16"/>
                <w:szCs w:val="16"/>
                <w:lang w:eastAsia="en-US"/>
              </w:rPr>
              <w:t xml:space="preserve"> </w:t>
            </w:r>
            <w:r w:rsidRPr="000F200E">
              <w:rPr>
                <w:rFonts w:ascii="Arial" w:hAnsi="Arial" w:cs="Arial"/>
                <w:b/>
                <w:bCs/>
                <w:spacing w:val="-1"/>
                <w:kern w:val="0"/>
                <w:sz w:val="16"/>
                <w:szCs w:val="16"/>
                <w:lang w:eastAsia="en-US"/>
              </w:rPr>
              <w:t>Strongly</w:t>
            </w:r>
            <w:r w:rsidRPr="000F200E">
              <w:rPr>
                <w:rFonts w:ascii="Arial" w:hAnsi="Arial" w:cs="Arial"/>
                <w:b/>
                <w:bCs/>
                <w:spacing w:val="27"/>
                <w:kern w:val="0"/>
                <w:sz w:val="16"/>
                <w:szCs w:val="16"/>
                <w:lang w:eastAsia="en-US"/>
              </w:rPr>
              <w:t xml:space="preserve"> </w:t>
            </w:r>
            <w:r w:rsidRPr="000F200E">
              <w:rPr>
                <w:rFonts w:ascii="Arial" w:hAnsi="Arial" w:cs="Arial"/>
                <w:b/>
                <w:bCs/>
                <w:spacing w:val="-1"/>
                <w:kern w:val="0"/>
                <w:sz w:val="16"/>
                <w:szCs w:val="16"/>
                <w:lang w:eastAsia="en-US"/>
              </w:rPr>
              <w:t>Agree</w:t>
            </w:r>
          </w:p>
        </w:tc>
        <w:tc>
          <w:tcPr>
            <w:tcW w:w="1349" w:type="dxa"/>
            <w:tcBorders>
              <w:top w:val="single" w:sz="19" w:space="0" w:color="000000"/>
              <w:left w:val="single" w:sz="18" w:space="0" w:color="000000"/>
              <w:bottom w:val="single" w:sz="19" w:space="0" w:color="000000"/>
              <w:right w:val="single" w:sz="18" w:space="0" w:color="000000"/>
            </w:tcBorders>
            <w:shd w:val="clear" w:color="auto" w:fill="539E39"/>
          </w:tcPr>
          <w:p w:rsidR="000F200E" w:rsidRPr="000F200E" w:rsidRDefault="000F200E" w:rsidP="000F200E">
            <w:pPr>
              <w:kinsoku w:val="0"/>
              <w:overflowPunct w:val="0"/>
              <w:autoSpaceDE w:val="0"/>
              <w:autoSpaceDN w:val="0"/>
              <w:adjustRightInd w:val="0"/>
              <w:spacing w:before="87" w:after="0" w:line="240" w:lineRule="auto"/>
              <w:ind w:left="546" w:right="110" w:hanging="442"/>
              <w:rPr>
                <w:rFonts w:ascii="Times New Roman" w:hAnsi="Times New Roman"/>
                <w:kern w:val="0"/>
                <w:sz w:val="24"/>
                <w:szCs w:val="24"/>
                <w:lang w:eastAsia="en-US"/>
              </w:rPr>
            </w:pPr>
            <w:r w:rsidRPr="000F200E">
              <w:rPr>
                <w:rFonts w:ascii="Arial" w:hAnsi="Arial" w:cs="Arial"/>
                <w:b/>
                <w:bCs/>
                <w:spacing w:val="-1"/>
                <w:kern w:val="0"/>
                <w:sz w:val="16"/>
                <w:szCs w:val="16"/>
                <w:lang w:eastAsia="en-US"/>
              </w:rPr>
              <w:t>Campus</w:t>
            </w:r>
            <w:r w:rsidRPr="000F200E">
              <w:rPr>
                <w:rFonts w:ascii="Arial" w:hAnsi="Arial" w:cs="Arial"/>
                <w:b/>
                <w:bCs/>
                <w:spacing w:val="-2"/>
                <w:kern w:val="0"/>
                <w:sz w:val="16"/>
                <w:szCs w:val="16"/>
                <w:lang w:eastAsia="en-US"/>
              </w:rPr>
              <w:t xml:space="preserve"> </w:t>
            </w:r>
            <w:r w:rsidRPr="000F200E">
              <w:rPr>
                <w:rFonts w:ascii="Arial" w:hAnsi="Arial" w:cs="Arial"/>
                <w:b/>
                <w:bCs/>
                <w:spacing w:val="-1"/>
                <w:kern w:val="0"/>
                <w:sz w:val="16"/>
                <w:szCs w:val="16"/>
                <w:lang w:eastAsia="en-US"/>
              </w:rPr>
              <w:t>Mean</w:t>
            </w:r>
            <w:r w:rsidRPr="000F200E">
              <w:rPr>
                <w:rFonts w:ascii="Arial" w:hAnsi="Arial" w:cs="Arial"/>
                <w:b/>
                <w:bCs/>
                <w:spacing w:val="27"/>
                <w:kern w:val="0"/>
                <w:sz w:val="16"/>
                <w:szCs w:val="16"/>
                <w:lang w:eastAsia="en-US"/>
              </w:rPr>
              <w:t xml:space="preserve"> </w:t>
            </w:r>
            <w:r w:rsidRPr="000F200E">
              <w:rPr>
                <w:rFonts w:ascii="Arial" w:hAnsi="Arial" w:cs="Arial"/>
                <w:b/>
                <w:bCs/>
                <w:spacing w:val="-1"/>
                <w:kern w:val="0"/>
                <w:sz w:val="16"/>
                <w:szCs w:val="16"/>
                <w:lang w:eastAsia="en-US"/>
              </w:rPr>
              <w:t>(</w:t>
            </w:r>
            <w:r w:rsidRPr="000F200E">
              <w:rPr>
                <w:rFonts w:ascii="Arial" w:hAnsi="Arial" w:cs="Arial"/>
                <w:b/>
                <w:bCs/>
                <w:i/>
                <w:iCs/>
                <w:spacing w:val="-1"/>
                <w:kern w:val="0"/>
                <w:sz w:val="16"/>
                <w:szCs w:val="16"/>
                <w:lang w:eastAsia="en-US"/>
              </w:rPr>
              <w:t>n</w:t>
            </w:r>
            <w:r w:rsidRPr="000F200E">
              <w:rPr>
                <w:rFonts w:ascii="Arial" w:hAnsi="Arial" w:cs="Arial"/>
                <w:b/>
                <w:bCs/>
                <w:spacing w:val="-1"/>
                <w:kern w:val="0"/>
                <w:sz w:val="16"/>
                <w:szCs w:val="16"/>
                <w:lang w:eastAsia="en-US"/>
              </w:rPr>
              <w:t>)</w:t>
            </w:r>
          </w:p>
        </w:tc>
        <w:tc>
          <w:tcPr>
            <w:tcW w:w="1260" w:type="dxa"/>
            <w:tcBorders>
              <w:top w:val="single" w:sz="19" w:space="0" w:color="000000"/>
              <w:left w:val="single" w:sz="18" w:space="0" w:color="000000"/>
              <w:bottom w:val="single" w:sz="19" w:space="0" w:color="000000"/>
              <w:right w:val="single" w:sz="18" w:space="0" w:color="000000"/>
            </w:tcBorders>
            <w:shd w:val="clear" w:color="auto" w:fill="539E39"/>
          </w:tcPr>
          <w:p w:rsidR="000F200E" w:rsidRPr="000F200E" w:rsidRDefault="000F200E" w:rsidP="000F200E">
            <w:pPr>
              <w:kinsoku w:val="0"/>
              <w:overflowPunct w:val="0"/>
              <w:autoSpaceDE w:val="0"/>
              <w:autoSpaceDN w:val="0"/>
              <w:adjustRightInd w:val="0"/>
              <w:spacing w:before="87" w:after="0" w:line="240" w:lineRule="auto"/>
              <w:ind w:left="277" w:right="166" w:hanging="111"/>
              <w:rPr>
                <w:rFonts w:ascii="Times New Roman" w:hAnsi="Times New Roman"/>
                <w:kern w:val="0"/>
                <w:sz w:val="24"/>
                <w:szCs w:val="24"/>
                <w:lang w:eastAsia="en-US"/>
              </w:rPr>
            </w:pPr>
            <w:r w:rsidRPr="000F200E">
              <w:rPr>
                <w:rFonts w:ascii="Arial" w:hAnsi="Arial" w:cs="Arial"/>
                <w:b/>
                <w:bCs/>
                <w:spacing w:val="-2"/>
                <w:kern w:val="0"/>
                <w:sz w:val="16"/>
                <w:szCs w:val="16"/>
                <w:lang w:eastAsia="en-US"/>
              </w:rPr>
              <w:t>UW</w:t>
            </w:r>
            <w:r w:rsidRPr="000F200E">
              <w:rPr>
                <w:rFonts w:ascii="Arial" w:hAnsi="Arial" w:cs="Arial"/>
                <w:b/>
                <w:bCs/>
                <w:spacing w:val="2"/>
                <w:kern w:val="0"/>
                <w:sz w:val="16"/>
                <w:szCs w:val="16"/>
                <w:lang w:eastAsia="en-US"/>
              </w:rPr>
              <w:t xml:space="preserve"> </w:t>
            </w:r>
            <w:r w:rsidRPr="000F200E">
              <w:rPr>
                <w:rFonts w:ascii="Arial" w:hAnsi="Arial" w:cs="Arial"/>
                <w:b/>
                <w:bCs/>
                <w:spacing w:val="-1"/>
                <w:kern w:val="0"/>
                <w:sz w:val="16"/>
                <w:szCs w:val="16"/>
                <w:lang w:eastAsia="en-US"/>
              </w:rPr>
              <w:t>System</w:t>
            </w:r>
            <w:r w:rsidRPr="000F200E">
              <w:rPr>
                <w:rFonts w:ascii="Arial" w:hAnsi="Arial" w:cs="Arial"/>
                <w:b/>
                <w:bCs/>
                <w:spacing w:val="20"/>
                <w:kern w:val="0"/>
                <w:sz w:val="16"/>
                <w:szCs w:val="16"/>
                <w:lang w:eastAsia="en-US"/>
              </w:rPr>
              <w:t xml:space="preserve"> </w:t>
            </w:r>
            <w:r w:rsidRPr="000F200E">
              <w:rPr>
                <w:rFonts w:ascii="Arial" w:hAnsi="Arial" w:cs="Arial"/>
                <w:b/>
                <w:bCs/>
                <w:spacing w:val="-1"/>
                <w:kern w:val="0"/>
                <w:sz w:val="16"/>
                <w:szCs w:val="16"/>
                <w:lang w:eastAsia="en-US"/>
              </w:rPr>
              <w:t>Mean</w:t>
            </w:r>
            <w:r w:rsidRPr="000F200E">
              <w:rPr>
                <w:rFonts w:ascii="Arial" w:hAnsi="Arial" w:cs="Arial"/>
                <w:b/>
                <w:bCs/>
                <w:spacing w:val="1"/>
                <w:kern w:val="0"/>
                <w:sz w:val="16"/>
                <w:szCs w:val="16"/>
                <w:lang w:eastAsia="en-US"/>
              </w:rPr>
              <w:t xml:space="preserve"> </w:t>
            </w:r>
            <w:r w:rsidRPr="000F200E">
              <w:rPr>
                <w:rFonts w:ascii="Arial" w:hAnsi="Arial" w:cs="Arial"/>
                <w:b/>
                <w:bCs/>
                <w:spacing w:val="-1"/>
                <w:kern w:val="0"/>
                <w:sz w:val="16"/>
                <w:szCs w:val="16"/>
                <w:lang w:eastAsia="en-US"/>
              </w:rPr>
              <w:t>(</w:t>
            </w:r>
            <w:r w:rsidRPr="000F200E">
              <w:rPr>
                <w:rFonts w:ascii="Arial" w:hAnsi="Arial" w:cs="Arial"/>
                <w:b/>
                <w:bCs/>
                <w:i/>
                <w:iCs/>
                <w:spacing w:val="-1"/>
                <w:kern w:val="0"/>
                <w:sz w:val="16"/>
                <w:szCs w:val="16"/>
                <w:lang w:eastAsia="en-US"/>
              </w:rPr>
              <w:t>n</w:t>
            </w:r>
            <w:r w:rsidRPr="000F200E">
              <w:rPr>
                <w:rFonts w:ascii="Arial" w:hAnsi="Arial" w:cs="Arial"/>
                <w:b/>
                <w:bCs/>
                <w:spacing w:val="-1"/>
                <w:kern w:val="0"/>
                <w:sz w:val="16"/>
                <w:szCs w:val="16"/>
                <w:lang w:eastAsia="en-US"/>
              </w:rPr>
              <w:t>)</w:t>
            </w:r>
          </w:p>
        </w:tc>
      </w:tr>
      <w:tr w:rsidR="000F200E" w:rsidRPr="000F200E">
        <w:trPr>
          <w:trHeight w:hRule="exact" w:val="331"/>
        </w:trPr>
        <w:tc>
          <w:tcPr>
            <w:tcW w:w="4053" w:type="dxa"/>
            <w:tcBorders>
              <w:top w:val="single" w:sz="19"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60" w:lineRule="exact"/>
              <w:ind w:left="301" w:right="233" w:hanging="217"/>
              <w:rPr>
                <w:rFonts w:ascii="Times New Roman" w:hAnsi="Times New Roman"/>
                <w:kern w:val="0"/>
                <w:sz w:val="24"/>
                <w:szCs w:val="24"/>
                <w:lang w:eastAsia="en-US"/>
              </w:rPr>
            </w:pPr>
            <w:r w:rsidRPr="000F200E">
              <w:rPr>
                <w:rFonts w:ascii="Arial" w:hAnsi="Arial" w:cs="Arial"/>
                <w:spacing w:val="-1"/>
                <w:kern w:val="0"/>
                <w:sz w:val="14"/>
                <w:szCs w:val="14"/>
                <w:lang w:eastAsia="en-US"/>
              </w:rPr>
              <w:t>1.</w:t>
            </w:r>
            <w:r w:rsidRPr="000F200E">
              <w:rPr>
                <w:rFonts w:ascii="Arial" w:hAnsi="Arial" w:cs="Arial"/>
                <w:kern w:val="0"/>
                <w:sz w:val="14"/>
                <w:szCs w:val="14"/>
                <w:lang w:eastAsia="en-US"/>
              </w:rPr>
              <w:t xml:space="preserve"> </w:t>
            </w:r>
            <w:r w:rsidRPr="000F200E">
              <w:rPr>
                <w:rFonts w:ascii="Arial" w:hAnsi="Arial" w:cs="Arial"/>
                <w:spacing w:val="15"/>
                <w:kern w:val="0"/>
                <w:sz w:val="14"/>
                <w:szCs w:val="14"/>
                <w:lang w:eastAsia="en-US"/>
              </w:rPr>
              <w:t xml:space="preserve"> </w:t>
            </w:r>
            <w:r w:rsidRPr="000F200E">
              <w:rPr>
                <w:rFonts w:ascii="Arial" w:hAnsi="Arial" w:cs="Arial"/>
                <w:kern w:val="0"/>
                <w:sz w:val="14"/>
                <w:szCs w:val="14"/>
                <w:lang w:eastAsia="en-US"/>
              </w:rPr>
              <w:t>The</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office</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staff</w:t>
            </w:r>
            <w:r w:rsidRPr="000F200E">
              <w:rPr>
                <w:rFonts w:ascii="Arial" w:hAnsi="Arial" w:cs="Arial"/>
                <w:spacing w:val="-2"/>
                <w:kern w:val="0"/>
                <w:sz w:val="14"/>
                <w:szCs w:val="14"/>
                <w:lang w:eastAsia="en-US"/>
              </w:rPr>
              <w:t xml:space="preserve"> </w:t>
            </w:r>
            <w:r w:rsidRPr="000F200E">
              <w:rPr>
                <w:rFonts w:ascii="Arial" w:hAnsi="Arial" w:cs="Arial"/>
                <w:spacing w:val="-1"/>
                <w:kern w:val="0"/>
                <w:sz w:val="14"/>
                <w:szCs w:val="14"/>
                <w:lang w:eastAsia="en-US"/>
              </w:rPr>
              <w:t>were</w:t>
            </w:r>
            <w:r w:rsidRPr="000F200E">
              <w:rPr>
                <w:rFonts w:ascii="Arial" w:hAnsi="Arial" w:cs="Arial"/>
                <w:spacing w:val="-2"/>
                <w:kern w:val="0"/>
                <w:sz w:val="14"/>
                <w:szCs w:val="14"/>
                <w:lang w:eastAsia="en-US"/>
              </w:rPr>
              <w:t xml:space="preserve"> </w:t>
            </w:r>
            <w:r w:rsidRPr="000F200E">
              <w:rPr>
                <w:rFonts w:ascii="Arial" w:hAnsi="Arial" w:cs="Arial"/>
                <w:spacing w:val="-1"/>
                <w:kern w:val="0"/>
                <w:sz w:val="14"/>
                <w:szCs w:val="14"/>
                <w:lang w:eastAsia="en-US"/>
              </w:rPr>
              <w:t xml:space="preserve">helpful </w:t>
            </w:r>
            <w:r w:rsidRPr="000F200E">
              <w:rPr>
                <w:rFonts w:ascii="Arial" w:hAnsi="Arial" w:cs="Arial"/>
                <w:kern w:val="0"/>
                <w:sz w:val="14"/>
                <w:szCs w:val="14"/>
                <w:lang w:eastAsia="en-US"/>
              </w:rPr>
              <w:t>in</w:t>
            </w:r>
            <w:r w:rsidRPr="000F200E">
              <w:rPr>
                <w:rFonts w:ascii="Arial" w:hAnsi="Arial" w:cs="Arial"/>
                <w:spacing w:val="-2"/>
                <w:kern w:val="0"/>
                <w:sz w:val="14"/>
                <w:szCs w:val="14"/>
                <w:lang w:eastAsia="en-US"/>
              </w:rPr>
              <w:t xml:space="preserve"> </w:t>
            </w:r>
            <w:r w:rsidRPr="000F200E">
              <w:rPr>
                <w:rFonts w:ascii="Arial" w:hAnsi="Arial" w:cs="Arial"/>
                <w:kern w:val="0"/>
                <w:sz w:val="14"/>
                <w:szCs w:val="14"/>
                <w:lang w:eastAsia="en-US"/>
              </w:rPr>
              <w:t>providing</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information</w:t>
            </w:r>
            <w:r w:rsidRPr="000F200E">
              <w:rPr>
                <w:rFonts w:ascii="Arial" w:hAnsi="Arial" w:cs="Arial"/>
                <w:spacing w:val="-2"/>
                <w:kern w:val="0"/>
                <w:sz w:val="14"/>
                <w:szCs w:val="14"/>
                <w:lang w:eastAsia="en-US"/>
              </w:rPr>
              <w:t xml:space="preserve"> </w:t>
            </w:r>
            <w:r w:rsidRPr="000F200E">
              <w:rPr>
                <w:rFonts w:ascii="Arial" w:hAnsi="Arial" w:cs="Arial"/>
                <w:kern w:val="0"/>
                <w:sz w:val="14"/>
                <w:szCs w:val="14"/>
                <w:lang w:eastAsia="en-US"/>
              </w:rPr>
              <w:t>and</w:t>
            </w:r>
            <w:r w:rsidRPr="000F200E">
              <w:rPr>
                <w:rFonts w:ascii="Arial" w:hAnsi="Arial" w:cs="Arial"/>
                <w:spacing w:val="39"/>
                <w:w w:val="99"/>
                <w:kern w:val="0"/>
                <w:sz w:val="14"/>
                <w:szCs w:val="14"/>
                <w:lang w:eastAsia="en-US"/>
              </w:rPr>
              <w:t xml:space="preserve"> </w:t>
            </w:r>
            <w:r w:rsidRPr="000F200E">
              <w:rPr>
                <w:rFonts w:ascii="Arial" w:hAnsi="Arial" w:cs="Arial"/>
                <w:spacing w:val="-1"/>
                <w:kern w:val="0"/>
                <w:sz w:val="14"/>
                <w:szCs w:val="14"/>
                <w:lang w:eastAsia="en-US"/>
              </w:rPr>
              <w:t>direction.</w:t>
            </w:r>
          </w:p>
        </w:tc>
        <w:tc>
          <w:tcPr>
            <w:tcW w:w="1007" w:type="dxa"/>
            <w:tcBorders>
              <w:top w:val="single" w:sz="19" w:space="0" w:color="000000"/>
              <w:left w:val="single" w:sz="18" w:space="0" w:color="000000"/>
              <w:bottom w:val="single" w:sz="4" w:space="0" w:color="000000"/>
              <w:right w:val="nil"/>
            </w:tcBorders>
          </w:tcPr>
          <w:p w:rsidR="000F200E" w:rsidRPr="000F200E" w:rsidRDefault="000F200E" w:rsidP="000F200E">
            <w:pPr>
              <w:kinsoku w:val="0"/>
              <w:overflowPunct w:val="0"/>
              <w:autoSpaceDE w:val="0"/>
              <w:autoSpaceDN w:val="0"/>
              <w:adjustRightInd w:val="0"/>
              <w:spacing w:before="76" w:after="0" w:line="240" w:lineRule="auto"/>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1.4%</w:t>
            </w:r>
          </w:p>
        </w:tc>
        <w:tc>
          <w:tcPr>
            <w:tcW w:w="610" w:type="dxa"/>
            <w:tcBorders>
              <w:top w:val="single" w:sz="19" w:space="0" w:color="000000"/>
              <w:left w:val="nil"/>
              <w:bottom w:val="single" w:sz="4" w:space="0" w:color="000000"/>
              <w:right w:val="nil"/>
            </w:tcBorders>
          </w:tcPr>
          <w:p w:rsidR="000F200E" w:rsidRPr="000F200E" w:rsidRDefault="000F200E" w:rsidP="000F200E">
            <w:pPr>
              <w:kinsoku w:val="0"/>
              <w:overflowPunct w:val="0"/>
              <w:autoSpaceDE w:val="0"/>
              <w:autoSpaceDN w:val="0"/>
              <w:adjustRightInd w:val="0"/>
              <w:spacing w:before="76" w:after="0" w:line="240" w:lineRule="auto"/>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2.8%</w:t>
            </w:r>
          </w:p>
        </w:tc>
        <w:tc>
          <w:tcPr>
            <w:tcW w:w="269" w:type="dxa"/>
            <w:tcBorders>
              <w:top w:val="single" w:sz="19" w:space="0" w:color="000000"/>
              <w:left w:val="nil"/>
              <w:bottom w:val="single" w:sz="4" w:space="0" w:color="000000"/>
              <w:right w:val="nil"/>
            </w:tcBorders>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19" w:space="0" w:color="000000"/>
              <w:left w:val="nil"/>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before="76" w:after="0" w:line="240" w:lineRule="auto"/>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95.8%</w:t>
            </w:r>
          </w:p>
        </w:tc>
        <w:tc>
          <w:tcPr>
            <w:tcW w:w="1349" w:type="dxa"/>
            <w:tcBorders>
              <w:top w:val="single" w:sz="19"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before="76" w:after="0" w:line="240" w:lineRule="auto"/>
              <w:ind w:left="330"/>
              <w:rPr>
                <w:rFonts w:ascii="Times New Roman" w:hAnsi="Times New Roman"/>
                <w:kern w:val="0"/>
                <w:sz w:val="24"/>
                <w:szCs w:val="24"/>
                <w:lang w:eastAsia="en-US"/>
              </w:rPr>
            </w:pPr>
            <w:r w:rsidRPr="000F200E">
              <w:rPr>
                <w:rFonts w:ascii="Arial" w:hAnsi="Arial" w:cs="Arial"/>
                <w:kern w:val="0"/>
                <w:sz w:val="14"/>
                <w:szCs w:val="14"/>
                <w:lang w:eastAsia="en-US"/>
              </w:rPr>
              <w:t>4.43</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(212)</w:t>
            </w:r>
          </w:p>
        </w:tc>
        <w:tc>
          <w:tcPr>
            <w:tcW w:w="1260" w:type="dxa"/>
            <w:tcBorders>
              <w:top w:val="single" w:sz="19"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before="76" w:after="0" w:line="240" w:lineRule="auto"/>
              <w:ind w:left="248"/>
              <w:rPr>
                <w:rFonts w:ascii="Times New Roman" w:hAnsi="Times New Roman"/>
                <w:kern w:val="0"/>
                <w:sz w:val="24"/>
                <w:szCs w:val="24"/>
                <w:lang w:eastAsia="en-US"/>
              </w:rPr>
            </w:pPr>
            <w:r w:rsidRPr="000F200E">
              <w:rPr>
                <w:rFonts w:ascii="Arial" w:hAnsi="Arial" w:cs="Arial"/>
                <w:kern w:val="0"/>
                <w:sz w:val="14"/>
                <w:szCs w:val="14"/>
                <w:lang w:eastAsia="en-US"/>
              </w:rPr>
              <w:t>4.21</w:t>
            </w:r>
            <w:r w:rsidRPr="000F200E">
              <w:rPr>
                <w:rFonts w:ascii="Arial" w:hAnsi="Arial" w:cs="Arial"/>
                <w:spacing w:val="-8"/>
                <w:kern w:val="0"/>
                <w:sz w:val="14"/>
                <w:szCs w:val="14"/>
                <w:lang w:eastAsia="en-US"/>
              </w:rPr>
              <w:t xml:space="preserve"> </w:t>
            </w:r>
            <w:r w:rsidRPr="000F200E">
              <w:rPr>
                <w:rFonts w:ascii="Arial" w:hAnsi="Arial" w:cs="Arial"/>
                <w:spacing w:val="-1"/>
                <w:kern w:val="0"/>
                <w:sz w:val="14"/>
                <w:szCs w:val="14"/>
                <w:lang w:eastAsia="en-US"/>
              </w:rPr>
              <w:t>(1113)</w:t>
            </w:r>
          </w:p>
        </w:tc>
      </w:tr>
      <w:tr w:rsidR="000F200E" w:rsidRPr="000F200E">
        <w:trPr>
          <w:trHeight w:hRule="exact" w:val="331"/>
        </w:trPr>
        <w:tc>
          <w:tcPr>
            <w:tcW w:w="4053" w:type="dxa"/>
            <w:tcBorders>
              <w:top w:val="single" w:sz="4" w:space="0" w:color="000000"/>
              <w:left w:val="single" w:sz="18" w:space="0" w:color="000000"/>
              <w:bottom w:val="single" w:sz="4" w:space="0" w:color="000000"/>
              <w:right w:val="single" w:sz="18" w:space="0" w:color="000000"/>
            </w:tcBorders>
            <w:shd w:val="clear" w:color="auto" w:fill="D9D9D9"/>
          </w:tcPr>
          <w:p w:rsidR="000F200E" w:rsidRPr="000F200E" w:rsidRDefault="000F200E" w:rsidP="000F200E">
            <w:pPr>
              <w:kinsoku w:val="0"/>
              <w:overflowPunct w:val="0"/>
              <w:autoSpaceDE w:val="0"/>
              <w:autoSpaceDN w:val="0"/>
              <w:adjustRightInd w:val="0"/>
              <w:spacing w:after="0" w:line="160" w:lineRule="exact"/>
              <w:ind w:left="301" w:right="126" w:hanging="217"/>
              <w:rPr>
                <w:rFonts w:ascii="Times New Roman" w:hAnsi="Times New Roman"/>
                <w:kern w:val="0"/>
                <w:sz w:val="24"/>
                <w:szCs w:val="24"/>
                <w:lang w:eastAsia="en-US"/>
              </w:rPr>
            </w:pPr>
            <w:r w:rsidRPr="000F200E">
              <w:rPr>
                <w:rFonts w:ascii="Arial" w:hAnsi="Arial" w:cs="Arial"/>
                <w:spacing w:val="-1"/>
                <w:kern w:val="0"/>
                <w:sz w:val="14"/>
                <w:szCs w:val="14"/>
                <w:lang w:eastAsia="en-US"/>
              </w:rPr>
              <w:t>2.</w:t>
            </w:r>
            <w:r w:rsidRPr="000F200E">
              <w:rPr>
                <w:rFonts w:ascii="Arial" w:hAnsi="Arial" w:cs="Arial"/>
                <w:kern w:val="0"/>
                <w:sz w:val="14"/>
                <w:szCs w:val="14"/>
                <w:lang w:eastAsia="en-US"/>
              </w:rPr>
              <w:t xml:space="preserve"> </w:t>
            </w:r>
            <w:r w:rsidRPr="000F200E">
              <w:rPr>
                <w:rFonts w:ascii="Arial" w:hAnsi="Arial" w:cs="Arial"/>
                <w:spacing w:val="10"/>
                <w:kern w:val="0"/>
                <w:sz w:val="14"/>
                <w:szCs w:val="14"/>
                <w:lang w:eastAsia="en-US"/>
              </w:rPr>
              <w:t xml:space="preserve"> </w:t>
            </w:r>
            <w:r w:rsidRPr="000F200E">
              <w:rPr>
                <w:rFonts w:ascii="Arial" w:hAnsi="Arial" w:cs="Arial"/>
                <w:kern w:val="0"/>
                <w:sz w:val="14"/>
                <w:szCs w:val="14"/>
                <w:lang w:eastAsia="en-US"/>
              </w:rPr>
              <w:t>This</w:t>
            </w:r>
            <w:r w:rsidRPr="000F200E">
              <w:rPr>
                <w:rFonts w:ascii="Arial" w:hAnsi="Arial" w:cs="Arial"/>
                <w:spacing w:val="-5"/>
                <w:kern w:val="0"/>
                <w:sz w:val="14"/>
                <w:szCs w:val="14"/>
                <w:lang w:eastAsia="en-US"/>
              </w:rPr>
              <w:t xml:space="preserve"> </w:t>
            </w:r>
            <w:r w:rsidRPr="000F200E">
              <w:rPr>
                <w:rFonts w:ascii="Arial" w:hAnsi="Arial" w:cs="Arial"/>
                <w:kern w:val="0"/>
                <w:sz w:val="14"/>
                <w:szCs w:val="14"/>
                <w:lang w:eastAsia="en-US"/>
              </w:rPr>
              <w:t>counselor</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displayed</w:t>
            </w:r>
            <w:r w:rsidRPr="000F200E">
              <w:rPr>
                <w:rFonts w:ascii="Arial" w:hAnsi="Arial" w:cs="Arial"/>
                <w:spacing w:val="-6"/>
                <w:kern w:val="0"/>
                <w:sz w:val="14"/>
                <w:szCs w:val="14"/>
                <w:lang w:eastAsia="en-US"/>
              </w:rPr>
              <w:t xml:space="preserve"> </w:t>
            </w:r>
            <w:r w:rsidRPr="000F200E">
              <w:rPr>
                <w:rFonts w:ascii="Arial" w:hAnsi="Arial" w:cs="Arial"/>
                <w:kern w:val="0"/>
                <w:sz w:val="14"/>
                <w:szCs w:val="14"/>
                <w:lang w:eastAsia="en-US"/>
              </w:rPr>
              <w:t>sensitivity/acceptance</w:t>
            </w:r>
            <w:r w:rsidRPr="000F200E">
              <w:rPr>
                <w:rFonts w:ascii="Arial" w:hAnsi="Arial" w:cs="Arial"/>
                <w:spacing w:val="-5"/>
                <w:kern w:val="0"/>
                <w:sz w:val="14"/>
                <w:szCs w:val="14"/>
                <w:lang w:eastAsia="en-US"/>
              </w:rPr>
              <w:t xml:space="preserve"> </w:t>
            </w:r>
            <w:r w:rsidRPr="000F200E">
              <w:rPr>
                <w:rFonts w:ascii="Arial" w:hAnsi="Arial" w:cs="Arial"/>
                <w:spacing w:val="-1"/>
                <w:kern w:val="0"/>
                <w:sz w:val="14"/>
                <w:szCs w:val="14"/>
                <w:lang w:eastAsia="en-US"/>
              </w:rPr>
              <w:t>to</w:t>
            </w:r>
            <w:r w:rsidRPr="000F200E">
              <w:rPr>
                <w:rFonts w:ascii="Arial" w:hAnsi="Arial" w:cs="Arial"/>
                <w:spacing w:val="22"/>
                <w:w w:val="99"/>
                <w:kern w:val="0"/>
                <w:sz w:val="14"/>
                <w:szCs w:val="14"/>
                <w:lang w:eastAsia="en-US"/>
              </w:rPr>
              <w:t xml:space="preserve"> </w:t>
            </w:r>
            <w:r w:rsidRPr="000F200E">
              <w:rPr>
                <w:rFonts w:ascii="Arial" w:hAnsi="Arial" w:cs="Arial"/>
                <w:spacing w:val="-1"/>
                <w:kern w:val="0"/>
                <w:sz w:val="14"/>
                <w:szCs w:val="14"/>
                <w:lang w:eastAsia="en-US"/>
              </w:rPr>
              <w:t>individual</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differences</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(e.g.</w:t>
            </w:r>
            <w:r w:rsidRPr="000F200E">
              <w:rPr>
                <w:rFonts w:ascii="Arial" w:hAnsi="Arial" w:cs="Arial"/>
                <w:spacing w:val="-6"/>
                <w:kern w:val="0"/>
                <w:sz w:val="14"/>
                <w:szCs w:val="14"/>
                <w:lang w:eastAsia="en-US"/>
              </w:rPr>
              <w:t xml:space="preserve"> </w:t>
            </w:r>
            <w:r w:rsidRPr="000F200E">
              <w:rPr>
                <w:rFonts w:ascii="Arial" w:hAnsi="Arial" w:cs="Arial"/>
                <w:kern w:val="0"/>
                <w:sz w:val="14"/>
                <w:szCs w:val="14"/>
                <w:lang w:eastAsia="en-US"/>
              </w:rPr>
              <w:t>culture,</w:t>
            </w:r>
            <w:r w:rsidRPr="000F200E">
              <w:rPr>
                <w:rFonts w:ascii="Arial" w:hAnsi="Arial" w:cs="Arial"/>
                <w:spacing w:val="-5"/>
                <w:kern w:val="0"/>
                <w:sz w:val="14"/>
                <w:szCs w:val="14"/>
                <w:lang w:eastAsia="en-US"/>
              </w:rPr>
              <w:t xml:space="preserve"> </w:t>
            </w:r>
            <w:r w:rsidRPr="000F200E">
              <w:rPr>
                <w:rFonts w:ascii="Arial" w:hAnsi="Arial" w:cs="Arial"/>
                <w:kern w:val="0"/>
                <w:sz w:val="14"/>
                <w:szCs w:val="14"/>
                <w:lang w:eastAsia="en-US"/>
              </w:rPr>
              <w:t>gender,</w:t>
            </w:r>
            <w:r w:rsidRPr="000F200E">
              <w:rPr>
                <w:rFonts w:ascii="Arial" w:hAnsi="Arial" w:cs="Arial"/>
                <w:spacing w:val="-6"/>
                <w:kern w:val="0"/>
                <w:sz w:val="14"/>
                <w:szCs w:val="14"/>
                <w:lang w:eastAsia="en-US"/>
              </w:rPr>
              <w:t xml:space="preserve"> </w:t>
            </w:r>
            <w:r w:rsidRPr="000F200E">
              <w:rPr>
                <w:rFonts w:ascii="Arial" w:hAnsi="Arial" w:cs="Arial"/>
                <w:spacing w:val="-1"/>
                <w:kern w:val="0"/>
                <w:sz w:val="14"/>
                <w:szCs w:val="14"/>
                <w:lang w:eastAsia="en-US"/>
              </w:rPr>
              <w:t>ethnicity,</w:t>
            </w:r>
            <w:r w:rsidRPr="000F200E">
              <w:rPr>
                <w:rFonts w:ascii="Arial" w:hAnsi="Arial" w:cs="Arial"/>
                <w:spacing w:val="-5"/>
                <w:kern w:val="0"/>
                <w:sz w:val="14"/>
                <w:szCs w:val="14"/>
                <w:lang w:eastAsia="en-US"/>
              </w:rPr>
              <w:t xml:space="preserve"> </w:t>
            </w:r>
            <w:r w:rsidRPr="000F200E">
              <w:rPr>
                <w:rFonts w:ascii="Arial" w:hAnsi="Arial" w:cs="Arial"/>
                <w:spacing w:val="-1"/>
                <w:kern w:val="0"/>
                <w:sz w:val="14"/>
                <w:szCs w:val="14"/>
                <w:lang w:eastAsia="en-US"/>
              </w:rPr>
              <w:t>etc.).</w:t>
            </w:r>
          </w:p>
        </w:tc>
        <w:tc>
          <w:tcPr>
            <w:tcW w:w="1007" w:type="dxa"/>
            <w:tcBorders>
              <w:top w:val="single" w:sz="4" w:space="0" w:color="000000"/>
              <w:left w:val="single" w:sz="18" w:space="0" w:color="000000"/>
              <w:bottom w:val="single" w:sz="4" w:space="0" w:color="000000"/>
              <w:right w:val="nil"/>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0.9%</w:t>
            </w:r>
          </w:p>
        </w:tc>
        <w:tc>
          <w:tcPr>
            <w:tcW w:w="610" w:type="dxa"/>
            <w:tcBorders>
              <w:top w:val="single" w:sz="4" w:space="0" w:color="000000"/>
              <w:left w:val="nil"/>
              <w:bottom w:val="single" w:sz="4" w:space="0" w:color="000000"/>
              <w:right w:val="nil"/>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3.8%</w:t>
            </w:r>
          </w:p>
        </w:tc>
        <w:tc>
          <w:tcPr>
            <w:tcW w:w="269" w:type="dxa"/>
            <w:tcBorders>
              <w:top w:val="single" w:sz="4" w:space="0" w:color="000000"/>
              <w:left w:val="nil"/>
              <w:bottom w:val="single" w:sz="4" w:space="0" w:color="000000"/>
              <w:right w:val="nil"/>
            </w:tcBorders>
            <w:shd w:val="clear" w:color="auto" w:fill="D7D7D7"/>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4" w:space="0" w:color="000000"/>
              <w:left w:val="nil"/>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95.3%</w:t>
            </w:r>
          </w:p>
        </w:tc>
        <w:tc>
          <w:tcPr>
            <w:tcW w:w="1349" w:type="dxa"/>
            <w:tcBorders>
              <w:top w:val="single" w:sz="4" w:space="0" w:color="000000"/>
              <w:left w:val="single" w:sz="18" w:space="0" w:color="000000"/>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330"/>
              <w:rPr>
                <w:rFonts w:ascii="Times New Roman" w:hAnsi="Times New Roman"/>
                <w:kern w:val="0"/>
                <w:sz w:val="24"/>
                <w:szCs w:val="24"/>
                <w:lang w:eastAsia="en-US"/>
              </w:rPr>
            </w:pPr>
            <w:r w:rsidRPr="000F200E">
              <w:rPr>
                <w:rFonts w:ascii="Arial" w:hAnsi="Arial" w:cs="Arial"/>
                <w:kern w:val="0"/>
                <w:sz w:val="14"/>
                <w:szCs w:val="14"/>
                <w:lang w:eastAsia="en-US"/>
              </w:rPr>
              <w:t>4.51</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(212)</w:t>
            </w:r>
          </w:p>
        </w:tc>
        <w:tc>
          <w:tcPr>
            <w:tcW w:w="1260" w:type="dxa"/>
            <w:tcBorders>
              <w:top w:val="single" w:sz="4" w:space="0" w:color="000000"/>
              <w:left w:val="single" w:sz="18" w:space="0" w:color="000000"/>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248"/>
              <w:rPr>
                <w:rFonts w:ascii="Times New Roman" w:hAnsi="Times New Roman"/>
                <w:kern w:val="0"/>
                <w:sz w:val="24"/>
                <w:szCs w:val="24"/>
                <w:lang w:eastAsia="en-US"/>
              </w:rPr>
            </w:pPr>
            <w:r w:rsidRPr="000F200E">
              <w:rPr>
                <w:rFonts w:ascii="Arial" w:hAnsi="Arial" w:cs="Arial"/>
                <w:kern w:val="0"/>
                <w:sz w:val="14"/>
                <w:szCs w:val="14"/>
                <w:lang w:eastAsia="en-US"/>
              </w:rPr>
              <w:t>4.45</w:t>
            </w:r>
            <w:r w:rsidRPr="000F200E">
              <w:rPr>
                <w:rFonts w:ascii="Arial" w:hAnsi="Arial" w:cs="Arial"/>
                <w:spacing w:val="-8"/>
                <w:kern w:val="0"/>
                <w:sz w:val="14"/>
                <w:szCs w:val="14"/>
                <w:lang w:eastAsia="en-US"/>
              </w:rPr>
              <w:t xml:space="preserve"> </w:t>
            </w:r>
            <w:r w:rsidRPr="000F200E">
              <w:rPr>
                <w:rFonts w:ascii="Arial" w:hAnsi="Arial" w:cs="Arial"/>
                <w:spacing w:val="-1"/>
                <w:kern w:val="0"/>
                <w:sz w:val="14"/>
                <w:szCs w:val="14"/>
                <w:lang w:eastAsia="en-US"/>
              </w:rPr>
              <w:t>(1112)</w:t>
            </w:r>
          </w:p>
        </w:tc>
      </w:tr>
      <w:tr w:rsidR="000F200E" w:rsidRPr="000F200E">
        <w:trPr>
          <w:trHeight w:hRule="exact" w:val="334"/>
        </w:trPr>
        <w:tc>
          <w:tcPr>
            <w:tcW w:w="4053"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243" w:lineRule="auto"/>
              <w:ind w:left="301" w:right="96" w:hanging="217"/>
              <w:rPr>
                <w:rFonts w:ascii="Times New Roman" w:hAnsi="Times New Roman"/>
                <w:kern w:val="0"/>
                <w:sz w:val="24"/>
                <w:szCs w:val="24"/>
                <w:lang w:eastAsia="en-US"/>
              </w:rPr>
            </w:pPr>
            <w:r w:rsidRPr="000F200E">
              <w:rPr>
                <w:rFonts w:ascii="Arial" w:hAnsi="Arial" w:cs="Arial"/>
                <w:spacing w:val="-1"/>
                <w:kern w:val="0"/>
                <w:sz w:val="14"/>
                <w:szCs w:val="14"/>
                <w:lang w:eastAsia="en-US"/>
              </w:rPr>
              <w:t>3.</w:t>
            </w:r>
            <w:r w:rsidRPr="000F200E">
              <w:rPr>
                <w:rFonts w:ascii="Arial" w:hAnsi="Arial" w:cs="Arial"/>
                <w:kern w:val="0"/>
                <w:sz w:val="14"/>
                <w:szCs w:val="14"/>
                <w:lang w:eastAsia="en-US"/>
              </w:rPr>
              <w:t xml:space="preserve"> </w:t>
            </w:r>
            <w:r w:rsidRPr="000F200E">
              <w:rPr>
                <w:rFonts w:ascii="Arial" w:hAnsi="Arial" w:cs="Arial"/>
                <w:spacing w:val="14"/>
                <w:kern w:val="0"/>
                <w:sz w:val="14"/>
                <w:szCs w:val="14"/>
                <w:lang w:eastAsia="en-US"/>
              </w:rPr>
              <w:t xml:space="preserve"> </w:t>
            </w:r>
            <w:r w:rsidRPr="000F200E">
              <w:rPr>
                <w:rFonts w:ascii="Arial" w:hAnsi="Arial" w:cs="Arial"/>
                <w:kern w:val="0"/>
                <w:sz w:val="14"/>
                <w:szCs w:val="14"/>
                <w:lang w:eastAsia="en-US"/>
              </w:rPr>
              <w:t>This</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counselor</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helped</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me</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clarify</w:t>
            </w:r>
            <w:r w:rsidRPr="000F200E">
              <w:rPr>
                <w:rFonts w:ascii="Arial" w:hAnsi="Arial" w:cs="Arial"/>
                <w:spacing w:val="-6"/>
                <w:kern w:val="0"/>
                <w:sz w:val="14"/>
                <w:szCs w:val="14"/>
                <w:lang w:eastAsia="en-US"/>
              </w:rPr>
              <w:t xml:space="preserve"> </w:t>
            </w:r>
            <w:r w:rsidRPr="000F200E">
              <w:rPr>
                <w:rFonts w:ascii="Arial" w:hAnsi="Arial" w:cs="Arial"/>
                <w:spacing w:val="1"/>
                <w:kern w:val="0"/>
                <w:sz w:val="14"/>
                <w:szCs w:val="14"/>
                <w:lang w:eastAsia="en-US"/>
              </w:rPr>
              <w:t>my</w:t>
            </w:r>
            <w:r w:rsidRPr="000F200E">
              <w:rPr>
                <w:rFonts w:ascii="Arial" w:hAnsi="Arial" w:cs="Arial"/>
                <w:spacing w:val="-6"/>
                <w:kern w:val="0"/>
                <w:sz w:val="14"/>
                <w:szCs w:val="14"/>
                <w:lang w:eastAsia="en-US"/>
              </w:rPr>
              <w:t xml:space="preserve"> </w:t>
            </w:r>
            <w:r w:rsidRPr="000F200E">
              <w:rPr>
                <w:rFonts w:ascii="Arial" w:hAnsi="Arial" w:cs="Arial"/>
                <w:spacing w:val="-1"/>
                <w:kern w:val="0"/>
                <w:sz w:val="14"/>
                <w:szCs w:val="14"/>
                <w:lang w:eastAsia="en-US"/>
              </w:rPr>
              <w:t>concerns</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and</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provide</w:t>
            </w:r>
            <w:r w:rsidRPr="000F200E">
              <w:rPr>
                <w:rFonts w:ascii="Arial" w:hAnsi="Arial" w:cs="Arial"/>
                <w:spacing w:val="28"/>
                <w:w w:val="99"/>
                <w:kern w:val="0"/>
                <w:sz w:val="14"/>
                <w:szCs w:val="14"/>
                <w:lang w:eastAsia="en-US"/>
              </w:rPr>
              <w:t xml:space="preserve"> </w:t>
            </w:r>
            <w:r w:rsidRPr="000F200E">
              <w:rPr>
                <w:rFonts w:ascii="Arial" w:hAnsi="Arial" w:cs="Arial"/>
                <w:spacing w:val="-1"/>
                <w:kern w:val="0"/>
                <w:sz w:val="14"/>
                <w:szCs w:val="14"/>
                <w:lang w:eastAsia="en-US"/>
              </w:rPr>
              <w:t>guidance.</w:t>
            </w:r>
          </w:p>
        </w:tc>
        <w:tc>
          <w:tcPr>
            <w:tcW w:w="1007" w:type="dxa"/>
            <w:tcBorders>
              <w:top w:val="single" w:sz="4" w:space="0" w:color="000000"/>
              <w:left w:val="single" w:sz="18" w:space="0" w:color="000000"/>
              <w:bottom w:val="single" w:sz="4" w:space="0" w:color="000000"/>
              <w:right w:val="nil"/>
            </w:tcBorders>
          </w:tcPr>
          <w:p w:rsidR="000F200E" w:rsidRPr="000F200E" w:rsidRDefault="000F200E" w:rsidP="000F200E">
            <w:pPr>
              <w:kinsoku w:val="0"/>
              <w:overflowPunct w:val="0"/>
              <w:autoSpaceDE w:val="0"/>
              <w:autoSpaceDN w:val="0"/>
              <w:adjustRightInd w:val="0"/>
              <w:spacing w:before="79" w:after="0" w:line="240" w:lineRule="auto"/>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2.8%</w:t>
            </w:r>
          </w:p>
        </w:tc>
        <w:tc>
          <w:tcPr>
            <w:tcW w:w="610" w:type="dxa"/>
            <w:tcBorders>
              <w:top w:val="single" w:sz="4" w:space="0" w:color="000000"/>
              <w:left w:val="nil"/>
              <w:bottom w:val="single" w:sz="4" w:space="0" w:color="000000"/>
              <w:right w:val="nil"/>
            </w:tcBorders>
          </w:tcPr>
          <w:p w:rsidR="000F200E" w:rsidRPr="000F200E" w:rsidRDefault="000F200E" w:rsidP="000F200E">
            <w:pPr>
              <w:kinsoku w:val="0"/>
              <w:overflowPunct w:val="0"/>
              <w:autoSpaceDE w:val="0"/>
              <w:autoSpaceDN w:val="0"/>
              <w:adjustRightInd w:val="0"/>
              <w:spacing w:before="79" w:after="0" w:line="240" w:lineRule="auto"/>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3.8%</w:t>
            </w:r>
          </w:p>
        </w:tc>
        <w:tc>
          <w:tcPr>
            <w:tcW w:w="269" w:type="dxa"/>
            <w:tcBorders>
              <w:top w:val="single" w:sz="4" w:space="0" w:color="000000"/>
              <w:left w:val="nil"/>
              <w:bottom w:val="single" w:sz="4" w:space="0" w:color="000000"/>
              <w:right w:val="nil"/>
            </w:tcBorders>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4" w:space="0" w:color="000000"/>
              <w:left w:val="nil"/>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before="79" w:after="0" w:line="240" w:lineRule="auto"/>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93.4%</w:t>
            </w:r>
          </w:p>
        </w:tc>
        <w:tc>
          <w:tcPr>
            <w:tcW w:w="1349"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before="79" w:after="0" w:line="240" w:lineRule="auto"/>
              <w:ind w:left="330"/>
              <w:rPr>
                <w:rFonts w:ascii="Times New Roman" w:hAnsi="Times New Roman"/>
                <w:kern w:val="0"/>
                <w:sz w:val="24"/>
                <w:szCs w:val="24"/>
                <w:lang w:eastAsia="en-US"/>
              </w:rPr>
            </w:pPr>
            <w:r w:rsidRPr="000F200E">
              <w:rPr>
                <w:rFonts w:ascii="Arial" w:hAnsi="Arial" w:cs="Arial"/>
                <w:kern w:val="0"/>
                <w:sz w:val="14"/>
                <w:szCs w:val="14"/>
                <w:lang w:eastAsia="en-US"/>
              </w:rPr>
              <w:t>4.46</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(211)</w:t>
            </w:r>
          </w:p>
        </w:tc>
        <w:tc>
          <w:tcPr>
            <w:tcW w:w="1260"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before="79" w:after="0" w:line="240" w:lineRule="auto"/>
              <w:ind w:left="248"/>
              <w:rPr>
                <w:rFonts w:ascii="Times New Roman" w:hAnsi="Times New Roman"/>
                <w:kern w:val="0"/>
                <w:sz w:val="24"/>
                <w:szCs w:val="24"/>
                <w:lang w:eastAsia="en-US"/>
              </w:rPr>
            </w:pPr>
            <w:r w:rsidRPr="000F200E">
              <w:rPr>
                <w:rFonts w:ascii="Arial" w:hAnsi="Arial" w:cs="Arial"/>
                <w:kern w:val="0"/>
                <w:sz w:val="14"/>
                <w:szCs w:val="14"/>
                <w:lang w:eastAsia="en-US"/>
              </w:rPr>
              <w:t>4.36</w:t>
            </w:r>
            <w:r w:rsidRPr="000F200E">
              <w:rPr>
                <w:rFonts w:ascii="Arial" w:hAnsi="Arial" w:cs="Arial"/>
                <w:spacing w:val="-9"/>
                <w:kern w:val="0"/>
                <w:sz w:val="14"/>
                <w:szCs w:val="14"/>
                <w:lang w:eastAsia="en-US"/>
              </w:rPr>
              <w:t xml:space="preserve"> </w:t>
            </w:r>
            <w:r w:rsidRPr="000F200E">
              <w:rPr>
                <w:rFonts w:ascii="Arial" w:hAnsi="Arial" w:cs="Arial"/>
                <w:spacing w:val="-1"/>
                <w:kern w:val="0"/>
                <w:sz w:val="14"/>
                <w:szCs w:val="14"/>
                <w:lang w:eastAsia="en-US"/>
              </w:rPr>
              <w:t>(1113)</w:t>
            </w:r>
          </w:p>
        </w:tc>
      </w:tr>
      <w:tr w:rsidR="000F200E" w:rsidRPr="000F200E">
        <w:trPr>
          <w:trHeight w:hRule="exact" w:val="331"/>
        </w:trPr>
        <w:tc>
          <w:tcPr>
            <w:tcW w:w="4053" w:type="dxa"/>
            <w:tcBorders>
              <w:top w:val="single" w:sz="4" w:space="0" w:color="000000"/>
              <w:left w:val="single" w:sz="18" w:space="0" w:color="000000"/>
              <w:bottom w:val="single" w:sz="4" w:space="0" w:color="000000"/>
              <w:right w:val="single" w:sz="18" w:space="0" w:color="000000"/>
            </w:tcBorders>
            <w:shd w:val="clear" w:color="auto" w:fill="D9D9D9"/>
          </w:tcPr>
          <w:p w:rsidR="000F200E" w:rsidRPr="000F200E" w:rsidRDefault="000F200E" w:rsidP="000F200E">
            <w:pPr>
              <w:kinsoku w:val="0"/>
              <w:overflowPunct w:val="0"/>
              <w:autoSpaceDE w:val="0"/>
              <w:autoSpaceDN w:val="0"/>
              <w:adjustRightInd w:val="0"/>
              <w:spacing w:after="0" w:line="160" w:lineRule="exact"/>
              <w:ind w:left="301" w:right="119" w:hanging="217"/>
              <w:rPr>
                <w:rFonts w:ascii="Times New Roman" w:hAnsi="Times New Roman"/>
                <w:kern w:val="0"/>
                <w:sz w:val="24"/>
                <w:szCs w:val="24"/>
                <w:lang w:eastAsia="en-US"/>
              </w:rPr>
            </w:pPr>
            <w:r w:rsidRPr="000F200E">
              <w:rPr>
                <w:rFonts w:ascii="Arial" w:hAnsi="Arial" w:cs="Arial"/>
                <w:spacing w:val="-1"/>
                <w:kern w:val="0"/>
                <w:sz w:val="14"/>
                <w:szCs w:val="14"/>
                <w:lang w:eastAsia="en-US"/>
              </w:rPr>
              <w:t>4.</w:t>
            </w:r>
            <w:r w:rsidRPr="000F200E">
              <w:rPr>
                <w:rFonts w:ascii="Arial" w:hAnsi="Arial" w:cs="Arial"/>
                <w:kern w:val="0"/>
                <w:sz w:val="14"/>
                <w:szCs w:val="14"/>
                <w:lang w:eastAsia="en-US"/>
              </w:rPr>
              <w:t xml:space="preserve"> </w:t>
            </w:r>
            <w:r w:rsidRPr="000F200E">
              <w:rPr>
                <w:rFonts w:ascii="Arial" w:hAnsi="Arial" w:cs="Arial"/>
                <w:spacing w:val="14"/>
                <w:kern w:val="0"/>
                <w:sz w:val="14"/>
                <w:szCs w:val="14"/>
                <w:lang w:eastAsia="en-US"/>
              </w:rPr>
              <w:t xml:space="preserve"> </w:t>
            </w:r>
            <w:r w:rsidRPr="000F200E">
              <w:rPr>
                <w:rFonts w:ascii="Arial" w:hAnsi="Arial" w:cs="Arial"/>
                <w:kern w:val="0"/>
                <w:sz w:val="14"/>
                <w:szCs w:val="14"/>
                <w:lang w:eastAsia="en-US"/>
              </w:rPr>
              <w:t>This</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counselor</w:t>
            </w:r>
            <w:r w:rsidRPr="000F200E">
              <w:rPr>
                <w:rFonts w:ascii="Arial" w:hAnsi="Arial" w:cs="Arial"/>
                <w:spacing w:val="-2"/>
                <w:kern w:val="0"/>
                <w:sz w:val="14"/>
                <w:szCs w:val="14"/>
                <w:lang w:eastAsia="en-US"/>
              </w:rPr>
              <w:t xml:space="preserve"> </w:t>
            </w:r>
            <w:r w:rsidRPr="000F200E">
              <w:rPr>
                <w:rFonts w:ascii="Arial" w:hAnsi="Arial" w:cs="Arial"/>
                <w:spacing w:val="-1"/>
                <w:kern w:val="0"/>
                <w:sz w:val="14"/>
                <w:szCs w:val="14"/>
                <w:lang w:eastAsia="en-US"/>
              </w:rPr>
              <w:t>supported</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me</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in</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making</w:t>
            </w:r>
            <w:r w:rsidRPr="000F200E">
              <w:rPr>
                <w:rFonts w:ascii="Arial" w:hAnsi="Arial" w:cs="Arial"/>
                <w:spacing w:val="-2"/>
                <w:kern w:val="0"/>
                <w:sz w:val="14"/>
                <w:szCs w:val="14"/>
                <w:lang w:eastAsia="en-US"/>
              </w:rPr>
              <w:t xml:space="preserve"> </w:t>
            </w:r>
            <w:r w:rsidRPr="000F200E">
              <w:rPr>
                <w:rFonts w:ascii="Arial" w:hAnsi="Arial" w:cs="Arial"/>
                <w:spacing w:val="1"/>
                <w:kern w:val="0"/>
                <w:sz w:val="14"/>
                <w:szCs w:val="14"/>
                <w:lang w:eastAsia="en-US"/>
              </w:rPr>
              <w:t>my</w:t>
            </w:r>
            <w:r w:rsidRPr="000F200E">
              <w:rPr>
                <w:rFonts w:ascii="Arial" w:hAnsi="Arial" w:cs="Arial"/>
                <w:spacing w:val="-6"/>
                <w:kern w:val="0"/>
                <w:sz w:val="14"/>
                <w:szCs w:val="14"/>
                <w:lang w:eastAsia="en-US"/>
              </w:rPr>
              <w:t xml:space="preserve"> </w:t>
            </w:r>
            <w:r w:rsidRPr="000F200E">
              <w:rPr>
                <w:rFonts w:ascii="Arial" w:hAnsi="Arial" w:cs="Arial"/>
                <w:spacing w:val="-1"/>
                <w:kern w:val="0"/>
                <w:sz w:val="14"/>
                <w:szCs w:val="14"/>
                <w:lang w:eastAsia="en-US"/>
              </w:rPr>
              <w:t>own</w:t>
            </w:r>
            <w:r w:rsidRPr="000F200E">
              <w:rPr>
                <w:rFonts w:ascii="Arial" w:hAnsi="Arial" w:cs="Arial"/>
                <w:spacing w:val="-2"/>
                <w:kern w:val="0"/>
                <w:sz w:val="14"/>
                <w:szCs w:val="14"/>
                <w:lang w:eastAsia="en-US"/>
              </w:rPr>
              <w:t xml:space="preserve"> </w:t>
            </w:r>
            <w:r w:rsidRPr="000F200E">
              <w:rPr>
                <w:rFonts w:ascii="Arial" w:hAnsi="Arial" w:cs="Arial"/>
                <w:kern w:val="0"/>
                <w:sz w:val="14"/>
                <w:szCs w:val="14"/>
                <w:lang w:eastAsia="en-US"/>
              </w:rPr>
              <w:t>decisions</w:t>
            </w:r>
            <w:r w:rsidRPr="000F200E">
              <w:rPr>
                <w:rFonts w:ascii="Arial" w:hAnsi="Arial" w:cs="Arial"/>
                <w:spacing w:val="30"/>
                <w:w w:val="99"/>
                <w:kern w:val="0"/>
                <w:sz w:val="14"/>
                <w:szCs w:val="14"/>
                <w:lang w:eastAsia="en-US"/>
              </w:rPr>
              <w:t xml:space="preserve"> </w:t>
            </w:r>
            <w:r w:rsidRPr="000F200E">
              <w:rPr>
                <w:rFonts w:ascii="Arial" w:hAnsi="Arial" w:cs="Arial"/>
                <w:spacing w:val="-1"/>
                <w:kern w:val="0"/>
                <w:sz w:val="14"/>
                <w:szCs w:val="14"/>
                <w:lang w:eastAsia="en-US"/>
              </w:rPr>
              <w:t>and</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reaching</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my</w:t>
            </w:r>
            <w:r w:rsidRPr="000F200E">
              <w:rPr>
                <w:rFonts w:ascii="Arial" w:hAnsi="Arial" w:cs="Arial"/>
                <w:spacing w:val="-7"/>
                <w:kern w:val="0"/>
                <w:sz w:val="14"/>
                <w:szCs w:val="14"/>
                <w:lang w:eastAsia="en-US"/>
              </w:rPr>
              <w:t xml:space="preserve"> </w:t>
            </w:r>
            <w:r w:rsidRPr="000F200E">
              <w:rPr>
                <w:rFonts w:ascii="Arial" w:hAnsi="Arial" w:cs="Arial"/>
                <w:spacing w:val="-1"/>
                <w:kern w:val="0"/>
                <w:sz w:val="14"/>
                <w:szCs w:val="14"/>
                <w:lang w:eastAsia="en-US"/>
              </w:rPr>
              <w:t>personal</w:t>
            </w:r>
            <w:r w:rsidRPr="000F200E">
              <w:rPr>
                <w:rFonts w:ascii="Arial" w:hAnsi="Arial" w:cs="Arial"/>
                <w:spacing w:val="-3"/>
                <w:kern w:val="0"/>
                <w:sz w:val="14"/>
                <w:szCs w:val="14"/>
                <w:lang w:eastAsia="en-US"/>
              </w:rPr>
              <w:t xml:space="preserve"> </w:t>
            </w:r>
            <w:r w:rsidRPr="000F200E">
              <w:rPr>
                <w:rFonts w:ascii="Arial" w:hAnsi="Arial" w:cs="Arial"/>
                <w:spacing w:val="-1"/>
                <w:kern w:val="0"/>
                <w:sz w:val="14"/>
                <w:szCs w:val="14"/>
                <w:lang w:eastAsia="en-US"/>
              </w:rPr>
              <w:t>goals.</w:t>
            </w:r>
          </w:p>
        </w:tc>
        <w:tc>
          <w:tcPr>
            <w:tcW w:w="1007" w:type="dxa"/>
            <w:tcBorders>
              <w:top w:val="single" w:sz="4" w:space="0" w:color="000000"/>
              <w:left w:val="single" w:sz="18" w:space="0" w:color="000000"/>
              <w:bottom w:val="single" w:sz="4" w:space="0" w:color="000000"/>
              <w:right w:val="nil"/>
            </w:tcBorders>
            <w:shd w:val="clear" w:color="auto" w:fill="D7D7D7"/>
          </w:tcPr>
          <w:p w:rsidR="000F200E" w:rsidRPr="000F200E" w:rsidRDefault="000F200E" w:rsidP="000F200E">
            <w:pPr>
              <w:kinsoku w:val="0"/>
              <w:overflowPunct w:val="0"/>
              <w:autoSpaceDE w:val="0"/>
              <w:autoSpaceDN w:val="0"/>
              <w:adjustRightInd w:val="0"/>
              <w:spacing w:before="76" w:after="0" w:line="240" w:lineRule="auto"/>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1.9%</w:t>
            </w:r>
          </w:p>
        </w:tc>
        <w:tc>
          <w:tcPr>
            <w:tcW w:w="610" w:type="dxa"/>
            <w:tcBorders>
              <w:top w:val="single" w:sz="4" w:space="0" w:color="000000"/>
              <w:left w:val="nil"/>
              <w:bottom w:val="single" w:sz="4" w:space="0" w:color="000000"/>
              <w:right w:val="nil"/>
            </w:tcBorders>
            <w:shd w:val="clear" w:color="auto" w:fill="D7D7D7"/>
          </w:tcPr>
          <w:p w:rsidR="000F200E" w:rsidRPr="000F200E" w:rsidRDefault="000F200E" w:rsidP="000F200E">
            <w:pPr>
              <w:kinsoku w:val="0"/>
              <w:overflowPunct w:val="0"/>
              <w:autoSpaceDE w:val="0"/>
              <w:autoSpaceDN w:val="0"/>
              <w:adjustRightInd w:val="0"/>
              <w:spacing w:before="76" w:after="0" w:line="240" w:lineRule="auto"/>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6.1%</w:t>
            </w:r>
          </w:p>
        </w:tc>
        <w:tc>
          <w:tcPr>
            <w:tcW w:w="269" w:type="dxa"/>
            <w:tcBorders>
              <w:top w:val="single" w:sz="4" w:space="0" w:color="000000"/>
              <w:left w:val="nil"/>
              <w:bottom w:val="single" w:sz="4" w:space="0" w:color="000000"/>
              <w:right w:val="nil"/>
            </w:tcBorders>
            <w:shd w:val="clear" w:color="auto" w:fill="D7D7D7"/>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4" w:space="0" w:color="000000"/>
              <w:left w:val="nil"/>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6" w:after="0" w:line="240" w:lineRule="auto"/>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92.0%</w:t>
            </w:r>
          </w:p>
        </w:tc>
        <w:tc>
          <w:tcPr>
            <w:tcW w:w="1349" w:type="dxa"/>
            <w:tcBorders>
              <w:top w:val="single" w:sz="4" w:space="0" w:color="000000"/>
              <w:left w:val="single" w:sz="18" w:space="0" w:color="000000"/>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6" w:after="0" w:line="240" w:lineRule="auto"/>
              <w:ind w:left="330"/>
              <w:rPr>
                <w:rFonts w:ascii="Times New Roman" w:hAnsi="Times New Roman"/>
                <w:kern w:val="0"/>
                <w:sz w:val="24"/>
                <w:szCs w:val="24"/>
                <w:lang w:eastAsia="en-US"/>
              </w:rPr>
            </w:pPr>
            <w:r w:rsidRPr="000F200E">
              <w:rPr>
                <w:rFonts w:ascii="Arial" w:hAnsi="Arial" w:cs="Arial"/>
                <w:kern w:val="0"/>
                <w:sz w:val="14"/>
                <w:szCs w:val="14"/>
                <w:lang w:eastAsia="en-US"/>
              </w:rPr>
              <w:t>4.45</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(212)</w:t>
            </w:r>
          </w:p>
        </w:tc>
        <w:tc>
          <w:tcPr>
            <w:tcW w:w="1260" w:type="dxa"/>
            <w:tcBorders>
              <w:top w:val="single" w:sz="4" w:space="0" w:color="000000"/>
              <w:left w:val="single" w:sz="18" w:space="0" w:color="000000"/>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6" w:after="0" w:line="240" w:lineRule="auto"/>
              <w:ind w:left="248"/>
              <w:rPr>
                <w:rFonts w:ascii="Times New Roman" w:hAnsi="Times New Roman"/>
                <w:kern w:val="0"/>
                <w:sz w:val="24"/>
                <w:szCs w:val="24"/>
                <w:lang w:eastAsia="en-US"/>
              </w:rPr>
            </w:pPr>
            <w:r w:rsidRPr="000F200E">
              <w:rPr>
                <w:rFonts w:ascii="Arial" w:hAnsi="Arial" w:cs="Arial"/>
                <w:kern w:val="0"/>
                <w:sz w:val="14"/>
                <w:szCs w:val="14"/>
                <w:lang w:eastAsia="en-US"/>
              </w:rPr>
              <w:t>4.38</w:t>
            </w:r>
            <w:r w:rsidRPr="000F200E">
              <w:rPr>
                <w:rFonts w:ascii="Arial" w:hAnsi="Arial" w:cs="Arial"/>
                <w:spacing w:val="-8"/>
                <w:kern w:val="0"/>
                <w:sz w:val="14"/>
                <w:szCs w:val="14"/>
                <w:lang w:eastAsia="en-US"/>
              </w:rPr>
              <w:t xml:space="preserve"> </w:t>
            </w:r>
            <w:r w:rsidRPr="000F200E">
              <w:rPr>
                <w:rFonts w:ascii="Arial" w:hAnsi="Arial" w:cs="Arial"/>
                <w:spacing w:val="-1"/>
                <w:kern w:val="0"/>
                <w:sz w:val="14"/>
                <w:szCs w:val="14"/>
                <w:lang w:eastAsia="en-US"/>
              </w:rPr>
              <w:t>(1114)</w:t>
            </w:r>
          </w:p>
        </w:tc>
      </w:tr>
      <w:tr w:rsidR="000F200E" w:rsidRPr="000F200E">
        <w:trPr>
          <w:trHeight w:hRule="exact" w:val="170"/>
        </w:trPr>
        <w:tc>
          <w:tcPr>
            <w:tcW w:w="4053"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85"/>
              <w:rPr>
                <w:rFonts w:ascii="Times New Roman" w:hAnsi="Times New Roman"/>
                <w:kern w:val="0"/>
                <w:sz w:val="24"/>
                <w:szCs w:val="24"/>
                <w:lang w:eastAsia="en-US"/>
              </w:rPr>
            </w:pPr>
            <w:r w:rsidRPr="000F200E">
              <w:rPr>
                <w:rFonts w:ascii="Arial" w:hAnsi="Arial" w:cs="Arial"/>
                <w:spacing w:val="-1"/>
                <w:kern w:val="0"/>
                <w:sz w:val="14"/>
                <w:szCs w:val="14"/>
                <w:lang w:eastAsia="en-US"/>
              </w:rPr>
              <w:t>5.</w:t>
            </w:r>
            <w:r w:rsidRPr="000F200E">
              <w:rPr>
                <w:rFonts w:ascii="Arial" w:hAnsi="Arial" w:cs="Arial"/>
                <w:kern w:val="0"/>
                <w:sz w:val="14"/>
                <w:szCs w:val="14"/>
                <w:lang w:eastAsia="en-US"/>
              </w:rPr>
              <w:t xml:space="preserve"> </w:t>
            </w:r>
            <w:r w:rsidRPr="000F200E">
              <w:rPr>
                <w:rFonts w:ascii="Arial" w:hAnsi="Arial" w:cs="Arial"/>
                <w:spacing w:val="13"/>
                <w:kern w:val="0"/>
                <w:sz w:val="14"/>
                <w:szCs w:val="14"/>
                <w:lang w:eastAsia="en-US"/>
              </w:rPr>
              <w:t xml:space="preserve"> </w:t>
            </w:r>
            <w:r w:rsidRPr="000F200E">
              <w:rPr>
                <w:rFonts w:ascii="Arial" w:hAnsi="Arial" w:cs="Arial"/>
                <w:kern w:val="0"/>
                <w:sz w:val="14"/>
                <w:szCs w:val="14"/>
                <w:lang w:eastAsia="en-US"/>
              </w:rPr>
              <w:t>The</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counseling</w:t>
            </w:r>
            <w:r w:rsidRPr="000F200E">
              <w:rPr>
                <w:rFonts w:ascii="Arial" w:hAnsi="Arial" w:cs="Arial"/>
                <w:spacing w:val="-5"/>
                <w:kern w:val="0"/>
                <w:sz w:val="14"/>
                <w:szCs w:val="14"/>
                <w:lang w:eastAsia="en-US"/>
              </w:rPr>
              <w:t xml:space="preserve"> </w:t>
            </w:r>
            <w:r w:rsidRPr="000F200E">
              <w:rPr>
                <w:rFonts w:ascii="Arial" w:hAnsi="Arial" w:cs="Arial"/>
                <w:kern w:val="0"/>
                <w:sz w:val="14"/>
                <w:szCs w:val="14"/>
                <w:lang w:eastAsia="en-US"/>
              </w:rPr>
              <w:t>environment</w:t>
            </w:r>
            <w:r w:rsidRPr="000F200E">
              <w:rPr>
                <w:rFonts w:ascii="Arial" w:hAnsi="Arial" w:cs="Arial"/>
                <w:spacing w:val="-2"/>
                <w:kern w:val="0"/>
                <w:sz w:val="14"/>
                <w:szCs w:val="14"/>
                <w:lang w:eastAsia="en-US"/>
              </w:rPr>
              <w:t xml:space="preserve"> </w:t>
            </w:r>
            <w:r w:rsidRPr="000F200E">
              <w:rPr>
                <w:rFonts w:ascii="Arial" w:hAnsi="Arial" w:cs="Arial"/>
                <w:kern w:val="0"/>
                <w:sz w:val="14"/>
                <w:szCs w:val="14"/>
                <w:lang w:eastAsia="en-US"/>
              </w:rPr>
              <w:t>was</w:t>
            </w:r>
            <w:r w:rsidRPr="000F200E">
              <w:rPr>
                <w:rFonts w:ascii="Arial" w:hAnsi="Arial" w:cs="Arial"/>
                <w:spacing w:val="-3"/>
                <w:kern w:val="0"/>
                <w:sz w:val="14"/>
                <w:szCs w:val="14"/>
                <w:lang w:eastAsia="en-US"/>
              </w:rPr>
              <w:t xml:space="preserve"> </w:t>
            </w:r>
            <w:r w:rsidRPr="000F200E">
              <w:rPr>
                <w:rFonts w:ascii="Arial" w:hAnsi="Arial" w:cs="Arial"/>
                <w:spacing w:val="-1"/>
                <w:kern w:val="0"/>
                <w:sz w:val="14"/>
                <w:szCs w:val="14"/>
                <w:lang w:eastAsia="en-US"/>
              </w:rPr>
              <w:t xml:space="preserve">warm </w:t>
            </w:r>
            <w:r w:rsidRPr="000F200E">
              <w:rPr>
                <w:rFonts w:ascii="Arial" w:hAnsi="Arial" w:cs="Arial"/>
                <w:kern w:val="0"/>
                <w:sz w:val="14"/>
                <w:szCs w:val="14"/>
                <w:lang w:eastAsia="en-US"/>
              </w:rPr>
              <w:t>and</w:t>
            </w:r>
            <w:r w:rsidRPr="000F200E">
              <w:rPr>
                <w:rFonts w:ascii="Arial" w:hAnsi="Arial" w:cs="Arial"/>
                <w:spacing w:val="-5"/>
                <w:kern w:val="0"/>
                <w:sz w:val="14"/>
                <w:szCs w:val="14"/>
                <w:lang w:eastAsia="en-US"/>
              </w:rPr>
              <w:t xml:space="preserve"> </w:t>
            </w:r>
            <w:r w:rsidRPr="000F200E">
              <w:rPr>
                <w:rFonts w:ascii="Arial" w:hAnsi="Arial" w:cs="Arial"/>
                <w:kern w:val="0"/>
                <w:sz w:val="14"/>
                <w:szCs w:val="14"/>
                <w:lang w:eastAsia="en-US"/>
              </w:rPr>
              <w:t>inviting.</w:t>
            </w:r>
          </w:p>
        </w:tc>
        <w:tc>
          <w:tcPr>
            <w:tcW w:w="1007" w:type="dxa"/>
            <w:tcBorders>
              <w:top w:val="single" w:sz="4" w:space="0" w:color="000000"/>
              <w:left w:val="single" w:sz="18" w:space="0" w:color="000000"/>
              <w:bottom w:val="single" w:sz="4" w:space="0" w:color="000000"/>
              <w:right w:val="nil"/>
            </w:tcBorders>
          </w:tcPr>
          <w:p w:rsidR="000F200E" w:rsidRPr="000F200E" w:rsidRDefault="000F200E" w:rsidP="000F200E">
            <w:pPr>
              <w:kinsoku w:val="0"/>
              <w:overflowPunct w:val="0"/>
              <w:autoSpaceDE w:val="0"/>
              <w:autoSpaceDN w:val="0"/>
              <w:adjustRightInd w:val="0"/>
              <w:spacing w:after="0" w:line="158" w:lineRule="exact"/>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0.9%</w:t>
            </w:r>
          </w:p>
        </w:tc>
        <w:tc>
          <w:tcPr>
            <w:tcW w:w="610" w:type="dxa"/>
            <w:tcBorders>
              <w:top w:val="single" w:sz="4" w:space="0" w:color="000000"/>
              <w:left w:val="nil"/>
              <w:bottom w:val="single" w:sz="4" w:space="0" w:color="000000"/>
              <w:right w:val="nil"/>
            </w:tcBorders>
          </w:tcPr>
          <w:p w:rsidR="000F200E" w:rsidRPr="000F200E" w:rsidRDefault="000F200E" w:rsidP="000F200E">
            <w:pPr>
              <w:kinsoku w:val="0"/>
              <w:overflowPunct w:val="0"/>
              <w:autoSpaceDE w:val="0"/>
              <w:autoSpaceDN w:val="0"/>
              <w:adjustRightInd w:val="0"/>
              <w:spacing w:after="0" w:line="158" w:lineRule="exact"/>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3.3%</w:t>
            </w:r>
          </w:p>
        </w:tc>
        <w:tc>
          <w:tcPr>
            <w:tcW w:w="269" w:type="dxa"/>
            <w:tcBorders>
              <w:top w:val="single" w:sz="4" w:space="0" w:color="000000"/>
              <w:left w:val="nil"/>
              <w:bottom w:val="single" w:sz="4" w:space="0" w:color="000000"/>
              <w:right w:val="nil"/>
            </w:tcBorders>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4" w:space="0" w:color="000000"/>
              <w:left w:val="nil"/>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95.8%</w:t>
            </w:r>
          </w:p>
        </w:tc>
        <w:tc>
          <w:tcPr>
            <w:tcW w:w="1349"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330"/>
              <w:rPr>
                <w:rFonts w:ascii="Times New Roman" w:hAnsi="Times New Roman"/>
                <w:kern w:val="0"/>
                <w:sz w:val="24"/>
                <w:szCs w:val="24"/>
                <w:lang w:eastAsia="en-US"/>
              </w:rPr>
            </w:pPr>
            <w:r w:rsidRPr="000F200E">
              <w:rPr>
                <w:rFonts w:ascii="Arial" w:hAnsi="Arial" w:cs="Arial"/>
                <w:kern w:val="0"/>
                <w:sz w:val="14"/>
                <w:szCs w:val="14"/>
                <w:lang w:eastAsia="en-US"/>
              </w:rPr>
              <w:t>4.54</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(212)</w:t>
            </w:r>
          </w:p>
        </w:tc>
        <w:tc>
          <w:tcPr>
            <w:tcW w:w="1260"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248"/>
              <w:rPr>
                <w:rFonts w:ascii="Times New Roman" w:hAnsi="Times New Roman"/>
                <w:kern w:val="0"/>
                <w:sz w:val="24"/>
                <w:szCs w:val="24"/>
                <w:lang w:eastAsia="en-US"/>
              </w:rPr>
            </w:pPr>
            <w:r w:rsidRPr="000F200E">
              <w:rPr>
                <w:rFonts w:ascii="Arial" w:hAnsi="Arial" w:cs="Arial"/>
                <w:kern w:val="0"/>
                <w:sz w:val="14"/>
                <w:szCs w:val="14"/>
                <w:lang w:eastAsia="en-US"/>
              </w:rPr>
              <w:t>4.45</w:t>
            </w:r>
            <w:r w:rsidRPr="000F200E">
              <w:rPr>
                <w:rFonts w:ascii="Arial" w:hAnsi="Arial" w:cs="Arial"/>
                <w:spacing w:val="-8"/>
                <w:kern w:val="0"/>
                <w:sz w:val="14"/>
                <w:szCs w:val="14"/>
                <w:lang w:eastAsia="en-US"/>
              </w:rPr>
              <w:t xml:space="preserve"> </w:t>
            </w:r>
            <w:r w:rsidRPr="000F200E">
              <w:rPr>
                <w:rFonts w:ascii="Arial" w:hAnsi="Arial" w:cs="Arial"/>
                <w:spacing w:val="-1"/>
                <w:kern w:val="0"/>
                <w:sz w:val="14"/>
                <w:szCs w:val="14"/>
                <w:lang w:eastAsia="en-US"/>
              </w:rPr>
              <w:t>(1114)</w:t>
            </w:r>
          </w:p>
        </w:tc>
      </w:tr>
      <w:tr w:rsidR="000F200E" w:rsidRPr="000F200E">
        <w:trPr>
          <w:trHeight w:hRule="exact" w:val="334"/>
        </w:trPr>
        <w:tc>
          <w:tcPr>
            <w:tcW w:w="4053" w:type="dxa"/>
            <w:tcBorders>
              <w:top w:val="single" w:sz="4" w:space="0" w:color="000000"/>
              <w:left w:val="single" w:sz="18" w:space="0" w:color="000000"/>
              <w:bottom w:val="single" w:sz="4" w:space="0" w:color="000000"/>
              <w:right w:val="single" w:sz="18" w:space="0" w:color="000000"/>
            </w:tcBorders>
            <w:shd w:val="clear" w:color="auto" w:fill="D9D9D9"/>
          </w:tcPr>
          <w:p w:rsidR="000F200E" w:rsidRPr="000F200E" w:rsidRDefault="000F200E" w:rsidP="000F200E">
            <w:pPr>
              <w:kinsoku w:val="0"/>
              <w:overflowPunct w:val="0"/>
              <w:autoSpaceDE w:val="0"/>
              <w:autoSpaceDN w:val="0"/>
              <w:adjustRightInd w:val="0"/>
              <w:spacing w:after="0" w:line="160" w:lineRule="exact"/>
              <w:ind w:left="301" w:right="180" w:hanging="217"/>
              <w:rPr>
                <w:rFonts w:ascii="Times New Roman" w:hAnsi="Times New Roman"/>
                <w:kern w:val="0"/>
                <w:sz w:val="24"/>
                <w:szCs w:val="24"/>
                <w:lang w:eastAsia="en-US"/>
              </w:rPr>
            </w:pPr>
            <w:r w:rsidRPr="000F200E">
              <w:rPr>
                <w:rFonts w:ascii="Arial" w:hAnsi="Arial" w:cs="Arial"/>
                <w:spacing w:val="-1"/>
                <w:kern w:val="0"/>
                <w:sz w:val="14"/>
                <w:szCs w:val="14"/>
                <w:lang w:eastAsia="en-US"/>
              </w:rPr>
              <w:t>6.</w:t>
            </w:r>
            <w:r w:rsidRPr="000F200E">
              <w:rPr>
                <w:rFonts w:ascii="Arial" w:hAnsi="Arial" w:cs="Arial"/>
                <w:kern w:val="0"/>
                <w:sz w:val="14"/>
                <w:szCs w:val="14"/>
                <w:lang w:eastAsia="en-US"/>
              </w:rPr>
              <w:t xml:space="preserve"> </w:t>
            </w:r>
            <w:r w:rsidRPr="000F200E">
              <w:rPr>
                <w:rFonts w:ascii="Arial" w:hAnsi="Arial" w:cs="Arial"/>
                <w:spacing w:val="15"/>
                <w:kern w:val="0"/>
                <w:sz w:val="14"/>
                <w:szCs w:val="14"/>
                <w:lang w:eastAsia="en-US"/>
              </w:rPr>
              <w:t xml:space="preserve"> </w:t>
            </w:r>
            <w:r w:rsidRPr="000F200E">
              <w:rPr>
                <w:rFonts w:ascii="Arial" w:hAnsi="Arial" w:cs="Arial"/>
                <w:spacing w:val="-2"/>
                <w:kern w:val="0"/>
                <w:sz w:val="14"/>
                <w:szCs w:val="14"/>
                <w:lang w:eastAsia="en-US"/>
              </w:rPr>
              <w:t xml:space="preserve">It </w:t>
            </w:r>
            <w:r w:rsidRPr="000F200E">
              <w:rPr>
                <w:rFonts w:ascii="Arial" w:hAnsi="Arial" w:cs="Arial"/>
                <w:kern w:val="0"/>
                <w:sz w:val="14"/>
                <w:szCs w:val="14"/>
                <w:lang w:eastAsia="en-US"/>
              </w:rPr>
              <w:t>is</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important</w:t>
            </w:r>
            <w:r w:rsidRPr="000F200E">
              <w:rPr>
                <w:rFonts w:ascii="Arial" w:hAnsi="Arial" w:cs="Arial"/>
                <w:spacing w:val="-2"/>
                <w:kern w:val="0"/>
                <w:sz w:val="14"/>
                <w:szCs w:val="14"/>
                <w:lang w:eastAsia="en-US"/>
              </w:rPr>
              <w:t xml:space="preserve"> </w:t>
            </w:r>
            <w:r w:rsidRPr="000F200E">
              <w:rPr>
                <w:rFonts w:ascii="Arial" w:hAnsi="Arial" w:cs="Arial"/>
                <w:spacing w:val="-1"/>
                <w:kern w:val="0"/>
                <w:sz w:val="14"/>
                <w:szCs w:val="14"/>
                <w:lang w:eastAsia="en-US"/>
              </w:rPr>
              <w:t xml:space="preserve">for </w:t>
            </w:r>
            <w:r w:rsidRPr="000F200E">
              <w:rPr>
                <w:rFonts w:ascii="Arial" w:hAnsi="Arial" w:cs="Arial"/>
                <w:kern w:val="0"/>
                <w:sz w:val="14"/>
                <w:szCs w:val="14"/>
                <w:lang w:eastAsia="en-US"/>
              </w:rPr>
              <w:t>me</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to</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have</w:t>
            </w:r>
            <w:r w:rsidRPr="000F200E">
              <w:rPr>
                <w:rFonts w:ascii="Arial" w:hAnsi="Arial" w:cs="Arial"/>
                <w:spacing w:val="-2"/>
                <w:kern w:val="0"/>
                <w:sz w:val="14"/>
                <w:szCs w:val="14"/>
                <w:lang w:eastAsia="en-US"/>
              </w:rPr>
              <w:t xml:space="preserve"> </w:t>
            </w:r>
            <w:r w:rsidRPr="000F200E">
              <w:rPr>
                <w:rFonts w:ascii="Arial" w:hAnsi="Arial" w:cs="Arial"/>
                <w:kern w:val="0"/>
                <w:sz w:val="14"/>
                <w:szCs w:val="14"/>
                <w:lang w:eastAsia="en-US"/>
              </w:rPr>
              <w:t>counseling</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services</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located</w:t>
            </w:r>
            <w:r w:rsidRPr="000F200E">
              <w:rPr>
                <w:rFonts w:ascii="Arial" w:hAnsi="Arial" w:cs="Arial"/>
                <w:spacing w:val="29"/>
                <w:w w:val="99"/>
                <w:kern w:val="0"/>
                <w:sz w:val="14"/>
                <w:szCs w:val="14"/>
                <w:lang w:eastAsia="en-US"/>
              </w:rPr>
              <w:t xml:space="preserve"> </w:t>
            </w:r>
            <w:r w:rsidRPr="000F200E">
              <w:rPr>
                <w:rFonts w:ascii="Arial" w:hAnsi="Arial" w:cs="Arial"/>
                <w:spacing w:val="-1"/>
                <w:kern w:val="0"/>
                <w:sz w:val="14"/>
                <w:szCs w:val="14"/>
                <w:lang w:eastAsia="en-US"/>
              </w:rPr>
              <w:t>on</w:t>
            </w:r>
            <w:r w:rsidRPr="000F200E">
              <w:rPr>
                <w:rFonts w:ascii="Arial" w:hAnsi="Arial" w:cs="Arial"/>
                <w:spacing w:val="-8"/>
                <w:kern w:val="0"/>
                <w:sz w:val="14"/>
                <w:szCs w:val="14"/>
                <w:lang w:eastAsia="en-US"/>
              </w:rPr>
              <w:t xml:space="preserve"> </w:t>
            </w:r>
            <w:r w:rsidRPr="000F200E">
              <w:rPr>
                <w:rFonts w:ascii="Arial" w:hAnsi="Arial" w:cs="Arial"/>
                <w:kern w:val="0"/>
                <w:sz w:val="14"/>
                <w:szCs w:val="14"/>
                <w:lang w:eastAsia="en-US"/>
              </w:rPr>
              <w:t>campus.</w:t>
            </w:r>
          </w:p>
        </w:tc>
        <w:tc>
          <w:tcPr>
            <w:tcW w:w="1007" w:type="dxa"/>
            <w:tcBorders>
              <w:top w:val="single" w:sz="4" w:space="0" w:color="000000"/>
              <w:left w:val="single" w:sz="18" w:space="0" w:color="000000"/>
              <w:bottom w:val="single" w:sz="4" w:space="0" w:color="000000"/>
              <w:right w:val="nil"/>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0.5%</w:t>
            </w:r>
          </w:p>
        </w:tc>
        <w:tc>
          <w:tcPr>
            <w:tcW w:w="610" w:type="dxa"/>
            <w:tcBorders>
              <w:top w:val="single" w:sz="4" w:space="0" w:color="000000"/>
              <w:left w:val="nil"/>
              <w:bottom w:val="single" w:sz="4" w:space="0" w:color="000000"/>
              <w:right w:val="nil"/>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2.4%</w:t>
            </w:r>
          </w:p>
        </w:tc>
        <w:tc>
          <w:tcPr>
            <w:tcW w:w="269" w:type="dxa"/>
            <w:tcBorders>
              <w:top w:val="single" w:sz="4" w:space="0" w:color="000000"/>
              <w:left w:val="nil"/>
              <w:bottom w:val="single" w:sz="4" w:space="0" w:color="000000"/>
              <w:right w:val="nil"/>
            </w:tcBorders>
            <w:shd w:val="clear" w:color="auto" w:fill="D7D7D7"/>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4" w:space="0" w:color="000000"/>
              <w:left w:val="nil"/>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97.2%</w:t>
            </w:r>
          </w:p>
        </w:tc>
        <w:tc>
          <w:tcPr>
            <w:tcW w:w="1349" w:type="dxa"/>
            <w:tcBorders>
              <w:top w:val="single" w:sz="4" w:space="0" w:color="000000"/>
              <w:left w:val="single" w:sz="18" w:space="0" w:color="000000"/>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330"/>
              <w:rPr>
                <w:rFonts w:ascii="Times New Roman" w:hAnsi="Times New Roman"/>
                <w:kern w:val="0"/>
                <w:sz w:val="24"/>
                <w:szCs w:val="24"/>
                <w:lang w:eastAsia="en-US"/>
              </w:rPr>
            </w:pPr>
            <w:r w:rsidRPr="000F200E">
              <w:rPr>
                <w:rFonts w:ascii="Arial" w:hAnsi="Arial" w:cs="Arial"/>
                <w:kern w:val="0"/>
                <w:sz w:val="14"/>
                <w:szCs w:val="14"/>
                <w:lang w:eastAsia="en-US"/>
              </w:rPr>
              <w:t>4.71</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(212)</w:t>
            </w:r>
          </w:p>
        </w:tc>
        <w:tc>
          <w:tcPr>
            <w:tcW w:w="1260" w:type="dxa"/>
            <w:tcBorders>
              <w:top w:val="single" w:sz="4" w:space="0" w:color="000000"/>
              <w:left w:val="single" w:sz="18" w:space="0" w:color="000000"/>
              <w:bottom w:val="single" w:sz="4"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before="79" w:after="0" w:line="240" w:lineRule="auto"/>
              <w:ind w:left="248"/>
              <w:rPr>
                <w:rFonts w:ascii="Times New Roman" w:hAnsi="Times New Roman"/>
                <w:kern w:val="0"/>
                <w:sz w:val="24"/>
                <w:szCs w:val="24"/>
                <w:lang w:eastAsia="en-US"/>
              </w:rPr>
            </w:pPr>
            <w:r w:rsidRPr="000F200E">
              <w:rPr>
                <w:rFonts w:ascii="Arial" w:hAnsi="Arial" w:cs="Arial"/>
                <w:kern w:val="0"/>
                <w:sz w:val="14"/>
                <w:szCs w:val="14"/>
                <w:lang w:eastAsia="en-US"/>
              </w:rPr>
              <w:t>4.64</w:t>
            </w:r>
            <w:r w:rsidRPr="000F200E">
              <w:rPr>
                <w:rFonts w:ascii="Arial" w:hAnsi="Arial" w:cs="Arial"/>
                <w:spacing w:val="-8"/>
                <w:kern w:val="0"/>
                <w:sz w:val="14"/>
                <w:szCs w:val="14"/>
                <w:lang w:eastAsia="en-US"/>
              </w:rPr>
              <w:t xml:space="preserve"> </w:t>
            </w:r>
            <w:r w:rsidRPr="000F200E">
              <w:rPr>
                <w:rFonts w:ascii="Arial" w:hAnsi="Arial" w:cs="Arial"/>
                <w:spacing w:val="-1"/>
                <w:kern w:val="0"/>
                <w:sz w:val="14"/>
                <w:szCs w:val="14"/>
                <w:lang w:eastAsia="en-US"/>
              </w:rPr>
              <w:t>(1113)</w:t>
            </w:r>
          </w:p>
        </w:tc>
      </w:tr>
      <w:tr w:rsidR="000F200E" w:rsidRPr="000F200E">
        <w:trPr>
          <w:trHeight w:hRule="exact" w:val="170"/>
        </w:trPr>
        <w:tc>
          <w:tcPr>
            <w:tcW w:w="4053"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85"/>
              <w:rPr>
                <w:rFonts w:ascii="Times New Roman" w:hAnsi="Times New Roman"/>
                <w:kern w:val="0"/>
                <w:sz w:val="24"/>
                <w:szCs w:val="24"/>
                <w:lang w:eastAsia="en-US"/>
              </w:rPr>
            </w:pPr>
            <w:r w:rsidRPr="000F200E">
              <w:rPr>
                <w:rFonts w:ascii="Arial" w:hAnsi="Arial" w:cs="Arial"/>
                <w:spacing w:val="-1"/>
                <w:kern w:val="0"/>
                <w:sz w:val="14"/>
                <w:szCs w:val="14"/>
                <w:lang w:eastAsia="en-US"/>
              </w:rPr>
              <w:t>7.</w:t>
            </w:r>
            <w:r w:rsidRPr="000F200E">
              <w:rPr>
                <w:rFonts w:ascii="Arial" w:hAnsi="Arial" w:cs="Arial"/>
                <w:kern w:val="0"/>
                <w:sz w:val="14"/>
                <w:szCs w:val="14"/>
                <w:lang w:eastAsia="en-US"/>
              </w:rPr>
              <w:t xml:space="preserve"> </w:t>
            </w:r>
            <w:r w:rsidRPr="000F200E">
              <w:rPr>
                <w:rFonts w:ascii="Arial" w:hAnsi="Arial" w:cs="Arial"/>
                <w:spacing w:val="15"/>
                <w:kern w:val="0"/>
                <w:sz w:val="14"/>
                <w:szCs w:val="14"/>
                <w:lang w:eastAsia="en-US"/>
              </w:rPr>
              <w:t xml:space="preserve"> </w:t>
            </w:r>
            <w:r w:rsidRPr="000F200E">
              <w:rPr>
                <w:rFonts w:ascii="Arial" w:hAnsi="Arial" w:cs="Arial"/>
                <w:kern w:val="0"/>
                <w:sz w:val="14"/>
                <w:szCs w:val="14"/>
                <w:lang w:eastAsia="en-US"/>
              </w:rPr>
              <w:t>I</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would</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return</w:t>
            </w:r>
            <w:r w:rsidRPr="000F200E">
              <w:rPr>
                <w:rFonts w:ascii="Arial" w:hAnsi="Arial" w:cs="Arial"/>
                <w:spacing w:val="-2"/>
                <w:kern w:val="0"/>
                <w:sz w:val="14"/>
                <w:szCs w:val="14"/>
                <w:lang w:eastAsia="en-US"/>
              </w:rPr>
              <w:t xml:space="preserve"> </w:t>
            </w:r>
            <w:r w:rsidRPr="000F200E">
              <w:rPr>
                <w:rFonts w:ascii="Arial" w:hAnsi="Arial" w:cs="Arial"/>
                <w:spacing w:val="-1"/>
                <w:kern w:val="0"/>
                <w:sz w:val="14"/>
                <w:szCs w:val="14"/>
                <w:lang w:eastAsia="en-US"/>
              </w:rPr>
              <w:t>to</w:t>
            </w:r>
            <w:r w:rsidRPr="000F200E">
              <w:rPr>
                <w:rFonts w:ascii="Arial" w:hAnsi="Arial" w:cs="Arial"/>
                <w:spacing w:val="-2"/>
                <w:kern w:val="0"/>
                <w:sz w:val="14"/>
                <w:szCs w:val="14"/>
                <w:lang w:eastAsia="en-US"/>
              </w:rPr>
              <w:t xml:space="preserve"> </w:t>
            </w:r>
            <w:r w:rsidRPr="000F200E">
              <w:rPr>
                <w:rFonts w:ascii="Arial" w:hAnsi="Arial" w:cs="Arial"/>
                <w:kern w:val="0"/>
                <w:sz w:val="14"/>
                <w:szCs w:val="14"/>
                <w:lang w:eastAsia="en-US"/>
              </w:rPr>
              <w:t>the</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counseling</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center</w:t>
            </w:r>
            <w:r w:rsidRPr="000F200E">
              <w:rPr>
                <w:rFonts w:ascii="Arial" w:hAnsi="Arial" w:cs="Arial"/>
                <w:spacing w:val="-2"/>
                <w:kern w:val="0"/>
                <w:sz w:val="14"/>
                <w:szCs w:val="14"/>
                <w:lang w:eastAsia="en-US"/>
              </w:rPr>
              <w:t xml:space="preserve"> </w:t>
            </w:r>
            <w:r w:rsidRPr="000F200E">
              <w:rPr>
                <w:rFonts w:ascii="Arial" w:hAnsi="Arial" w:cs="Arial"/>
                <w:spacing w:val="-1"/>
                <w:kern w:val="0"/>
                <w:sz w:val="14"/>
                <w:szCs w:val="14"/>
                <w:lang w:eastAsia="en-US"/>
              </w:rPr>
              <w:t>again.</w:t>
            </w:r>
          </w:p>
        </w:tc>
        <w:tc>
          <w:tcPr>
            <w:tcW w:w="1007" w:type="dxa"/>
            <w:tcBorders>
              <w:top w:val="single" w:sz="4" w:space="0" w:color="000000"/>
              <w:left w:val="single" w:sz="18" w:space="0" w:color="000000"/>
              <w:bottom w:val="single" w:sz="4" w:space="0" w:color="000000"/>
              <w:right w:val="nil"/>
            </w:tcBorders>
          </w:tcPr>
          <w:p w:rsidR="000F200E" w:rsidRPr="000F200E" w:rsidRDefault="000F200E" w:rsidP="000F200E">
            <w:pPr>
              <w:kinsoku w:val="0"/>
              <w:overflowPunct w:val="0"/>
              <w:autoSpaceDE w:val="0"/>
              <w:autoSpaceDN w:val="0"/>
              <w:adjustRightInd w:val="0"/>
              <w:spacing w:after="0" w:line="158" w:lineRule="exact"/>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2.4%</w:t>
            </w:r>
          </w:p>
        </w:tc>
        <w:tc>
          <w:tcPr>
            <w:tcW w:w="610" w:type="dxa"/>
            <w:tcBorders>
              <w:top w:val="single" w:sz="4" w:space="0" w:color="000000"/>
              <w:left w:val="nil"/>
              <w:bottom w:val="single" w:sz="4" w:space="0" w:color="000000"/>
              <w:right w:val="nil"/>
            </w:tcBorders>
          </w:tcPr>
          <w:p w:rsidR="000F200E" w:rsidRPr="000F200E" w:rsidRDefault="000F200E" w:rsidP="000F200E">
            <w:pPr>
              <w:kinsoku w:val="0"/>
              <w:overflowPunct w:val="0"/>
              <w:autoSpaceDE w:val="0"/>
              <w:autoSpaceDN w:val="0"/>
              <w:adjustRightInd w:val="0"/>
              <w:spacing w:after="0" w:line="158" w:lineRule="exact"/>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2.4%</w:t>
            </w:r>
          </w:p>
        </w:tc>
        <w:tc>
          <w:tcPr>
            <w:tcW w:w="269" w:type="dxa"/>
            <w:tcBorders>
              <w:top w:val="single" w:sz="4" w:space="0" w:color="000000"/>
              <w:left w:val="nil"/>
              <w:bottom w:val="single" w:sz="4" w:space="0" w:color="000000"/>
              <w:right w:val="nil"/>
            </w:tcBorders>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4" w:space="0" w:color="000000"/>
              <w:left w:val="nil"/>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95.3%</w:t>
            </w:r>
          </w:p>
        </w:tc>
        <w:tc>
          <w:tcPr>
            <w:tcW w:w="1349"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330"/>
              <w:rPr>
                <w:rFonts w:ascii="Times New Roman" w:hAnsi="Times New Roman"/>
                <w:kern w:val="0"/>
                <w:sz w:val="24"/>
                <w:szCs w:val="24"/>
                <w:lang w:eastAsia="en-US"/>
              </w:rPr>
            </w:pPr>
            <w:r w:rsidRPr="000F200E">
              <w:rPr>
                <w:rFonts w:ascii="Arial" w:hAnsi="Arial" w:cs="Arial"/>
                <w:kern w:val="0"/>
                <w:sz w:val="14"/>
                <w:szCs w:val="14"/>
                <w:lang w:eastAsia="en-US"/>
              </w:rPr>
              <w:t>4.63</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(212)</w:t>
            </w:r>
          </w:p>
        </w:tc>
        <w:tc>
          <w:tcPr>
            <w:tcW w:w="1260" w:type="dxa"/>
            <w:tcBorders>
              <w:top w:val="single" w:sz="4" w:space="0" w:color="000000"/>
              <w:left w:val="single" w:sz="18" w:space="0" w:color="000000"/>
              <w:bottom w:val="single" w:sz="4" w:space="0" w:color="000000"/>
              <w:right w:val="single" w:sz="18" w:space="0" w:color="000000"/>
            </w:tcBorders>
          </w:tcPr>
          <w:p w:rsidR="000F200E" w:rsidRPr="000F200E" w:rsidRDefault="000F200E" w:rsidP="000F200E">
            <w:pPr>
              <w:kinsoku w:val="0"/>
              <w:overflowPunct w:val="0"/>
              <w:autoSpaceDE w:val="0"/>
              <w:autoSpaceDN w:val="0"/>
              <w:adjustRightInd w:val="0"/>
              <w:spacing w:after="0" w:line="158" w:lineRule="exact"/>
              <w:ind w:left="248"/>
              <w:rPr>
                <w:rFonts w:ascii="Times New Roman" w:hAnsi="Times New Roman"/>
                <w:kern w:val="0"/>
                <w:sz w:val="24"/>
                <w:szCs w:val="24"/>
                <w:lang w:eastAsia="en-US"/>
              </w:rPr>
            </w:pPr>
            <w:r w:rsidRPr="000F200E">
              <w:rPr>
                <w:rFonts w:ascii="Arial" w:hAnsi="Arial" w:cs="Arial"/>
                <w:kern w:val="0"/>
                <w:sz w:val="14"/>
                <w:szCs w:val="14"/>
                <w:lang w:eastAsia="en-US"/>
              </w:rPr>
              <w:t>4.52</w:t>
            </w:r>
            <w:r w:rsidRPr="000F200E">
              <w:rPr>
                <w:rFonts w:ascii="Arial" w:hAnsi="Arial" w:cs="Arial"/>
                <w:spacing w:val="-8"/>
                <w:kern w:val="0"/>
                <w:sz w:val="14"/>
                <w:szCs w:val="14"/>
                <w:lang w:eastAsia="en-US"/>
              </w:rPr>
              <w:t xml:space="preserve"> </w:t>
            </w:r>
            <w:r w:rsidRPr="000F200E">
              <w:rPr>
                <w:rFonts w:ascii="Arial" w:hAnsi="Arial" w:cs="Arial"/>
                <w:spacing w:val="-1"/>
                <w:kern w:val="0"/>
                <w:sz w:val="14"/>
                <w:szCs w:val="14"/>
                <w:lang w:eastAsia="en-US"/>
              </w:rPr>
              <w:t>(1113)</w:t>
            </w:r>
          </w:p>
        </w:tc>
      </w:tr>
      <w:tr w:rsidR="000F200E" w:rsidRPr="000F200E">
        <w:trPr>
          <w:trHeight w:hRule="exact" w:val="206"/>
        </w:trPr>
        <w:tc>
          <w:tcPr>
            <w:tcW w:w="4053" w:type="dxa"/>
            <w:tcBorders>
              <w:top w:val="single" w:sz="4" w:space="0" w:color="000000"/>
              <w:left w:val="single" w:sz="18" w:space="0" w:color="000000"/>
              <w:bottom w:val="single" w:sz="19" w:space="0" w:color="000000"/>
              <w:right w:val="single" w:sz="18" w:space="0" w:color="000000"/>
            </w:tcBorders>
            <w:shd w:val="clear" w:color="auto" w:fill="D9D9D9"/>
          </w:tcPr>
          <w:p w:rsidR="000F200E" w:rsidRPr="000F200E" w:rsidRDefault="000F200E" w:rsidP="000F200E">
            <w:pPr>
              <w:kinsoku w:val="0"/>
              <w:overflowPunct w:val="0"/>
              <w:autoSpaceDE w:val="0"/>
              <w:autoSpaceDN w:val="0"/>
              <w:adjustRightInd w:val="0"/>
              <w:spacing w:after="0" w:line="158" w:lineRule="exact"/>
              <w:ind w:left="85"/>
              <w:rPr>
                <w:rFonts w:ascii="Times New Roman" w:hAnsi="Times New Roman"/>
                <w:kern w:val="0"/>
                <w:sz w:val="24"/>
                <w:szCs w:val="24"/>
                <w:lang w:eastAsia="en-US"/>
              </w:rPr>
            </w:pPr>
            <w:r w:rsidRPr="000F200E">
              <w:rPr>
                <w:rFonts w:ascii="Arial" w:hAnsi="Arial" w:cs="Arial"/>
                <w:spacing w:val="-1"/>
                <w:kern w:val="0"/>
                <w:sz w:val="14"/>
                <w:szCs w:val="14"/>
                <w:lang w:eastAsia="en-US"/>
              </w:rPr>
              <w:t>8.</w:t>
            </w:r>
            <w:r w:rsidRPr="000F200E">
              <w:rPr>
                <w:rFonts w:ascii="Arial" w:hAnsi="Arial" w:cs="Arial"/>
                <w:kern w:val="0"/>
                <w:sz w:val="14"/>
                <w:szCs w:val="14"/>
                <w:lang w:eastAsia="en-US"/>
              </w:rPr>
              <w:t xml:space="preserve"> </w:t>
            </w:r>
            <w:r w:rsidRPr="000F200E">
              <w:rPr>
                <w:rFonts w:ascii="Arial" w:hAnsi="Arial" w:cs="Arial"/>
                <w:spacing w:val="14"/>
                <w:kern w:val="0"/>
                <w:sz w:val="14"/>
                <w:szCs w:val="14"/>
                <w:lang w:eastAsia="en-US"/>
              </w:rPr>
              <w:t xml:space="preserve"> </w:t>
            </w:r>
            <w:r w:rsidRPr="000F200E">
              <w:rPr>
                <w:rFonts w:ascii="Arial" w:hAnsi="Arial" w:cs="Arial"/>
                <w:kern w:val="0"/>
                <w:sz w:val="14"/>
                <w:szCs w:val="14"/>
                <w:lang w:eastAsia="en-US"/>
              </w:rPr>
              <w:t>I</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would</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recommend</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counseling</w:t>
            </w:r>
            <w:r w:rsidRPr="000F200E">
              <w:rPr>
                <w:rFonts w:ascii="Arial" w:hAnsi="Arial" w:cs="Arial"/>
                <w:spacing w:val="-2"/>
                <w:kern w:val="0"/>
                <w:sz w:val="14"/>
                <w:szCs w:val="14"/>
                <w:lang w:eastAsia="en-US"/>
              </w:rPr>
              <w:t xml:space="preserve"> </w:t>
            </w:r>
            <w:r w:rsidRPr="000F200E">
              <w:rPr>
                <w:rFonts w:ascii="Arial" w:hAnsi="Arial" w:cs="Arial"/>
                <w:kern w:val="0"/>
                <w:sz w:val="14"/>
                <w:szCs w:val="14"/>
                <w:lang w:eastAsia="en-US"/>
              </w:rPr>
              <w:t>services</w:t>
            </w:r>
            <w:r w:rsidRPr="000F200E">
              <w:rPr>
                <w:rFonts w:ascii="Arial" w:hAnsi="Arial" w:cs="Arial"/>
                <w:spacing w:val="-4"/>
                <w:kern w:val="0"/>
                <w:sz w:val="14"/>
                <w:szCs w:val="14"/>
                <w:lang w:eastAsia="en-US"/>
              </w:rPr>
              <w:t xml:space="preserve"> </w:t>
            </w:r>
            <w:r w:rsidRPr="000F200E">
              <w:rPr>
                <w:rFonts w:ascii="Arial" w:hAnsi="Arial" w:cs="Arial"/>
                <w:spacing w:val="-1"/>
                <w:kern w:val="0"/>
                <w:sz w:val="14"/>
                <w:szCs w:val="14"/>
                <w:lang w:eastAsia="en-US"/>
              </w:rPr>
              <w:t>to</w:t>
            </w:r>
            <w:r w:rsidRPr="000F200E">
              <w:rPr>
                <w:rFonts w:ascii="Arial" w:hAnsi="Arial" w:cs="Arial"/>
                <w:spacing w:val="-3"/>
                <w:kern w:val="0"/>
                <w:sz w:val="14"/>
                <w:szCs w:val="14"/>
                <w:lang w:eastAsia="en-US"/>
              </w:rPr>
              <w:t xml:space="preserve"> </w:t>
            </w:r>
            <w:r w:rsidRPr="000F200E">
              <w:rPr>
                <w:rFonts w:ascii="Arial" w:hAnsi="Arial" w:cs="Arial"/>
                <w:kern w:val="0"/>
                <w:sz w:val="14"/>
                <w:szCs w:val="14"/>
                <w:lang w:eastAsia="en-US"/>
              </w:rPr>
              <w:t>a</w:t>
            </w:r>
            <w:r w:rsidRPr="000F200E">
              <w:rPr>
                <w:rFonts w:ascii="Arial" w:hAnsi="Arial" w:cs="Arial"/>
                <w:spacing w:val="-4"/>
                <w:kern w:val="0"/>
                <w:sz w:val="14"/>
                <w:szCs w:val="14"/>
                <w:lang w:eastAsia="en-US"/>
              </w:rPr>
              <w:t xml:space="preserve"> </w:t>
            </w:r>
            <w:r w:rsidRPr="000F200E">
              <w:rPr>
                <w:rFonts w:ascii="Arial" w:hAnsi="Arial" w:cs="Arial"/>
                <w:kern w:val="0"/>
                <w:sz w:val="14"/>
                <w:szCs w:val="14"/>
                <w:lang w:eastAsia="en-US"/>
              </w:rPr>
              <w:t>friend.</w:t>
            </w:r>
          </w:p>
        </w:tc>
        <w:tc>
          <w:tcPr>
            <w:tcW w:w="1007" w:type="dxa"/>
            <w:tcBorders>
              <w:top w:val="single" w:sz="4" w:space="0" w:color="000000"/>
              <w:left w:val="single" w:sz="18" w:space="0" w:color="000000"/>
              <w:bottom w:val="single" w:sz="19" w:space="0" w:color="000000"/>
              <w:right w:val="nil"/>
            </w:tcBorders>
            <w:shd w:val="clear" w:color="auto" w:fill="D7D7D7"/>
          </w:tcPr>
          <w:p w:rsidR="000F200E" w:rsidRPr="000F200E" w:rsidRDefault="000F200E" w:rsidP="000F200E">
            <w:pPr>
              <w:kinsoku w:val="0"/>
              <w:overflowPunct w:val="0"/>
              <w:autoSpaceDE w:val="0"/>
              <w:autoSpaceDN w:val="0"/>
              <w:adjustRightInd w:val="0"/>
              <w:spacing w:after="0" w:line="158" w:lineRule="exact"/>
              <w:ind w:left="311"/>
              <w:rPr>
                <w:rFonts w:ascii="Times New Roman" w:hAnsi="Times New Roman"/>
                <w:kern w:val="0"/>
                <w:sz w:val="24"/>
                <w:szCs w:val="24"/>
                <w:lang w:eastAsia="en-US"/>
              </w:rPr>
            </w:pPr>
            <w:r w:rsidRPr="000F200E">
              <w:rPr>
                <w:rFonts w:ascii="Arial" w:hAnsi="Arial" w:cs="Arial"/>
                <w:spacing w:val="-1"/>
                <w:kern w:val="0"/>
                <w:sz w:val="14"/>
                <w:szCs w:val="14"/>
                <w:lang w:eastAsia="en-US"/>
              </w:rPr>
              <w:t>1.4%</w:t>
            </w:r>
          </w:p>
        </w:tc>
        <w:tc>
          <w:tcPr>
            <w:tcW w:w="610" w:type="dxa"/>
            <w:tcBorders>
              <w:top w:val="single" w:sz="4" w:space="0" w:color="000000"/>
              <w:left w:val="nil"/>
              <w:bottom w:val="single" w:sz="19" w:space="0" w:color="000000"/>
              <w:right w:val="nil"/>
            </w:tcBorders>
            <w:shd w:val="clear" w:color="auto" w:fill="D7D7D7"/>
          </w:tcPr>
          <w:p w:rsidR="000F200E" w:rsidRPr="000F200E" w:rsidRDefault="000F200E" w:rsidP="000F200E">
            <w:pPr>
              <w:kinsoku w:val="0"/>
              <w:overflowPunct w:val="0"/>
              <w:autoSpaceDE w:val="0"/>
              <w:autoSpaceDN w:val="0"/>
              <w:adjustRightInd w:val="0"/>
              <w:spacing w:after="0" w:line="158" w:lineRule="exact"/>
              <w:ind w:left="271"/>
              <w:rPr>
                <w:rFonts w:ascii="Times New Roman" w:hAnsi="Times New Roman"/>
                <w:kern w:val="0"/>
                <w:sz w:val="24"/>
                <w:szCs w:val="24"/>
                <w:lang w:eastAsia="en-US"/>
              </w:rPr>
            </w:pPr>
            <w:r w:rsidRPr="000F200E">
              <w:rPr>
                <w:rFonts w:ascii="Arial" w:hAnsi="Arial" w:cs="Arial"/>
                <w:spacing w:val="-1"/>
                <w:kern w:val="0"/>
                <w:sz w:val="14"/>
                <w:szCs w:val="14"/>
                <w:lang w:eastAsia="en-US"/>
              </w:rPr>
              <w:t>2.8%</w:t>
            </w:r>
          </w:p>
        </w:tc>
        <w:tc>
          <w:tcPr>
            <w:tcW w:w="269" w:type="dxa"/>
            <w:tcBorders>
              <w:top w:val="single" w:sz="4" w:space="0" w:color="000000"/>
              <w:left w:val="nil"/>
              <w:bottom w:val="single" w:sz="19" w:space="0" w:color="000000"/>
              <w:right w:val="nil"/>
            </w:tcBorders>
            <w:shd w:val="clear" w:color="auto" w:fill="D7D7D7"/>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994" w:type="dxa"/>
            <w:tcBorders>
              <w:top w:val="single" w:sz="4" w:space="0" w:color="000000"/>
              <w:left w:val="nil"/>
              <w:bottom w:val="single" w:sz="19"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after="0" w:line="158" w:lineRule="exact"/>
              <w:ind w:left="298"/>
              <w:rPr>
                <w:rFonts w:ascii="Times New Roman" w:hAnsi="Times New Roman"/>
                <w:kern w:val="0"/>
                <w:sz w:val="24"/>
                <w:szCs w:val="24"/>
                <w:lang w:eastAsia="en-US"/>
              </w:rPr>
            </w:pPr>
            <w:r w:rsidRPr="000F200E">
              <w:rPr>
                <w:rFonts w:ascii="Arial" w:hAnsi="Arial" w:cs="Arial"/>
                <w:spacing w:val="-1"/>
                <w:kern w:val="0"/>
                <w:sz w:val="14"/>
                <w:szCs w:val="14"/>
                <w:lang w:eastAsia="en-US"/>
              </w:rPr>
              <w:t>95.8%</w:t>
            </w:r>
          </w:p>
        </w:tc>
        <w:tc>
          <w:tcPr>
            <w:tcW w:w="1349" w:type="dxa"/>
            <w:tcBorders>
              <w:top w:val="single" w:sz="4" w:space="0" w:color="000000"/>
              <w:left w:val="single" w:sz="18" w:space="0" w:color="000000"/>
              <w:bottom w:val="single" w:sz="19"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after="0" w:line="158" w:lineRule="exact"/>
              <w:ind w:left="330"/>
              <w:rPr>
                <w:rFonts w:ascii="Times New Roman" w:hAnsi="Times New Roman"/>
                <w:kern w:val="0"/>
                <w:sz w:val="24"/>
                <w:szCs w:val="24"/>
                <w:lang w:eastAsia="en-US"/>
              </w:rPr>
            </w:pPr>
            <w:r w:rsidRPr="000F200E">
              <w:rPr>
                <w:rFonts w:ascii="Arial" w:hAnsi="Arial" w:cs="Arial"/>
                <w:kern w:val="0"/>
                <w:sz w:val="14"/>
                <w:szCs w:val="14"/>
                <w:lang w:eastAsia="en-US"/>
              </w:rPr>
              <w:t>4.68</w:t>
            </w:r>
            <w:r w:rsidRPr="000F200E">
              <w:rPr>
                <w:rFonts w:ascii="Arial" w:hAnsi="Arial" w:cs="Arial"/>
                <w:spacing w:val="-7"/>
                <w:kern w:val="0"/>
                <w:sz w:val="14"/>
                <w:szCs w:val="14"/>
                <w:lang w:eastAsia="en-US"/>
              </w:rPr>
              <w:t xml:space="preserve"> </w:t>
            </w:r>
            <w:r w:rsidRPr="000F200E">
              <w:rPr>
                <w:rFonts w:ascii="Arial" w:hAnsi="Arial" w:cs="Arial"/>
                <w:kern w:val="0"/>
                <w:sz w:val="14"/>
                <w:szCs w:val="14"/>
                <w:lang w:eastAsia="en-US"/>
              </w:rPr>
              <w:t>(212)</w:t>
            </w:r>
          </w:p>
        </w:tc>
        <w:tc>
          <w:tcPr>
            <w:tcW w:w="1260" w:type="dxa"/>
            <w:tcBorders>
              <w:top w:val="single" w:sz="4" w:space="0" w:color="000000"/>
              <w:left w:val="single" w:sz="18" w:space="0" w:color="000000"/>
              <w:bottom w:val="single" w:sz="19" w:space="0" w:color="000000"/>
              <w:right w:val="single" w:sz="18" w:space="0" w:color="000000"/>
            </w:tcBorders>
            <w:shd w:val="clear" w:color="auto" w:fill="D7D7D7"/>
          </w:tcPr>
          <w:p w:rsidR="000F200E" w:rsidRPr="000F200E" w:rsidRDefault="000F200E" w:rsidP="000F200E">
            <w:pPr>
              <w:kinsoku w:val="0"/>
              <w:overflowPunct w:val="0"/>
              <w:autoSpaceDE w:val="0"/>
              <w:autoSpaceDN w:val="0"/>
              <w:adjustRightInd w:val="0"/>
              <w:spacing w:after="0" w:line="158" w:lineRule="exact"/>
              <w:ind w:left="248"/>
              <w:rPr>
                <w:rFonts w:ascii="Times New Roman" w:hAnsi="Times New Roman"/>
                <w:kern w:val="0"/>
                <w:sz w:val="24"/>
                <w:szCs w:val="24"/>
                <w:lang w:eastAsia="en-US"/>
              </w:rPr>
            </w:pPr>
            <w:r w:rsidRPr="000F200E">
              <w:rPr>
                <w:rFonts w:ascii="Arial" w:hAnsi="Arial" w:cs="Arial"/>
                <w:kern w:val="0"/>
                <w:sz w:val="14"/>
                <w:szCs w:val="14"/>
                <w:lang w:eastAsia="en-US"/>
              </w:rPr>
              <w:t>4.56</w:t>
            </w:r>
            <w:r w:rsidRPr="000F200E">
              <w:rPr>
                <w:rFonts w:ascii="Arial" w:hAnsi="Arial" w:cs="Arial"/>
                <w:spacing w:val="-8"/>
                <w:kern w:val="0"/>
                <w:sz w:val="14"/>
                <w:szCs w:val="14"/>
                <w:lang w:eastAsia="en-US"/>
              </w:rPr>
              <w:t xml:space="preserve"> </w:t>
            </w:r>
            <w:r w:rsidRPr="000F200E">
              <w:rPr>
                <w:rFonts w:ascii="Arial" w:hAnsi="Arial" w:cs="Arial"/>
                <w:spacing w:val="-1"/>
                <w:kern w:val="0"/>
                <w:sz w:val="14"/>
                <w:szCs w:val="14"/>
                <w:lang w:eastAsia="en-US"/>
              </w:rPr>
              <w:t>(1113)</w:t>
            </w:r>
          </w:p>
        </w:tc>
      </w:tr>
      <w:tr w:rsidR="000F200E" w:rsidRPr="000F200E">
        <w:trPr>
          <w:trHeight w:hRule="exact" w:val="228"/>
        </w:trPr>
        <w:tc>
          <w:tcPr>
            <w:tcW w:w="4053" w:type="dxa"/>
            <w:tcBorders>
              <w:top w:val="single" w:sz="19" w:space="0" w:color="000000"/>
              <w:left w:val="single" w:sz="18" w:space="0" w:color="000000"/>
              <w:bottom w:val="single" w:sz="18" w:space="0" w:color="000000"/>
              <w:right w:val="nil"/>
            </w:tcBorders>
            <w:shd w:val="clear" w:color="auto" w:fill="DAEED2"/>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1007" w:type="dxa"/>
            <w:tcBorders>
              <w:top w:val="single" w:sz="19" w:space="0" w:color="000000"/>
              <w:left w:val="nil"/>
              <w:bottom w:val="single" w:sz="18" w:space="0" w:color="000000"/>
              <w:right w:val="nil"/>
            </w:tcBorders>
            <w:shd w:val="clear" w:color="auto" w:fill="DAEED2"/>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610" w:type="dxa"/>
            <w:tcBorders>
              <w:top w:val="single" w:sz="19" w:space="0" w:color="000000"/>
              <w:left w:val="nil"/>
              <w:bottom w:val="single" w:sz="18" w:space="0" w:color="000000"/>
              <w:right w:val="nil"/>
            </w:tcBorders>
            <w:shd w:val="clear" w:color="auto" w:fill="DAEED2"/>
          </w:tcPr>
          <w:p w:rsidR="000F200E" w:rsidRPr="000F200E" w:rsidRDefault="000F200E" w:rsidP="000F200E">
            <w:pPr>
              <w:autoSpaceDE w:val="0"/>
              <w:autoSpaceDN w:val="0"/>
              <w:adjustRightInd w:val="0"/>
              <w:spacing w:after="0" w:line="240" w:lineRule="auto"/>
              <w:rPr>
                <w:rFonts w:ascii="Times New Roman" w:hAnsi="Times New Roman"/>
                <w:kern w:val="0"/>
                <w:sz w:val="24"/>
                <w:szCs w:val="24"/>
                <w:lang w:eastAsia="en-US"/>
              </w:rPr>
            </w:pPr>
          </w:p>
        </w:tc>
        <w:tc>
          <w:tcPr>
            <w:tcW w:w="1263" w:type="dxa"/>
            <w:gridSpan w:val="2"/>
            <w:tcBorders>
              <w:top w:val="single" w:sz="19" w:space="0" w:color="000000"/>
              <w:left w:val="nil"/>
              <w:bottom w:val="single" w:sz="18" w:space="0" w:color="000000"/>
              <w:right w:val="single" w:sz="18" w:space="0" w:color="000000"/>
            </w:tcBorders>
            <w:shd w:val="clear" w:color="auto" w:fill="DAEED2"/>
          </w:tcPr>
          <w:p w:rsidR="000F200E" w:rsidRPr="000F200E" w:rsidRDefault="000F200E" w:rsidP="000F200E">
            <w:pPr>
              <w:kinsoku w:val="0"/>
              <w:overflowPunct w:val="0"/>
              <w:autoSpaceDE w:val="0"/>
              <w:autoSpaceDN w:val="0"/>
              <w:adjustRightInd w:val="0"/>
              <w:spacing w:after="0" w:line="177" w:lineRule="exact"/>
              <w:ind w:left="22"/>
              <w:rPr>
                <w:rFonts w:ascii="Times New Roman" w:hAnsi="Times New Roman"/>
                <w:kern w:val="0"/>
                <w:sz w:val="24"/>
                <w:szCs w:val="24"/>
                <w:lang w:eastAsia="en-US"/>
              </w:rPr>
            </w:pPr>
            <w:r w:rsidRPr="000F200E">
              <w:rPr>
                <w:rFonts w:ascii="Arial" w:hAnsi="Arial" w:cs="Arial"/>
                <w:b/>
                <w:bCs/>
                <w:spacing w:val="-1"/>
                <w:kern w:val="0"/>
                <w:sz w:val="16"/>
                <w:szCs w:val="16"/>
                <w:lang w:eastAsia="en-US"/>
              </w:rPr>
              <w:t>Total</w:t>
            </w:r>
            <w:r w:rsidRPr="000F200E">
              <w:rPr>
                <w:rFonts w:ascii="Arial" w:hAnsi="Arial" w:cs="Arial"/>
                <w:b/>
                <w:bCs/>
                <w:spacing w:val="1"/>
                <w:kern w:val="0"/>
                <w:sz w:val="16"/>
                <w:szCs w:val="16"/>
                <w:lang w:eastAsia="en-US"/>
              </w:rPr>
              <w:t xml:space="preserve"> </w:t>
            </w:r>
            <w:r w:rsidRPr="000F200E">
              <w:rPr>
                <w:rFonts w:ascii="Arial" w:hAnsi="Arial" w:cs="Arial"/>
                <w:b/>
                <w:bCs/>
                <w:spacing w:val="-1"/>
                <w:kern w:val="0"/>
                <w:sz w:val="16"/>
                <w:szCs w:val="16"/>
                <w:lang w:eastAsia="en-US"/>
              </w:rPr>
              <w:t>Subscale</w:t>
            </w:r>
          </w:p>
        </w:tc>
        <w:tc>
          <w:tcPr>
            <w:tcW w:w="1349" w:type="dxa"/>
            <w:tcBorders>
              <w:top w:val="single" w:sz="19" w:space="0" w:color="000000"/>
              <w:left w:val="single" w:sz="18" w:space="0" w:color="000000"/>
              <w:bottom w:val="single" w:sz="18" w:space="0" w:color="000000"/>
              <w:right w:val="single" w:sz="18" w:space="0" w:color="000000"/>
            </w:tcBorders>
            <w:shd w:val="clear" w:color="auto" w:fill="DAEED2"/>
          </w:tcPr>
          <w:p w:rsidR="000F200E" w:rsidRPr="000F200E" w:rsidRDefault="000F200E" w:rsidP="000F200E">
            <w:pPr>
              <w:kinsoku w:val="0"/>
              <w:overflowPunct w:val="0"/>
              <w:autoSpaceDE w:val="0"/>
              <w:autoSpaceDN w:val="0"/>
              <w:adjustRightInd w:val="0"/>
              <w:spacing w:after="0" w:line="177" w:lineRule="exact"/>
              <w:ind w:left="253"/>
              <w:rPr>
                <w:rFonts w:ascii="Times New Roman" w:hAnsi="Times New Roman"/>
                <w:kern w:val="0"/>
                <w:sz w:val="24"/>
                <w:szCs w:val="24"/>
                <w:lang w:eastAsia="en-US"/>
              </w:rPr>
            </w:pPr>
            <w:r w:rsidRPr="000F200E">
              <w:rPr>
                <w:rFonts w:ascii="Arial" w:hAnsi="Arial" w:cs="Arial"/>
                <w:b/>
                <w:bCs/>
                <w:spacing w:val="-1"/>
                <w:kern w:val="0"/>
                <w:sz w:val="16"/>
                <w:szCs w:val="16"/>
                <w:lang w:eastAsia="en-US"/>
              </w:rPr>
              <w:t>4.56</w:t>
            </w:r>
            <w:r w:rsidRPr="000F200E">
              <w:rPr>
                <w:rFonts w:ascii="Arial" w:hAnsi="Arial" w:cs="Arial"/>
                <w:b/>
                <w:bCs/>
                <w:kern w:val="0"/>
                <w:sz w:val="16"/>
                <w:szCs w:val="16"/>
                <w:lang w:eastAsia="en-US"/>
              </w:rPr>
              <w:t xml:space="preserve"> </w:t>
            </w:r>
            <w:r w:rsidRPr="000F200E">
              <w:rPr>
                <w:rFonts w:ascii="Arial" w:hAnsi="Arial" w:cs="Arial"/>
                <w:b/>
                <w:bCs/>
                <w:spacing w:val="-1"/>
                <w:kern w:val="0"/>
                <w:sz w:val="16"/>
                <w:szCs w:val="16"/>
                <w:lang w:eastAsia="en-US"/>
              </w:rPr>
              <w:t>(211)*</w:t>
            </w:r>
          </w:p>
        </w:tc>
        <w:tc>
          <w:tcPr>
            <w:tcW w:w="1260" w:type="dxa"/>
            <w:tcBorders>
              <w:top w:val="single" w:sz="19" w:space="0" w:color="000000"/>
              <w:left w:val="single" w:sz="18" w:space="0" w:color="000000"/>
              <w:bottom w:val="single" w:sz="18" w:space="0" w:color="000000"/>
              <w:right w:val="single" w:sz="18" w:space="0" w:color="000000"/>
            </w:tcBorders>
            <w:shd w:val="clear" w:color="auto" w:fill="DAEED2"/>
          </w:tcPr>
          <w:p w:rsidR="000F200E" w:rsidRPr="000F200E" w:rsidRDefault="000F200E" w:rsidP="000F200E">
            <w:pPr>
              <w:kinsoku w:val="0"/>
              <w:overflowPunct w:val="0"/>
              <w:autoSpaceDE w:val="0"/>
              <w:autoSpaceDN w:val="0"/>
              <w:adjustRightInd w:val="0"/>
              <w:spacing w:after="0" w:line="177" w:lineRule="exact"/>
              <w:ind w:left="198"/>
              <w:rPr>
                <w:rFonts w:ascii="Times New Roman" w:hAnsi="Times New Roman"/>
                <w:kern w:val="0"/>
                <w:sz w:val="24"/>
                <w:szCs w:val="24"/>
                <w:lang w:eastAsia="en-US"/>
              </w:rPr>
            </w:pPr>
            <w:r w:rsidRPr="000F200E">
              <w:rPr>
                <w:rFonts w:ascii="Arial" w:hAnsi="Arial" w:cs="Arial"/>
                <w:b/>
                <w:bCs/>
                <w:spacing w:val="-1"/>
                <w:kern w:val="0"/>
                <w:sz w:val="16"/>
                <w:szCs w:val="16"/>
                <w:lang w:eastAsia="en-US"/>
              </w:rPr>
              <w:t>4.41</w:t>
            </w:r>
            <w:r w:rsidRPr="000F200E">
              <w:rPr>
                <w:rFonts w:ascii="Arial" w:hAnsi="Arial" w:cs="Arial"/>
                <w:b/>
                <w:bCs/>
                <w:kern w:val="0"/>
                <w:sz w:val="16"/>
                <w:szCs w:val="16"/>
                <w:lang w:eastAsia="en-US"/>
              </w:rPr>
              <w:t xml:space="preserve"> </w:t>
            </w:r>
            <w:r w:rsidRPr="000F200E">
              <w:rPr>
                <w:rFonts w:ascii="Arial" w:hAnsi="Arial" w:cs="Arial"/>
                <w:b/>
                <w:bCs/>
                <w:spacing w:val="-1"/>
                <w:kern w:val="0"/>
                <w:sz w:val="16"/>
                <w:szCs w:val="16"/>
                <w:lang w:eastAsia="en-US"/>
              </w:rPr>
              <w:t>(1109)</w:t>
            </w:r>
          </w:p>
        </w:tc>
      </w:tr>
    </w:tbl>
    <w:p w:rsidR="00286804" w:rsidRDefault="00286804" w:rsidP="00286804">
      <w:pPr>
        <w:pStyle w:val="Default"/>
        <w:jc w:val="both"/>
        <w:rPr>
          <w:rFonts w:asciiTheme="minorHAnsi" w:hAnsiTheme="minorHAnsi"/>
        </w:rPr>
      </w:pPr>
    </w:p>
    <w:p w:rsidR="00EE3839" w:rsidRDefault="00EE3839" w:rsidP="00EE3839">
      <w:pPr>
        <w:pStyle w:val="ListParagraph"/>
        <w:kinsoku w:val="0"/>
        <w:overflowPunct w:val="0"/>
        <w:autoSpaceDE w:val="0"/>
        <w:autoSpaceDN w:val="0"/>
        <w:adjustRightInd w:val="0"/>
        <w:spacing w:before="9" w:after="0" w:line="240" w:lineRule="auto"/>
        <w:jc w:val="both"/>
        <w:rPr>
          <w:rFonts w:ascii="Times New Roman" w:hAnsi="Times New Roman"/>
          <w:kern w:val="0"/>
          <w:sz w:val="7"/>
          <w:szCs w:val="7"/>
          <w:lang w:eastAsia="en-US"/>
        </w:rPr>
      </w:pPr>
    </w:p>
    <w:p w:rsidR="00EE3839" w:rsidRPr="00EE3839" w:rsidRDefault="00EE3839" w:rsidP="00EE3839">
      <w:pPr>
        <w:kinsoku w:val="0"/>
        <w:overflowPunct w:val="0"/>
        <w:autoSpaceDE w:val="0"/>
        <w:autoSpaceDN w:val="0"/>
        <w:adjustRightInd w:val="0"/>
        <w:spacing w:before="1" w:after="0" w:line="240" w:lineRule="auto"/>
        <w:rPr>
          <w:rFonts w:ascii="Times New Roman" w:hAnsi="Times New Roman"/>
          <w:kern w:val="0"/>
          <w:sz w:val="5"/>
          <w:szCs w:val="5"/>
          <w:lang w:eastAsia="en-US"/>
        </w:rPr>
      </w:pPr>
    </w:p>
    <w:p w:rsidR="00EE3839" w:rsidRDefault="00EE3839" w:rsidP="00EE3839">
      <w:pPr>
        <w:kinsoku w:val="0"/>
        <w:overflowPunct w:val="0"/>
        <w:autoSpaceDE w:val="0"/>
        <w:autoSpaceDN w:val="0"/>
        <w:adjustRightInd w:val="0"/>
        <w:spacing w:before="9" w:after="0" w:line="240" w:lineRule="auto"/>
        <w:rPr>
          <w:rFonts w:ascii="Times New Roman" w:hAnsi="Times New Roman"/>
          <w:kern w:val="0"/>
          <w:sz w:val="22"/>
          <w:szCs w:val="22"/>
          <w:lang w:eastAsia="en-US"/>
        </w:rPr>
      </w:pPr>
    </w:p>
    <w:p w:rsidR="00DE2FEC" w:rsidRDefault="00DE2FEC" w:rsidP="00DE2FEC">
      <w:pPr>
        <w:kinsoku w:val="0"/>
        <w:overflowPunct w:val="0"/>
        <w:autoSpaceDE w:val="0"/>
        <w:autoSpaceDN w:val="0"/>
        <w:adjustRightInd w:val="0"/>
        <w:spacing w:before="9" w:after="0" w:line="240" w:lineRule="auto"/>
        <w:rPr>
          <w:b/>
          <w:kern w:val="0"/>
          <w:sz w:val="24"/>
          <w:szCs w:val="24"/>
          <w:lang w:eastAsia="en-US"/>
        </w:rPr>
      </w:pPr>
      <w:r w:rsidRPr="00DE2FEC">
        <w:rPr>
          <w:b/>
          <w:kern w:val="0"/>
          <w:sz w:val="24"/>
          <w:szCs w:val="24"/>
          <w:lang w:eastAsia="en-US"/>
        </w:rPr>
        <w:t>Client Perceived change</w:t>
      </w:r>
    </w:p>
    <w:p w:rsidR="000F200E" w:rsidRDefault="000F200E" w:rsidP="00DE2FEC">
      <w:pPr>
        <w:kinsoku w:val="0"/>
        <w:overflowPunct w:val="0"/>
        <w:autoSpaceDE w:val="0"/>
        <w:autoSpaceDN w:val="0"/>
        <w:adjustRightInd w:val="0"/>
        <w:spacing w:before="9" w:after="0" w:line="240" w:lineRule="auto"/>
        <w:rPr>
          <w:b/>
          <w:kern w:val="0"/>
          <w:sz w:val="24"/>
          <w:szCs w:val="24"/>
          <w:lang w:eastAsia="en-US"/>
        </w:rPr>
      </w:pPr>
    </w:p>
    <w:p w:rsidR="000F200E" w:rsidRDefault="000F200E" w:rsidP="000F200E">
      <w:pPr>
        <w:pStyle w:val="BodyText"/>
        <w:kinsoku w:val="0"/>
        <w:overflowPunct w:val="0"/>
        <w:spacing w:before="11"/>
        <w:ind w:left="0"/>
        <w:rPr>
          <w:rFonts w:ascii="Times New Roman" w:hAnsi="Times New Roman" w:cs="Times New Roman"/>
          <w:sz w:val="4"/>
          <w:szCs w:val="4"/>
        </w:rPr>
      </w:pPr>
    </w:p>
    <w:tbl>
      <w:tblPr>
        <w:tblW w:w="0" w:type="auto"/>
        <w:tblInd w:w="139" w:type="dxa"/>
        <w:tblLayout w:type="fixed"/>
        <w:tblCellMar>
          <w:left w:w="0" w:type="dxa"/>
          <w:right w:w="0" w:type="dxa"/>
        </w:tblCellMar>
        <w:tblLook w:val="0000" w:firstRow="0" w:lastRow="0" w:firstColumn="0" w:lastColumn="0" w:noHBand="0" w:noVBand="0"/>
      </w:tblPr>
      <w:tblGrid>
        <w:gridCol w:w="3156"/>
        <w:gridCol w:w="720"/>
        <w:gridCol w:w="720"/>
        <w:gridCol w:w="720"/>
        <w:gridCol w:w="725"/>
        <w:gridCol w:w="987"/>
        <w:gridCol w:w="901"/>
        <w:gridCol w:w="928"/>
      </w:tblGrid>
      <w:tr w:rsidR="000F200E">
        <w:trPr>
          <w:trHeight w:hRule="exact" w:val="622"/>
        </w:trPr>
        <w:tc>
          <w:tcPr>
            <w:tcW w:w="3156"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6"/>
              <w:rPr>
                <w:sz w:val="16"/>
                <w:szCs w:val="16"/>
              </w:rPr>
            </w:pPr>
          </w:p>
          <w:p w:rsidR="000F200E" w:rsidRDefault="000F200E">
            <w:pPr>
              <w:pStyle w:val="TableParagraph"/>
              <w:kinsoku w:val="0"/>
              <w:overflowPunct w:val="0"/>
              <w:ind w:left="171"/>
            </w:pPr>
            <w:r>
              <w:rPr>
                <w:rFonts w:ascii="Arial" w:hAnsi="Arial" w:cs="Arial"/>
                <w:b/>
                <w:bCs/>
                <w:spacing w:val="-1"/>
                <w:sz w:val="16"/>
                <w:szCs w:val="16"/>
              </w:rPr>
              <w:t>Item</w:t>
            </w:r>
          </w:p>
        </w:tc>
        <w:tc>
          <w:tcPr>
            <w:tcW w:w="720" w:type="dxa"/>
            <w:tcBorders>
              <w:top w:val="single" w:sz="19" w:space="0" w:color="000000"/>
              <w:left w:val="single" w:sz="18" w:space="0" w:color="000000"/>
              <w:bottom w:val="single" w:sz="19" w:space="0" w:color="000000"/>
              <w:right w:val="nil"/>
            </w:tcBorders>
            <w:shd w:val="clear" w:color="auto" w:fill="539E39"/>
          </w:tcPr>
          <w:p w:rsidR="000F200E" w:rsidRDefault="000F200E">
            <w:pPr>
              <w:pStyle w:val="TableParagraph"/>
              <w:kinsoku w:val="0"/>
              <w:overflowPunct w:val="0"/>
              <w:spacing w:before="6"/>
              <w:rPr>
                <w:sz w:val="16"/>
                <w:szCs w:val="16"/>
              </w:rPr>
            </w:pPr>
          </w:p>
          <w:p w:rsidR="000F200E" w:rsidRDefault="000F200E">
            <w:pPr>
              <w:pStyle w:val="TableParagraph"/>
              <w:kinsoku w:val="0"/>
              <w:overflowPunct w:val="0"/>
              <w:ind w:left="155"/>
            </w:pPr>
            <w:r>
              <w:rPr>
                <w:rFonts w:ascii="Arial" w:hAnsi="Arial" w:cs="Arial"/>
                <w:b/>
                <w:bCs/>
                <w:sz w:val="16"/>
                <w:szCs w:val="16"/>
              </w:rPr>
              <w:t>Poor</w:t>
            </w:r>
          </w:p>
        </w:tc>
        <w:tc>
          <w:tcPr>
            <w:tcW w:w="720" w:type="dxa"/>
            <w:tcBorders>
              <w:top w:val="single" w:sz="19" w:space="0" w:color="000000"/>
              <w:left w:val="nil"/>
              <w:bottom w:val="single" w:sz="19" w:space="0" w:color="000000"/>
              <w:right w:val="nil"/>
            </w:tcBorders>
            <w:shd w:val="clear" w:color="auto" w:fill="539E39"/>
          </w:tcPr>
          <w:p w:rsidR="000F200E" w:rsidRDefault="000F200E">
            <w:pPr>
              <w:pStyle w:val="TableParagraph"/>
              <w:kinsoku w:val="0"/>
              <w:overflowPunct w:val="0"/>
              <w:spacing w:before="6"/>
              <w:rPr>
                <w:sz w:val="16"/>
                <w:szCs w:val="16"/>
              </w:rPr>
            </w:pPr>
          </w:p>
          <w:p w:rsidR="000F200E" w:rsidRDefault="000F200E">
            <w:pPr>
              <w:pStyle w:val="TableParagraph"/>
              <w:kinsoku w:val="0"/>
              <w:overflowPunct w:val="0"/>
              <w:ind w:left="214"/>
            </w:pPr>
            <w:r>
              <w:rPr>
                <w:rFonts w:ascii="Arial" w:hAnsi="Arial" w:cs="Arial"/>
                <w:b/>
                <w:bCs/>
                <w:sz w:val="16"/>
                <w:szCs w:val="16"/>
              </w:rPr>
              <w:t>Fair</w:t>
            </w:r>
          </w:p>
        </w:tc>
        <w:tc>
          <w:tcPr>
            <w:tcW w:w="720" w:type="dxa"/>
            <w:tcBorders>
              <w:top w:val="single" w:sz="19" w:space="0" w:color="000000"/>
              <w:left w:val="nil"/>
              <w:bottom w:val="single" w:sz="19" w:space="0" w:color="000000"/>
              <w:right w:val="nil"/>
            </w:tcBorders>
            <w:shd w:val="clear" w:color="auto" w:fill="539E39"/>
          </w:tcPr>
          <w:p w:rsidR="000F200E" w:rsidRDefault="000F200E">
            <w:pPr>
              <w:pStyle w:val="TableParagraph"/>
              <w:kinsoku w:val="0"/>
              <w:overflowPunct w:val="0"/>
              <w:spacing w:before="6"/>
              <w:rPr>
                <w:sz w:val="16"/>
                <w:szCs w:val="16"/>
              </w:rPr>
            </w:pPr>
          </w:p>
          <w:p w:rsidR="000F200E" w:rsidRDefault="000F200E">
            <w:pPr>
              <w:pStyle w:val="TableParagraph"/>
              <w:kinsoku w:val="0"/>
              <w:overflowPunct w:val="0"/>
              <w:ind w:left="151"/>
            </w:pPr>
            <w:r>
              <w:rPr>
                <w:rFonts w:ascii="Arial" w:hAnsi="Arial" w:cs="Arial"/>
                <w:b/>
                <w:bCs/>
                <w:sz w:val="16"/>
                <w:szCs w:val="16"/>
              </w:rPr>
              <w:t>Good</w:t>
            </w:r>
          </w:p>
        </w:tc>
        <w:tc>
          <w:tcPr>
            <w:tcW w:w="725" w:type="dxa"/>
            <w:tcBorders>
              <w:top w:val="single" w:sz="19" w:space="0" w:color="000000"/>
              <w:left w:val="nil"/>
              <w:bottom w:val="single" w:sz="19" w:space="0" w:color="000000"/>
              <w:right w:val="nil"/>
            </w:tcBorders>
            <w:shd w:val="clear" w:color="auto" w:fill="539E39"/>
          </w:tcPr>
          <w:p w:rsidR="000F200E" w:rsidRDefault="000F200E">
            <w:pPr>
              <w:pStyle w:val="TableParagraph"/>
              <w:kinsoku w:val="0"/>
              <w:overflowPunct w:val="0"/>
              <w:spacing w:before="96"/>
              <w:ind w:left="152" w:right="151" w:firstLine="36"/>
            </w:pPr>
            <w:r>
              <w:rPr>
                <w:rFonts w:ascii="Arial" w:hAnsi="Arial" w:cs="Arial"/>
                <w:b/>
                <w:bCs/>
                <w:sz w:val="16"/>
                <w:szCs w:val="16"/>
              </w:rPr>
              <w:t>Very</w:t>
            </w:r>
            <w:r>
              <w:rPr>
                <w:rFonts w:ascii="Arial" w:hAnsi="Arial" w:cs="Arial"/>
                <w:b/>
                <w:bCs/>
                <w:spacing w:val="21"/>
                <w:sz w:val="16"/>
                <w:szCs w:val="16"/>
              </w:rPr>
              <w:t xml:space="preserve"> </w:t>
            </w:r>
            <w:r>
              <w:rPr>
                <w:rFonts w:ascii="Arial" w:hAnsi="Arial" w:cs="Arial"/>
                <w:b/>
                <w:bCs/>
                <w:sz w:val="16"/>
                <w:szCs w:val="16"/>
              </w:rPr>
              <w:t>Good</w:t>
            </w:r>
          </w:p>
        </w:tc>
        <w:tc>
          <w:tcPr>
            <w:tcW w:w="987" w:type="dxa"/>
            <w:tcBorders>
              <w:top w:val="single" w:sz="19" w:space="0" w:color="000000"/>
              <w:left w:val="nil"/>
              <w:bottom w:val="single" w:sz="19" w:space="0" w:color="000000"/>
              <w:right w:val="single" w:sz="18" w:space="0" w:color="000000"/>
            </w:tcBorders>
            <w:shd w:val="clear" w:color="auto" w:fill="539E39"/>
          </w:tcPr>
          <w:p w:rsidR="000F200E" w:rsidRDefault="000F200E">
            <w:pPr>
              <w:pStyle w:val="TableParagraph"/>
              <w:kinsoku w:val="0"/>
              <w:overflowPunct w:val="0"/>
              <w:spacing w:before="6"/>
              <w:rPr>
                <w:sz w:val="16"/>
                <w:szCs w:val="16"/>
              </w:rPr>
            </w:pPr>
          </w:p>
          <w:p w:rsidR="000F200E" w:rsidRDefault="000F200E">
            <w:pPr>
              <w:pStyle w:val="TableParagraph"/>
              <w:kinsoku w:val="0"/>
              <w:overflowPunct w:val="0"/>
              <w:ind w:left="137"/>
            </w:pPr>
            <w:r>
              <w:rPr>
                <w:rFonts w:ascii="Arial" w:hAnsi="Arial" w:cs="Arial"/>
                <w:b/>
                <w:bCs/>
                <w:spacing w:val="-1"/>
                <w:sz w:val="16"/>
                <w:szCs w:val="16"/>
              </w:rPr>
              <w:t>Excellent</w:t>
            </w:r>
          </w:p>
        </w:tc>
        <w:tc>
          <w:tcPr>
            <w:tcW w:w="901"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5"/>
              <w:ind w:left="107" w:right="112"/>
              <w:jc w:val="center"/>
            </w:pPr>
            <w:r>
              <w:rPr>
                <w:rFonts w:ascii="Arial" w:hAnsi="Arial" w:cs="Arial"/>
                <w:b/>
                <w:bCs/>
                <w:spacing w:val="-1"/>
                <w:sz w:val="16"/>
                <w:szCs w:val="16"/>
              </w:rPr>
              <w:t>Campus</w:t>
            </w:r>
            <w:r>
              <w:rPr>
                <w:rFonts w:ascii="Arial" w:hAnsi="Arial" w:cs="Arial"/>
                <w:b/>
                <w:bCs/>
                <w:spacing w:val="24"/>
                <w:sz w:val="16"/>
                <w:szCs w:val="16"/>
              </w:rPr>
              <w:t xml:space="preserve"> </w:t>
            </w:r>
            <w:r>
              <w:rPr>
                <w:rFonts w:ascii="Arial" w:hAnsi="Arial" w:cs="Arial"/>
                <w:b/>
                <w:bCs/>
                <w:spacing w:val="-1"/>
                <w:sz w:val="16"/>
                <w:szCs w:val="16"/>
              </w:rPr>
              <w:t>Mean</w:t>
            </w:r>
            <w:r>
              <w:rPr>
                <w:rFonts w:ascii="Arial" w:hAnsi="Arial" w:cs="Arial"/>
                <w:b/>
                <w:bCs/>
                <w:spacing w:val="21"/>
                <w:sz w:val="16"/>
                <w:szCs w:val="16"/>
              </w:rPr>
              <w:t xml:space="preserve"> </w:t>
            </w:r>
            <w:r>
              <w:rPr>
                <w:rFonts w:ascii="Arial" w:hAnsi="Arial" w:cs="Arial"/>
                <w:b/>
                <w:bCs/>
                <w:spacing w:val="-1"/>
                <w:sz w:val="16"/>
                <w:szCs w:val="16"/>
              </w:rPr>
              <w:t>(</w:t>
            </w:r>
            <w:r>
              <w:rPr>
                <w:rFonts w:ascii="Arial" w:hAnsi="Arial" w:cs="Arial"/>
                <w:b/>
                <w:bCs/>
                <w:i/>
                <w:iCs/>
                <w:spacing w:val="-1"/>
                <w:sz w:val="16"/>
                <w:szCs w:val="16"/>
              </w:rPr>
              <w:t>n</w:t>
            </w:r>
            <w:r>
              <w:rPr>
                <w:rFonts w:ascii="Arial" w:hAnsi="Arial" w:cs="Arial"/>
                <w:b/>
                <w:bCs/>
                <w:spacing w:val="-1"/>
                <w:sz w:val="16"/>
                <w:szCs w:val="16"/>
              </w:rPr>
              <w:t>)</w:t>
            </w:r>
          </w:p>
        </w:tc>
        <w:tc>
          <w:tcPr>
            <w:tcW w:w="928"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5"/>
              <w:ind w:right="9"/>
              <w:jc w:val="center"/>
              <w:rPr>
                <w:rFonts w:ascii="Arial" w:hAnsi="Arial" w:cs="Arial"/>
                <w:sz w:val="16"/>
                <w:szCs w:val="16"/>
              </w:rPr>
            </w:pPr>
            <w:r>
              <w:rPr>
                <w:rFonts w:ascii="Arial" w:hAnsi="Arial" w:cs="Arial"/>
                <w:b/>
                <w:bCs/>
                <w:spacing w:val="-2"/>
                <w:sz w:val="16"/>
                <w:szCs w:val="16"/>
              </w:rPr>
              <w:t>UW</w:t>
            </w:r>
          </w:p>
          <w:p w:rsidR="000F200E" w:rsidRDefault="000F200E">
            <w:pPr>
              <w:pStyle w:val="TableParagraph"/>
              <w:kinsoku w:val="0"/>
              <w:overflowPunct w:val="0"/>
              <w:spacing w:before="1"/>
              <w:ind w:left="109" w:right="111" w:hanging="3"/>
              <w:jc w:val="center"/>
            </w:pPr>
            <w:r>
              <w:rPr>
                <w:rFonts w:ascii="Arial" w:hAnsi="Arial" w:cs="Arial"/>
                <w:b/>
                <w:bCs/>
                <w:spacing w:val="-1"/>
                <w:sz w:val="16"/>
                <w:szCs w:val="16"/>
              </w:rPr>
              <w:t>System</w:t>
            </w:r>
            <w:r>
              <w:rPr>
                <w:rFonts w:ascii="Arial" w:hAnsi="Arial" w:cs="Arial"/>
                <w:b/>
                <w:bCs/>
                <w:spacing w:val="20"/>
                <w:sz w:val="16"/>
                <w:szCs w:val="16"/>
              </w:rPr>
              <w:t xml:space="preserve"> </w:t>
            </w:r>
            <w:r>
              <w:rPr>
                <w:rFonts w:ascii="Arial" w:hAnsi="Arial" w:cs="Arial"/>
                <w:b/>
                <w:bCs/>
                <w:spacing w:val="-1"/>
                <w:sz w:val="16"/>
                <w:szCs w:val="16"/>
              </w:rPr>
              <w:t>Mean</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i/>
                <w:iCs/>
                <w:spacing w:val="-1"/>
                <w:sz w:val="16"/>
                <w:szCs w:val="16"/>
              </w:rPr>
              <w:t>n</w:t>
            </w:r>
            <w:r>
              <w:rPr>
                <w:rFonts w:ascii="Arial" w:hAnsi="Arial" w:cs="Arial"/>
                <w:b/>
                <w:bCs/>
                <w:spacing w:val="-1"/>
                <w:sz w:val="16"/>
                <w:szCs w:val="16"/>
              </w:rPr>
              <w:t>)</w:t>
            </w:r>
          </w:p>
        </w:tc>
      </w:tr>
      <w:tr w:rsidR="000F200E">
        <w:trPr>
          <w:trHeight w:hRule="exact" w:val="377"/>
        </w:trPr>
        <w:tc>
          <w:tcPr>
            <w:tcW w:w="3156"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line="237" w:lineRule="auto"/>
              <w:ind w:left="85" w:right="443"/>
            </w:pPr>
            <w:r>
              <w:rPr>
                <w:rFonts w:ascii="Arial" w:hAnsi="Arial" w:cs="Arial"/>
                <w:spacing w:val="-1"/>
                <w:sz w:val="16"/>
                <w:szCs w:val="16"/>
              </w:rPr>
              <w:t>My level</w:t>
            </w:r>
            <w:r>
              <w:rPr>
                <w:rFonts w:ascii="Arial" w:hAnsi="Arial" w:cs="Arial"/>
                <w:spacing w:val="1"/>
                <w:sz w:val="16"/>
                <w:szCs w:val="16"/>
              </w:rPr>
              <w:t xml:space="preserve"> </w:t>
            </w:r>
            <w:r>
              <w:rPr>
                <w:rFonts w:ascii="Arial" w:hAnsi="Arial" w:cs="Arial"/>
                <w:spacing w:val="-1"/>
                <w:sz w:val="16"/>
                <w:szCs w:val="16"/>
              </w:rPr>
              <w:t>of</w:t>
            </w:r>
            <w:r>
              <w:rPr>
                <w:rFonts w:ascii="Arial" w:hAnsi="Arial" w:cs="Arial"/>
                <w:spacing w:val="1"/>
                <w:sz w:val="16"/>
                <w:szCs w:val="16"/>
              </w:rPr>
              <w:t xml:space="preserve"> </w:t>
            </w:r>
            <w:r>
              <w:rPr>
                <w:rFonts w:ascii="Arial" w:hAnsi="Arial" w:cs="Arial"/>
                <w:spacing w:val="-1"/>
                <w:sz w:val="16"/>
                <w:szCs w:val="16"/>
              </w:rPr>
              <w:t>well-being</w:t>
            </w:r>
            <w:r>
              <w:rPr>
                <w:rFonts w:ascii="Arial" w:hAnsi="Arial" w:cs="Arial"/>
                <w:sz w:val="16"/>
                <w:szCs w:val="16"/>
              </w:rPr>
              <w:t xml:space="preserve"> </w:t>
            </w:r>
            <w:r>
              <w:rPr>
                <w:rFonts w:ascii="Arial" w:hAnsi="Arial" w:cs="Arial"/>
                <w:spacing w:val="-2"/>
                <w:sz w:val="16"/>
                <w:szCs w:val="16"/>
              </w:rPr>
              <w:t>when</w:t>
            </w:r>
            <w:r>
              <w:rPr>
                <w:rFonts w:ascii="Arial" w:hAnsi="Arial" w:cs="Arial"/>
                <w:sz w:val="16"/>
                <w:szCs w:val="16"/>
              </w:rPr>
              <w:t xml:space="preserve"> I</w:t>
            </w:r>
            <w:r>
              <w:rPr>
                <w:rFonts w:ascii="Arial" w:hAnsi="Arial" w:cs="Arial"/>
                <w:spacing w:val="2"/>
                <w:sz w:val="16"/>
                <w:szCs w:val="16"/>
              </w:rPr>
              <w:t xml:space="preserve"> </w:t>
            </w:r>
            <w:r>
              <w:rPr>
                <w:rFonts w:ascii="Arial" w:hAnsi="Arial" w:cs="Arial"/>
                <w:spacing w:val="-1"/>
                <w:sz w:val="16"/>
                <w:szCs w:val="16"/>
                <w:u w:val="single"/>
              </w:rPr>
              <w:t>started</w:t>
            </w:r>
            <w:r>
              <w:rPr>
                <w:rFonts w:ascii="Arial" w:hAnsi="Arial" w:cs="Arial"/>
                <w:spacing w:val="21"/>
                <w:sz w:val="16"/>
                <w:szCs w:val="16"/>
              </w:rPr>
              <w:t xml:space="preserve"> </w:t>
            </w:r>
            <w:r>
              <w:rPr>
                <w:rFonts w:ascii="Arial" w:hAnsi="Arial" w:cs="Arial"/>
                <w:spacing w:val="-1"/>
                <w:sz w:val="16"/>
                <w:szCs w:val="16"/>
              </w:rPr>
              <w:t>counseling.</w:t>
            </w:r>
          </w:p>
        </w:tc>
        <w:tc>
          <w:tcPr>
            <w:tcW w:w="720" w:type="dxa"/>
            <w:tcBorders>
              <w:top w:val="single" w:sz="19" w:space="0" w:color="000000"/>
              <w:left w:val="single" w:sz="18" w:space="0" w:color="000000"/>
              <w:bottom w:val="single" w:sz="4" w:space="0" w:color="000000"/>
              <w:right w:val="nil"/>
            </w:tcBorders>
          </w:tcPr>
          <w:p w:rsidR="000F200E" w:rsidRDefault="000F200E">
            <w:pPr>
              <w:pStyle w:val="TableParagraph"/>
              <w:kinsoku w:val="0"/>
              <w:overflowPunct w:val="0"/>
              <w:spacing w:before="86"/>
              <w:ind w:left="109"/>
            </w:pPr>
            <w:r>
              <w:rPr>
                <w:rFonts w:ascii="Arial" w:hAnsi="Arial" w:cs="Arial"/>
                <w:spacing w:val="-1"/>
                <w:sz w:val="16"/>
                <w:szCs w:val="16"/>
              </w:rPr>
              <w:t>36.8%</w:t>
            </w:r>
          </w:p>
        </w:tc>
        <w:tc>
          <w:tcPr>
            <w:tcW w:w="720" w:type="dxa"/>
            <w:tcBorders>
              <w:top w:val="single" w:sz="19" w:space="0" w:color="000000"/>
              <w:left w:val="nil"/>
              <w:bottom w:val="single" w:sz="4" w:space="0" w:color="000000"/>
              <w:right w:val="nil"/>
            </w:tcBorders>
          </w:tcPr>
          <w:p w:rsidR="000F200E" w:rsidRDefault="000F200E">
            <w:pPr>
              <w:pStyle w:val="TableParagraph"/>
              <w:kinsoku w:val="0"/>
              <w:overflowPunct w:val="0"/>
              <w:spacing w:before="86"/>
              <w:ind w:left="132"/>
            </w:pPr>
            <w:r>
              <w:rPr>
                <w:rFonts w:ascii="Arial" w:hAnsi="Arial" w:cs="Arial"/>
                <w:spacing w:val="-1"/>
                <w:sz w:val="16"/>
                <w:szCs w:val="16"/>
              </w:rPr>
              <w:t>42.1%</w:t>
            </w:r>
          </w:p>
        </w:tc>
        <w:tc>
          <w:tcPr>
            <w:tcW w:w="720" w:type="dxa"/>
            <w:tcBorders>
              <w:top w:val="single" w:sz="19" w:space="0" w:color="000000"/>
              <w:left w:val="nil"/>
              <w:bottom w:val="single" w:sz="4" w:space="0" w:color="000000"/>
              <w:right w:val="nil"/>
            </w:tcBorders>
          </w:tcPr>
          <w:p w:rsidR="000F200E" w:rsidRDefault="000F200E">
            <w:pPr>
              <w:pStyle w:val="TableParagraph"/>
              <w:kinsoku w:val="0"/>
              <w:overflowPunct w:val="0"/>
              <w:spacing w:before="86"/>
              <w:ind w:left="132"/>
            </w:pPr>
            <w:r>
              <w:rPr>
                <w:rFonts w:ascii="Arial" w:hAnsi="Arial" w:cs="Arial"/>
                <w:spacing w:val="-1"/>
                <w:sz w:val="16"/>
                <w:szCs w:val="16"/>
              </w:rPr>
              <w:t>16.3%</w:t>
            </w:r>
          </w:p>
        </w:tc>
        <w:tc>
          <w:tcPr>
            <w:tcW w:w="725" w:type="dxa"/>
            <w:tcBorders>
              <w:top w:val="single" w:sz="19" w:space="0" w:color="000000"/>
              <w:left w:val="nil"/>
              <w:bottom w:val="single" w:sz="4" w:space="0" w:color="000000"/>
              <w:right w:val="nil"/>
            </w:tcBorders>
          </w:tcPr>
          <w:p w:rsidR="000F200E" w:rsidRDefault="000F200E">
            <w:pPr>
              <w:pStyle w:val="TableParagraph"/>
              <w:kinsoku w:val="0"/>
              <w:overflowPunct w:val="0"/>
              <w:spacing w:before="86"/>
              <w:ind w:left="178"/>
            </w:pPr>
            <w:r>
              <w:rPr>
                <w:rFonts w:ascii="Arial" w:hAnsi="Arial" w:cs="Arial"/>
                <w:spacing w:val="-1"/>
                <w:sz w:val="16"/>
                <w:szCs w:val="16"/>
              </w:rPr>
              <w:t>4.3%</w:t>
            </w:r>
          </w:p>
        </w:tc>
        <w:tc>
          <w:tcPr>
            <w:tcW w:w="987" w:type="dxa"/>
            <w:tcBorders>
              <w:top w:val="single" w:sz="19" w:space="0" w:color="000000"/>
              <w:left w:val="nil"/>
              <w:bottom w:val="single" w:sz="4" w:space="0" w:color="000000"/>
              <w:right w:val="single" w:sz="18" w:space="0" w:color="000000"/>
            </w:tcBorders>
          </w:tcPr>
          <w:p w:rsidR="000F200E" w:rsidRDefault="000F200E">
            <w:pPr>
              <w:pStyle w:val="TableParagraph"/>
              <w:kinsoku w:val="0"/>
              <w:overflowPunct w:val="0"/>
              <w:spacing w:before="86"/>
              <w:ind w:left="307"/>
            </w:pPr>
            <w:r>
              <w:rPr>
                <w:rFonts w:ascii="Arial" w:hAnsi="Arial" w:cs="Arial"/>
                <w:spacing w:val="-1"/>
                <w:sz w:val="16"/>
                <w:szCs w:val="16"/>
              </w:rPr>
              <w:t>0.5%</w:t>
            </w:r>
          </w:p>
        </w:tc>
        <w:tc>
          <w:tcPr>
            <w:tcW w:w="901"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line="179" w:lineRule="exact"/>
              <w:ind w:left="267"/>
              <w:rPr>
                <w:rFonts w:ascii="Arial" w:hAnsi="Arial" w:cs="Arial"/>
                <w:spacing w:val="-1"/>
                <w:sz w:val="16"/>
                <w:szCs w:val="16"/>
              </w:rPr>
            </w:pPr>
            <w:r>
              <w:rPr>
                <w:rFonts w:ascii="Arial" w:hAnsi="Arial" w:cs="Arial"/>
                <w:spacing w:val="-1"/>
                <w:sz w:val="16"/>
                <w:szCs w:val="16"/>
              </w:rPr>
              <w:t>1.89</w:t>
            </w:r>
          </w:p>
          <w:p w:rsidR="000F200E" w:rsidRDefault="000F200E">
            <w:pPr>
              <w:pStyle w:val="TableParagraph"/>
              <w:kinsoku w:val="0"/>
              <w:overflowPunct w:val="0"/>
              <w:spacing w:line="183" w:lineRule="exact"/>
              <w:ind w:left="236"/>
            </w:pPr>
            <w:r>
              <w:rPr>
                <w:rFonts w:ascii="Arial" w:hAnsi="Arial" w:cs="Arial"/>
                <w:spacing w:val="-1"/>
                <w:sz w:val="16"/>
                <w:szCs w:val="16"/>
              </w:rPr>
              <w:t>(209)</w:t>
            </w:r>
          </w:p>
        </w:tc>
        <w:tc>
          <w:tcPr>
            <w:tcW w:w="928"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line="179" w:lineRule="exact"/>
              <w:ind w:left="282"/>
              <w:rPr>
                <w:rFonts w:ascii="Arial" w:hAnsi="Arial" w:cs="Arial"/>
                <w:spacing w:val="-1"/>
                <w:sz w:val="16"/>
                <w:szCs w:val="16"/>
              </w:rPr>
            </w:pPr>
            <w:r>
              <w:rPr>
                <w:rFonts w:ascii="Arial" w:hAnsi="Arial" w:cs="Arial"/>
                <w:spacing w:val="-1"/>
                <w:sz w:val="16"/>
                <w:szCs w:val="16"/>
              </w:rPr>
              <w:t>1.93</w:t>
            </w:r>
          </w:p>
          <w:p w:rsidR="000F200E" w:rsidRDefault="000F200E">
            <w:pPr>
              <w:pStyle w:val="TableParagraph"/>
              <w:kinsoku w:val="0"/>
              <w:overflowPunct w:val="0"/>
              <w:spacing w:line="183" w:lineRule="exact"/>
              <w:ind w:left="207"/>
            </w:pPr>
            <w:r>
              <w:rPr>
                <w:rFonts w:ascii="Arial" w:hAnsi="Arial" w:cs="Arial"/>
                <w:spacing w:val="-1"/>
                <w:sz w:val="16"/>
                <w:szCs w:val="16"/>
              </w:rPr>
              <w:t>(1110)</w:t>
            </w:r>
          </w:p>
        </w:tc>
      </w:tr>
      <w:tr w:rsidR="000F200E">
        <w:trPr>
          <w:trHeight w:hRule="exact" w:val="413"/>
        </w:trPr>
        <w:tc>
          <w:tcPr>
            <w:tcW w:w="3156" w:type="dxa"/>
            <w:tcBorders>
              <w:top w:val="single" w:sz="4" w:space="0" w:color="000000"/>
              <w:left w:val="single" w:sz="18" w:space="0" w:color="000000"/>
              <w:bottom w:val="single" w:sz="18" w:space="0" w:color="000000"/>
              <w:right w:val="single" w:sz="18" w:space="0" w:color="000000"/>
            </w:tcBorders>
            <w:shd w:val="clear" w:color="auto" w:fill="D9D9D9"/>
          </w:tcPr>
          <w:p w:rsidR="000F200E" w:rsidRDefault="000F200E">
            <w:pPr>
              <w:pStyle w:val="TableParagraph"/>
              <w:kinsoku w:val="0"/>
              <w:overflowPunct w:val="0"/>
              <w:spacing w:before="86"/>
              <w:ind w:left="85"/>
            </w:pPr>
            <w:r>
              <w:rPr>
                <w:rFonts w:ascii="Arial" w:hAnsi="Arial" w:cs="Arial"/>
                <w:spacing w:val="-1"/>
                <w:sz w:val="16"/>
                <w:szCs w:val="16"/>
              </w:rPr>
              <w:t>My level</w:t>
            </w:r>
            <w:r>
              <w:rPr>
                <w:rFonts w:ascii="Arial" w:hAnsi="Arial" w:cs="Arial"/>
                <w:spacing w:val="1"/>
                <w:sz w:val="16"/>
                <w:szCs w:val="16"/>
              </w:rPr>
              <w:t xml:space="preserve"> </w:t>
            </w:r>
            <w:r>
              <w:rPr>
                <w:rFonts w:ascii="Arial" w:hAnsi="Arial" w:cs="Arial"/>
                <w:spacing w:val="-1"/>
                <w:sz w:val="16"/>
                <w:szCs w:val="16"/>
              </w:rPr>
              <w:t>of</w:t>
            </w:r>
            <w:r>
              <w:rPr>
                <w:rFonts w:ascii="Arial" w:hAnsi="Arial" w:cs="Arial"/>
                <w:spacing w:val="1"/>
                <w:sz w:val="16"/>
                <w:szCs w:val="16"/>
              </w:rPr>
              <w:t xml:space="preserve"> </w:t>
            </w:r>
            <w:r>
              <w:rPr>
                <w:rFonts w:ascii="Arial" w:hAnsi="Arial" w:cs="Arial"/>
                <w:spacing w:val="-1"/>
                <w:sz w:val="16"/>
                <w:szCs w:val="16"/>
              </w:rPr>
              <w:t>well-being</w:t>
            </w:r>
            <w:r>
              <w:rPr>
                <w:rFonts w:ascii="Arial" w:hAnsi="Arial" w:cs="Arial"/>
                <w:sz w:val="16"/>
                <w:szCs w:val="16"/>
              </w:rPr>
              <w:t xml:space="preserve"> </w:t>
            </w:r>
            <w:r>
              <w:rPr>
                <w:rFonts w:ascii="Arial" w:hAnsi="Arial" w:cs="Arial"/>
                <w:spacing w:val="-2"/>
                <w:sz w:val="16"/>
                <w:szCs w:val="16"/>
                <w:u w:val="single"/>
              </w:rPr>
              <w:t>now</w:t>
            </w:r>
            <w:r>
              <w:rPr>
                <w:rFonts w:ascii="Arial" w:hAnsi="Arial" w:cs="Arial"/>
                <w:spacing w:val="-2"/>
                <w:sz w:val="16"/>
                <w:szCs w:val="16"/>
              </w:rPr>
              <w:t>.</w:t>
            </w:r>
          </w:p>
        </w:tc>
        <w:tc>
          <w:tcPr>
            <w:tcW w:w="720" w:type="dxa"/>
            <w:tcBorders>
              <w:top w:val="single" w:sz="4" w:space="0" w:color="000000"/>
              <w:left w:val="single" w:sz="18" w:space="0" w:color="000000"/>
              <w:bottom w:val="single" w:sz="18" w:space="0" w:color="000000"/>
              <w:right w:val="nil"/>
            </w:tcBorders>
            <w:shd w:val="clear" w:color="auto" w:fill="D9D9D9"/>
          </w:tcPr>
          <w:p w:rsidR="000F200E" w:rsidRDefault="000F200E">
            <w:pPr>
              <w:pStyle w:val="TableParagraph"/>
              <w:kinsoku w:val="0"/>
              <w:overflowPunct w:val="0"/>
              <w:spacing w:before="86"/>
              <w:ind w:left="155"/>
            </w:pPr>
            <w:r>
              <w:rPr>
                <w:rFonts w:ascii="Arial" w:hAnsi="Arial" w:cs="Arial"/>
                <w:spacing w:val="-1"/>
                <w:sz w:val="16"/>
                <w:szCs w:val="16"/>
              </w:rPr>
              <w:t>3.3%</w:t>
            </w:r>
          </w:p>
        </w:tc>
        <w:tc>
          <w:tcPr>
            <w:tcW w:w="720" w:type="dxa"/>
            <w:tcBorders>
              <w:top w:val="single" w:sz="4" w:space="0" w:color="000000"/>
              <w:left w:val="nil"/>
              <w:bottom w:val="single" w:sz="18" w:space="0" w:color="000000"/>
              <w:right w:val="nil"/>
            </w:tcBorders>
            <w:shd w:val="clear" w:color="auto" w:fill="D9D9D9"/>
          </w:tcPr>
          <w:p w:rsidR="000F200E" w:rsidRDefault="000F200E">
            <w:pPr>
              <w:pStyle w:val="TableParagraph"/>
              <w:kinsoku w:val="0"/>
              <w:overflowPunct w:val="0"/>
              <w:spacing w:before="86"/>
              <w:ind w:left="132"/>
            </w:pPr>
            <w:r>
              <w:rPr>
                <w:rFonts w:ascii="Arial" w:hAnsi="Arial" w:cs="Arial"/>
                <w:spacing w:val="-1"/>
                <w:sz w:val="16"/>
                <w:szCs w:val="16"/>
              </w:rPr>
              <w:t>15.8%</w:t>
            </w:r>
          </w:p>
        </w:tc>
        <w:tc>
          <w:tcPr>
            <w:tcW w:w="720" w:type="dxa"/>
            <w:tcBorders>
              <w:top w:val="single" w:sz="4" w:space="0" w:color="000000"/>
              <w:left w:val="nil"/>
              <w:bottom w:val="single" w:sz="18" w:space="0" w:color="000000"/>
              <w:right w:val="nil"/>
            </w:tcBorders>
            <w:shd w:val="clear" w:color="auto" w:fill="D9D9D9"/>
          </w:tcPr>
          <w:p w:rsidR="000F200E" w:rsidRDefault="000F200E">
            <w:pPr>
              <w:pStyle w:val="TableParagraph"/>
              <w:kinsoku w:val="0"/>
              <w:overflowPunct w:val="0"/>
              <w:spacing w:before="86"/>
              <w:ind w:left="132"/>
            </w:pPr>
            <w:r>
              <w:rPr>
                <w:rFonts w:ascii="Arial" w:hAnsi="Arial" w:cs="Arial"/>
                <w:spacing w:val="-1"/>
                <w:sz w:val="16"/>
                <w:szCs w:val="16"/>
              </w:rPr>
              <w:t>44.5%</w:t>
            </w:r>
          </w:p>
        </w:tc>
        <w:tc>
          <w:tcPr>
            <w:tcW w:w="725" w:type="dxa"/>
            <w:tcBorders>
              <w:top w:val="single" w:sz="4" w:space="0" w:color="000000"/>
              <w:left w:val="nil"/>
              <w:bottom w:val="single" w:sz="18" w:space="0" w:color="000000"/>
              <w:right w:val="nil"/>
            </w:tcBorders>
            <w:shd w:val="clear" w:color="auto" w:fill="D9D9D9"/>
          </w:tcPr>
          <w:p w:rsidR="000F200E" w:rsidRDefault="000F200E">
            <w:pPr>
              <w:pStyle w:val="TableParagraph"/>
              <w:kinsoku w:val="0"/>
              <w:overflowPunct w:val="0"/>
              <w:spacing w:before="86"/>
              <w:ind w:left="132"/>
            </w:pPr>
            <w:r>
              <w:rPr>
                <w:rFonts w:ascii="Arial" w:hAnsi="Arial" w:cs="Arial"/>
                <w:spacing w:val="-1"/>
                <w:sz w:val="16"/>
                <w:szCs w:val="16"/>
              </w:rPr>
              <w:t>30.6%</w:t>
            </w:r>
          </w:p>
        </w:tc>
        <w:tc>
          <w:tcPr>
            <w:tcW w:w="987" w:type="dxa"/>
            <w:tcBorders>
              <w:top w:val="single" w:sz="4" w:space="0" w:color="000000"/>
              <w:left w:val="nil"/>
              <w:bottom w:val="single" w:sz="18" w:space="0" w:color="000000"/>
              <w:right w:val="single" w:sz="18" w:space="0" w:color="000000"/>
            </w:tcBorders>
            <w:shd w:val="clear" w:color="auto" w:fill="D9D9D9"/>
          </w:tcPr>
          <w:p w:rsidR="000F200E" w:rsidRDefault="000F200E">
            <w:pPr>
              <w:pStyle w:val="TableParagraph"/>
              <w:kinsoku w:val="0"/>
              <w:overflowPunct w:val="0"/>
              <w:spacing w:before="86"/>
              <w:ind w:left="307"/>
            </w:pPr>
            <w:r>
              <w:rPr>
                <w:rFonts w:ascii="Arial" w:hAnsi="Arial" w:cs="Arial"/>
                <w:spacing w:val="-1"/>
                <w:sz w:val="16"/>
                <w:szCs w:val="16"/>
              </w:rPr>
              <w:t>5.7%</w:t>
            </w:r>
          </w:p>
        </w:tc>
        <w:tc>
          <w:tcPr>
            <w:tcW w:w="901" w:type="dxa"/>
            <w:tcBorders>
              <w:top w:val="single" w:sz="4" w:space="0" w:color="000000"/>
              <w:left w:val="single" w:sz="18" w:space="0" w:color="000000"/>
              <w:bottom w:val="single" w:sz="18" w:space="0" w:color="000000"/>
              <w:right w:val="single" w:sz="18" w:space="0" w:color="000000"/>
            </w:tcBorders>
            <w:shd w:val="clear" w:color="auto" w:fill="D9D9D9"/>
          </w:tcPr>
          <w:p w:rsidR="000F200E" w:rsidRDefault="000F200E">
            <w:pPr>
              <w:pStyle w:val="TableParagraph"/>
              <w:kinsoku w:val="0"/>
              <w:overflowPunct w:val="0"/>
              <w:spacing w:line="179" w:lineRule="exact"/>
              <w:ind w:left="267"/>
              <w:rPr>
                <w:rFonts w:ascii="Arial" w:hAnsi="Arial" w:cs="Arial"/>
                <w:spacing w:val="-1"/>
                <w:sz w:val="16"/>
                <w:szCs w:val="16"/>
              </w:rPr>
            </w:pPr>
            <w:r>
              <w:rPr>
                <w:rFonts w:ascii="Arial" w:hAnsi="Arial" w:cs="Arial"/>
                <w:spacing w:val="-1"/>
                <w:sz w:val="16"/>
                <w:szCs w:val="16"/>
              </w:rPr>
              <w:t>3.20</w:t>
            </w:r>
          </w:p>
          <w:p w:rsidR="000F200E" w:rsidRDefault="000F200E">
            <w:pPr>
              <w:pStyle w:val="TableParagraph"/>
              <w:kinsoku w:val="0"/>
              <w:overflowPunct w:val="0"/>
              <w:spacing w:before="1"/>
              <w:ind w:left="236"/>
            </w:pPr>
            <w:r>
              <w:rPr>
                <w:rFonts w:ascii="Arial" w:hAnsi="Arial" w:cs="Arial"/>
                <w:spacing w:val="-1"/>
                <w:sz w:val="16"/>
                <w:szCs w:val="16"/>
              </w:rPr>
              <w:t>(209)</w:t>
            </w:r>
          </w:p>
        </w:tc>
        <w:tc>
          <w:tcPr>
            <w:tcW w:w="928" w:type="dxa"/>
            <w:tcBorders>
              <w:top w:val="single" w:sz="4" w:space="0" w:color="000000"/>
              <w:left w:val="single" w:sz="18" w:space="0" w:color="000000"/>
              <w:bottom w:val="single" w:sz="18" w:space="0" w:color="000000"/>
              <w:right w:val="single" w:sz="18" w:space="0" w:color="000000"/>
            </w:tcBorders>
            <w:shd w:val="clear" w:color="auto" w:fill="D9D9D9"/>
          </w:tcPr>
          <w:p w:rsidR="000F200E" w:rsidRDefault="000F200E">
            <w:pPr>
              <w:pStyle w:val="TableParagraph"/>
              <w:kinsoku w:val="0"/>
              <w:overflowPunct w:val="0"/>
              <w:spacing w:line="179" w:lineRule="exact"/>
              <w:ind w:left="282"/>
              <w:rPr>
                <w:rFonts w:ascii="Arial" w:hAnsi="Arial" w:cs="Arial"/>
                <w:spacing w:val="-1"/>
                <w:sz w:val="16"/>
                <w:szCs w:val="16"/>
              </w:rPr>
            </w:pPr>
            <w:r>
              <w:rPr>
                <w:rFonts w:ascii="Arial" w:hAnsi="Arial" w:cs="Arial"/>
                <w:spacing w:val="-1"/>
                <w:sz w:val="16"/>
                <w:szCs w:val="16"/>
              </w:rPr>
              <w:t>3.23</w:t>
            </w:r>
          </w:p>
          <w:p w:rsidR="000F200E" w:rsidRDefault="000F200E">
            <w:pPr>
              <w:pStyle w:val="TableParagraph"/>
              <w:kinsoku w:val="0"/>
              <w:overflowPunct w:val="0"/>
              <w:spacing w:before="1"/>
              <w:ind w:left="207"/>
            </w:pPr>
            <w:r>
              <w:rPr>
                <w:rFonts w:ascii="Arial" w:hAnsi="Arial" w:cs="Arial"/>
                <w:spacing w:val="-1"/>
                <w:sz w:val="16"/>
                <w:szCs w:val="16"/>
              </w:rPr>
              <w:t>(1106)</w:t>
            </w:r>
          </w:p>
        </w:tc>
      </w:tr>
    </w:tbl>
    <w:p w:rsidR="00DE2FEC" w:rsidRPr="000F200E" w:rsidRDefault="000F200E" w:rsidP="000F200E">
      <w:pPr>
        <w:pStyle w:val="BodyText"/>
        <w:kinsoku w:val="0"/>
        <w:overflowPunct w:val="0"/>
      </w:pPr>
      <w:r>
        <w:rPr>
          <w:i/>
          <w:iCs/>
          <w:spacing w:val="-1"/>
        </w:rPr>
        <w:t>Note:</w:t>
      </w:r>
      <w:r>
        <w:rPr>
          <w:i/>
          <w:iCs/>
          <w:spacing w:val="-2"/>
        </w:rPr>
        <w:t xml:space="preserve"> </w:t>
      </w:r>
      <w:r>
        <w:rPr>
          <w:spacing w:val="-1"/>
        </w:rPr>
        <w:t>Items</w:t>
      </w:r>
      <w:r>
        <w:rPr>
          <w:spacing w:val="-3"/>
        </w:rPr>
        <w:t xml:space="preserve"> </w:t>
      </w:r>
      <w:r>
        <w:t>scored</w:t>
      </w:r>
      <w:r>
        <w:rPr>
          <w:spacing w:val="-4"/>
        </w:rPr>
        <w:t xml:space="preserve"> </w:t>
      </w:r>
      <w:r>
        <w:t>on</w:t>
      </w:r>
      <w:r>
        <w:rPr>
          <w:spacing w:val="-2"/>
        </w:rPr>
        <w:t xml:space="preserve"> </w:t>
      </w:r>
      <w:r>
        <w:t>a</w:t>
      </w:r>
      <w:r>
        <w:rPr>
          <w:spacing w:val="-3"/>
        </w:rPr>
        <w:t xml:space="preserve"> </w:t>
      </w:r>
      <w:r>
        <w:rPr>
          <w:spacing w:val="-1"/>
        </w:rPr>
        <w:t>five-point</w:t>
      </w:r>
      <w:r>
        <w:rPr>
          <w:spacing w:val="-2"/>
        </w:rPr>
        <w:t xml:space="preserve"> </w:t>
      </w:r>
      <w:r>
        <w:rPr>
          <w:spacing w:val="-1"/>
        </w:rPr>
        <w:t>rating</w:t>
      </w:r>
      <w:r>
        <w:rPr>
          <w:spacing w:val="-2"/>
        </w:rPr>
        <w:t xml:space="preserve"> </w:t>
      </w:r>
      <w:r>
        <w:rPr>
          <w:spacing w:val="-1"/>
        </w:rPr>
        <w:t>scale</w:t>
      </w:r>
      <w:r>
        <w:rPr>
          <w:spacing w:val="-3"/>
        </w:rPr>
        <w:t xml:space="preserve"> </w:t>
      </w:r>
      <w:r>
        <w:rPr>
          <w:spacing w:val="-1"/>
        </w:rPr>
        <w:t>from</w:t>
      </w:r>
      <w:r>
        <w:rPr>
          <w:spacing w:val="-2"/>
        </w:rPr>
        <w:t xml:space="preserve"> </w:t>
      </w:r>
      <w:r>
        <w:t>1</w:t>
      </w:r>
      <w:r>
        <w:rPr>
          <w:spacing w:val="-2"/>
        </w:rPr>
        <w:t xml:space="preserve"> </w:t>
      </w:r>
      <w:r>
        <w:t>=</w:t>
      </w:r>
      <w:r>
        <w:rPr>
          <w:spacing w:val="-3"/>
        </w:rPr>
        <w:t xml:space="preserve"> </w:t>
      </w:r>
      <w:r>
        <w:rPr>
          <w:spacing w:val="-1"/>
        </w:rPr>
        <w:t>Poor</w:t>
      </w:r>
      <w:r>
        <w:rPr>
          <w:spacing w:val="-2"/>
        </w:rPr>
        <w:t xml:space="preserve"> </w:t>
      </w:r>
      <w:r>
        <w:rPr>
          <w:spacing w:val="-1"/>
        </w:rPr>
        <w:t>to</w:t>
      </w:r>
      <w:r>
        <w:rPr>
          <w:spacing w:val="-2"/>
        </w:rPr>
        <w:t xml:space="preserve"> </w:t>
      </w:r>
      <w:r>
        <w:t>5</w:t>
      </w:r>
      <w:r>
        <w:rPr>
          <w:spacing w:val="-4"/>
        </w:rPr>
        <w:t xml:space="preserve"> </w:t>
      </w:r>
      <w:r>
        <w:t>=</w:t>
      </w:r>
      <w:r>
        <w:rPr>
          <w:spacing w:val="-1"/>
        </w:rPr>
        <w:t xml:space="preserve"> Excellent</w:t>
      </w:r>
    </w:p>
    <w:p w:rsidR="00C90FAE" w:rsidRDefault="00C90FAE" w:rsidP="00DE2FEC">
      <w:pPr>
        <w:kinsoku w:val="0"/>
        <w:overflowPunct w:val="0"/>
        <w:autoSpaceDE w:val="0"/>
        <w:autoSpaceDN w:val="0"/>
        <w:adjustRightInd w:val="0"/>
        <w:spacing w:after="0" w:line="240" w:lineRule="auto"/>
        <w:rPr>
          <w:b/>
          <w:kern w:val="0"/>
          <w:sz w:val="22"/>
          <w:szCs w:val="22"/>
          <w:lang w:eastAsia="en-US"/>
        </w:rPr>
      </w:pPr>
    </w:p>
    <w:p w:rsidR="00C90FAE" w:rsidRDefault="00C90FAE" w:rsidP="00DE2FEC">
      <w:pPr>
        <w:kinsoku w:val="0"/>
        <w:overflowPunct w:val="0"/>
        <w:autoSpaceDE w:val="0"/>
        <w:autoSpaceDN w:val="0"/>
        <w:adjustRightInd w:val="0"/>
        <w:spacing w:after="0" w:line="240" w:lineRule="auto"/>
        <w:rPr>
          <w:b/>
          <w:kern w:val="0"/>
          <w:sz w:val="22"/>
          <w:szCs w:val="22"/>
          <w:lang w:eastAsia="en-US"/>
        </w:rPr>
      </w:pPr>
    </w:p>
    <w:p w:rsidR="00C90FAE" w:rsidRDefault="00C90FAE" w:rsidP="00DE2FEC">
      <w:pPr>
        <w:kinsoku w:val="0"/>
        <w:overflowPunct w:val="0"/>
        <w:autoSpaceDE w:val="0"/>
        <w:autoSpaceDN w:val="0"/>
        <w:adjustRightInd w:val="0"/>
        <w:spacing w:after="0" w:line="240" w:lineRule="auto"/>
        <w:rPr>
          <w:b/>
          <w:kern w:val="0"/>
          <w:sz w:val="22"/>
          <w:szCs w:val="22"/>
          <w:lang w:eastAsia="en-US"/>
        </w:rPr>
      </w:pPr>
    </w:p>
    <w:p w:rsidR="0019619C" w:rsidRDefault="000F200E" w:rsidP="00DE2FEC">
      <w:pPr>
        <w:kinsoku w:val="0"/>
        <w:overflowPunct w:val="0"/>
        <w:autoSpaceDE w:val="0"/>
        <w:autoSpaceDN w:val="0"/>
        <w:adjustRightInd w:val="0"/>
        <w:spacing w:after="0" w:line="240" w:lineRule="auto"/>
        <w:rPr>
          <w:b/>
          <w:kern w:val="0"/>
          <w:sz w:val="22"/>
          <w:szCs w:val="22"/>
          <w:lang w:eastAsia="en-US"/>
        </w:rPr>
      </w:pPr>
      <w:r>
        <w:rPr>
          <w:b/>
          <w:kern w:val="0"/>
          <w:sz w:val="22"/>
          <w:szCs w:val="22"/>
          <w:lang w:eastAsia="en-US"/>
        </w:rPr>
        <w:t xml:space="preserve">Self-reported Effect of Counseling and </w:t>
      </w:r>
      <w:r w:rsidR="0019619C" w:rsidRPr="0019619C">
        <w:rPr>
          <w:b/>
          <w:kern w:val="0"/>
          <w:sz w:val="22"/>
          <w:szCs w:val="22"/>
          <w:lang w:eastAsia="en-US"/>
        </w:rPr>
        <w:t xml:space="preserve">Academic </w:t>
      </w:r>
      <w:r>
        <w:rPr>
          <w:b/>
          <w:kern w:val="0"/>
          <w:sz w:val="22"/>
          <w:szCs w:val="22"/>
          <w:lang w:eastAsia="en-US"/>
        </w:rPr>
        <w:t>Success</w:t>
      </w:r>
    </w:p>
    <w:p w:rsidR="000F200E" w:rsidRDefault="000F200E" w:rsidP="00DE2FEC">
      <w:pPr>
        <w:kinsoku w:val="0"/>
        <w:overflowPunct w:val="0"/>
        <w:autoSpaceDE w:val="0"/>
        <w:autoSpaceDN w:val="0"/>
        <w:adjustRightInd w:val="0"/>
        <w:spacing w:after="0" w:line="240" w:lineRule="auto"/>
        <w:rPr>
          <w:b/>
          <w:kern w:val="0"/>
          <w:sz w:val="22"/>
          <w:szCs w:val="22"/>
          <w:lang w:eastAsia="en-US"/>
        </w:rPr>
      </w:pPr>
    </w:p>
    <w:p w:rsidR="000F200E" w:rsidRDefault="000F200E" w:rsidP="000F200E">
      <w:pPr>
        <w:pStyle w:val="BodyText"/>
        <w:kinsoku w:val="0"/>
        <w:overflowPunct w:val="0"/>
        <w:spacing w:before="4"/>
        <w:ind w:left="0"/>
        <w:rPr>
          <w:rFonts w:ascii="Times New Roman" w:hAnsi="Times New Roman" w:cs="Times New Roman"/>
          <w:sz w:val="10"/>
          <w:szCs w:val="10"/>
        </w:rPr>
      </w:pPr>
    </w:p>
    <w:tbl>
      <w:tblPr>
        <w:tblW w:w="0" w:type="auto"/>
        <w:tblInd w:w="79" w:type="dxa"/>
        <w:tblLayout w:type="fixed"/>
        <w:tblCellMar>
          <w:left w:w="0" w:type="dxa"/>
          <w:right w:w="0" w:type="dxa"/>
        </w:tblCellMar>
        <w:tblLook w:val="0000" w:firstRow="0" w:lastRow="0" w:firstColumn="0" w:lastColumn="0" w:noHBand="0" w:noVBand="0"/>
      </w:tblPr>
      <w:tblGrid>
        <w:gridCol w:w="2438"/>
        <w:gridCol w:w="1441"/>
        <w:gridCol w:w="1022"/>
        <w:gridCol w:w="931"/>
        <w:gridCol w:w="1136"/>
        <w:gridCol w:w="1066"/>
        <w:gridCol w:w="1066"/>
      </w:tblGrid>
      <w:tr w:rsidR="000F200E">
        <w:trPr>
          <w:trHeight w:hRule="exact" w:val="624"/>
        </w:trPr>
        <w:tc>
          <w:tcPr>
            <w:tcW w:w="3879" w:type="dxa"/>
            <w:gridSpan w:val="2"/>
            <w:tcBorders>
              <w:top w:val="single" w:sz="30" w:space="0" w:color="000000"/>
              <w:left w:val="single" w:sz="18" w:space="0" w:color="000000"/>
              <w:bottom w:val="single" w:sz="30" w:space="0" w:color="000000"/>
              <w:right w:val="single" w:sz="18" w:space="0" w:color="000000"/>
            </w:tcBorders>
            <w:shd w:val="clear" w:color="auto" w:fill="539E39"/>
          </w:tcPr>
          <w:p w:rsidR="000F200E" w:rsidRDefault="000F200E">
            <w:pPr>
              <w:pStyle w:val="TableParagraph"/>
              <w:kinsoku w:val="0"/>
              <w:overflowPunct w:val="0"/>
              <w:spacing w:before="5"/>
              <w:rPr>
                <w:sz w:val="15"/>
                <w:szCs w:val="15"/>
              </w:rPr>
            </w:pPr>
          </w:p>
          <w:p w:rsidR="000F200E" w:rsidRDefault="000F200E">
            <w:pPr>
              <w:pStyle w:val="TableParagraph"/>
              <w:kinsoku w:val="0"/>
              <w:overflowPunct w:val="0"/>
              <w:ind w:left="111"/>
            </w:pPr>
            <w:r>
              <w:rPr>
                <w:rFonts w:ascii="Arial" w:hAnsi="Arial" w:cs="Arial"/>
                <w:b/>
                <w:bCs/>
                <w:spacing w:val="-1"/>
                <w:sz w:val="16"/>
                <w:szCs w:val="16"/>
              </w:rPr>
              <w:t>Scale</w:t>
            </w:r>
            <w:r>
              <w:rPr>
                <w:rFonts w:ascii="Arial" w:hAnsi="Arial" w:cs="Arial"/>
                <w:b/>
                <w:bCs/>
                <w:spacing w:val="-2"/>
                <w:sz w:val="16"/>
                <w:szCs w:val="16"/>
              </w:rPr>
              <w:t xml:space="preserve"> </w:t>
            </w:r>
            <w:r>
              <w:rPr>
                <w:rFonts w:ascii="Arial" w:hAnsi="Arial" w:cs="Arial"/>
                <w:b/>
                <w:bCs/>
                <w:spacing w:val="-1"/>
                <w:sz w:val="16"/>
                <w:szCs w:val="16"/>
              </w:rPr>
              <w:t>Items</w:t>
            </w:r>
          </w:p>
        </w:tc>
        <w:tc>
          <w:tcPr>
            <w:tcW w:w="1022" w:type="dxa"/>
            <w:tcBorders>
              <w:top w:val="single" w:sz="30" w:space="0" w:color="000000"/>
              <w:left w:val="single" w:sz="18" w:space="0" w:color="000000"/>
              <w:bottom w:val="single" w:sz="30" w:space="0" w:color="000000"/>
              <w:right w:val="nil"/>
            </w:tcBorders>
            <w:shd w:val="clear" w:color="auto" w:fill="539E39"/>
          </w:tcPr>
          <w:p w:rsidR="000F200E" w:rsidRDefault="000F200E">
            <w:pPr>
              <w:pStyle w:val="TableParagraph"/>
              <w:kinsoku w:val="0"/>
              <w:overflowPunct w:val="0"/>
              <w:ind w:left="116" w:right="159" w:firstLine="38"/>
              <w:jc w:val="both"/>
            </w:pPr>
            <w:r>
              <w:rPr>
                <w:rFonts w:ascii="Arial" w:hAnsi="Arial" w:cs="Arial"/>
                <w:b/>
                <w:bCs/>
                <w:spacing w:val="-1"/>
                <w:sz w:val="16"/>
                <w:szCs w:val="16"/>
              </w:rPr>
              <w:t>Strongly</w:t>
            </w:r>
            <w:r>
              <w:rPr>
                <w:rFonts w:ascii="Arial" w:hAnsi="Arial" w:cs="Arial"/>
                <w:b/>
                <w:bCs/>
                <w:spacing w:val="27"/>
                <w:sz w:val="16"/>
                <w:szCs w:val="16"/>
              </w:rPr>
              <w:t xml:space="preserve"> </w:t>
            </w:r>
            <w:r>
              <w:rPr>
                <w:rFonts w:ascii="Arial" w:hAnsi="Arial" w:cs="Arial"/>
                <w:b/>
                <w:bCs/>
                <w:spacing w:val="-1"/>
                <w:sz w:val="16"/>
                <w:szCs w:val="16"/>
              </w:rPr>
              <w:t>Disagree/</w:t>
            </w:r>
            <w:r>
              <w:rPr>
                <w:rFonts w:ascii="Arial" w:hAnsi="Arial" w:cs="Arial"/>
                <w:b/>
                <w:bCs/>
                <w:spacing w:val="24"/>
                <w:sz w:val="16"/>
                <w:szCs w:val="16"/>
              </w:rPr>
              <w:t xml:space="preserve"> </w:t>
            </w:r>
            <w:r>
              <w:rPr>
                <w:rFonts w:ascii="Arial" w:hAnsi="Arial" w:cs="Arial"/>
                <w:b/>
                <w:bCs/>
                <w:spacing w:val="-1"/>
                <w:sz w:val="16"/>
                <w:szCs w:val="16"/>
              </w:rPr>
              <w:t>Disagree</w:t>
            </w:r>
          </w:p>
        </w:tc>
        <w:tc>
          <w:tcPr>
            <w:tcW w:w="931" w:type="dxa"/>
            <w:tcBorders>
              <w:top w:val="single" w:sz="30" w:space="0" w:color="000000"/>
              <w:left w:val="nil"/>
              <w:bottom w:val="single" w:sz="30" w:space="0" w:color="000000"/>
              <w:right w:val="nil"/>
            </w:tcBorders>
            <w:shd w:val="clear" w:color="auto" w:fill="539E39"/>
          </w:tcPr>
          <w:p w:rsidR="000F200E" w:rsidRDefault="000F200E">
            <w:pPr>
              <w:pStyle w:val="TableParagraph"/>
              <w:kinsoku w:val="0"/>
              <w:overflowPunct w:val="0"/>
              <w:spacing w:before="5"/>
              <w:rPr>
                <w:sz w:val="15"/>
                <w:szCs w:val="15"/>
              </w:rPr>
            </w:pPr>
          </w:p>
          <w:p w:rsidR="000F200E" w:rsidRDefault="000F200E">
            <w:pPr>
              <w:pStyle w:val="TableParagraph"/>
              <w:kinsoku w:val="0"/>
              <w:overflowPunct w:val="0"/>
              <w:ind w:left="161"/>
            </w:pPr>
            <w:r>
              <w:rPr>
                <w:rFonts w:ascii="Arial" w:hAnsi="Arial" w:cs="Arial"/>
                <w:b/>
                <w:bCs/>
                <w:spacing w:val="-1"/>
                <w:sz w:val="16"/>
                <w:szCs w:val="16"/>
              </w:rPr>
              <w:t>Neutral</w:t>
            </w:r>
          </w:p>
        </w:tc>
        <w:tc>
          <w:tcPr>
            <w:tcW w:w="1136" w:type="dxa"/>
            <w:tcBorders>
              <w:top w:val="single" w:sz="30" w:space="0" w:color="000000"/>
              <w:left w:val="nil"/>
              <w:bottom w:val="single" w:sz="30" w:space="0" w:color="000000"/>
              <w:right w:val="single" w:sz="18" w:space="0" w:color="000000"/>
            </w:tcBorders>
            <w:shd w:val="clear" w:color="auto" w:fill="539E39"/>
          </w:tcPr>
          <w:p w:rsidR="000F200E" w:rsidRDefault="000F200E">
            <w:pPr>
              <w:pStyle w:val="TableParagraph"/>
              <w:kinsoku w:val="0"/>
              <w:overflowPunct w:val="0"/>
              <w:ind w:left="219" w:right="239" w:hanging="9"/>
              <w:jc w:val="center"/>
            </w:pPr>
            <w:r>
              <w:rPr>
                <w:rFonts w:ascii="Arial" w:hAnsi="Arial" w:cs="Arial"/>
                <w:b/>
                <w:bCs/>
                <w:spacing w:val="-1"/>
                <w:sz w:val="16"/>
                <w:szCs w:val="16"/>
              </w:rPr>
              <w:t>Agree/</w:t>
            </w:r>
            <w:r>
              <w:rPr>
                <w:rFonts w:ascii="Arial" w:hAnsi="Arial" w:cs="Arial"/>
                <w:b/>
                <w:bCs/>
                <w:spacing w:val="20"/>
                <w:sz w:val="16"/>
                <w:szCs w:val="16"/>
              </w:rPr>
              <w:t xml:space="preserve"> </w:t>
            </w:r>
            <w:r>
              <w:rPr>
                <w:rFonts w:ascii="Arial" w:hAnsi="Arial" w:cs="Arial"/>
                <w:b/>
                <w:bCs/>
                <w:spacing w:val="-1"/>
                <w:sz w:val="16"/>
                <w:szCs w:val="16"/>
              </w:rPr>
              <w:t>Strongly</w:t>
            </w:r>
            <w:r>
              <w:rPr>
                <w:rFonts w:ascii="Arial" w:hAnsi="Arial" w:cs="Arial"/>
                <w:b/>
                <w:bCs/>
                <w:spacing w:val="27"/>
                <w:sz w:val="16"/>
                <w:szCs w:val="16"/>
              </w:rPr>
              <w:t xml:space="preserve"> </w:t>
            </w:r>
            <w:r>
              <w:rPr>
                <w:rFonts w:ascii="Arial" w:hAnsi="Arial" w:cs="Arial"/>
                <w:b/>
                <w:bCs/>
                <w:spacing w:val="-1"/>
                <w:sz w:val="16"/>
                <w:szCs w:val="16"/>
              </w:rPr>
              <w:t>Agree</w:t>
            </w:r>
          </w:p>
        </w:tc>
        <w:tc>
          <w:tcPr>
            <w:tcW w:w="1066" w:type="dxa"/>
            <w:tcBorders>
              <w:top w:val="single" w:sz="30" w:space="0" w:color="000000"/>
              <w:left w:val="single" w:sz="18" w:space="0" w:color="000000"/>
              <w:bottom w:val="single" w:sz="30" w:space="0" w:color="000000"/>
              <w:right w:val="single" w:sz="18" w:space="0" w:color="000000"/>
            </w:tcBorders>
            <w:shd w:val="clear" w:color="auto" w:fill="539E39"/>
          </w:tcPr>
          <w:p w:rsidR="000F200E" w:rsidRDefault="000F200E">
            <w:pPr>
              <w:pStyle w:val="TableParagraph"/>
              <w:kinsoku w:val="0"/>
              <w:overflowPunct w:val="0"/>
              <w:spacing w:before="86"/>
              <w:ind w:left="171" w:right="186" w:firstLine="12"/>
            </w:pPr>
            <w:r>
              <w:rPr>
                <w:rFonts w:ascii="Arial" w:hAnsi="Arial" w:cs="Arial"/>
                <w:b/>
                <w:bCs/>
                <w:spacing w:val="-1"/>
                <w:sz w:val="16"/>
                <w:szCs w:val="16"/>
              </w:rPr>
              <w:t>Campus</w:t>
            </w:r>
            <w:r>
              <w:rPr>
                <w:rFonts w:ascii="Arial" w:hAnsi="Arial" w:cs="Arial"/>
                <w:b/>
                <w:bCs/>
                <w:spacing w:val="24"/>
                <w:sz w:val="16"/>
                <w:szCs w:val="16"/>
              </w:rPr>
              <w:t xml:space="preserve"> </w:t>
            </w:r>
            <w:r>
              <w:rPr>
                <w:rFonts w:ascii="Arial" w:hAnsi="Arial" w:cs="Arial"/>
                <w:b/>
                <w:bCs/>
                <w:spacing w:val="-1"/>
                <w:sz w:val="16"/>
                <w:szCs w:val="16"/>
              </w:rPr>
              <w:t>Mean</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i/>
                <w:iCs/>
                <w:spacing w:val="-1"/>
                <w:sz w:val="16"/>
                <w:szCs w:val="16"/>
              </w:rPr>
              <w:t>n</w:t>
            </w:r>
            <w:r>
              <w:rPr>
                <w:rFonts w:ascii="Arial" w:hAnsi="Arial" w:cs="Arial"/>
                <w:b/>
                <w:bCs/>
                <w:spacing w:val="-1"/>
                <w:sz w:val="16"/>
                <w:szCs w:val="16"/>
              </w:rPr>
              <w:t>)</w:t>
            </w:r>
          </w:p>
        </w:tc>
        <w:tc>
          <w:tcPr>
            <w:tcW w:w="1066" w:type="dxa"/>
            <w:tcBorders>
              <w:top w:val="single" w:sz="30" w:space="0" w:color="000000"/>
              <w:left w:val="single" w:sz="18" w:space="0" w:color="000000"/>
              <w:bottom w:val="single" w:sz="30" w:space="0" w:color="000000"/>
              <w:right w:val="single" w:sz="18" w:space="0" w:color="000000"/>
            </w:tcBorders>
            <w:shd w:val="clear" w:color="auto" w:fill="539E39"/>
          </w:tcPr>
          <w:p w:rsidR="000F200E" w:rsidRDefault="000F200E">
            <w:pPr>
              <w:pStyle w:val="TableParagraph"/>
              <w:kinsoku w:val="0"/>
              <w:overflowPunct w:val="0"/>
              <w:spacing w:before="86"/>
              <w:ind w:left="174" w:right="75" w:hanging="111"/>
            </w:pPr>
            <w:r>
              <w:rPr>
                <w:rFonts w:ascii="Arial" w:hAnsi="Arial" w:cs="Arial"/>
                <w:b/>
                <w:bCs/>
                <w:spacing w:val="-2"/>
                <w:sz w:val="16"/>
                <w:szCs w:val="16"/>
              </w:rPr>
              <w:t>UW</w:t>
            </w:r>
            <w:r>
              <w:rPr>
                <w:rFonts w:ascii="Arial" w:hAnsi="Arial" w:cs="Arial"/>
                <w:b/>
                <w:bCs/>
                <w:spacing w:val="2"/>
                <w:sz w:val="16"/>
                <w:szCs w:val="16"/>
              </w:rPr>
              <w:t xml:space="preserve"> </w:t>
            </w:r>
            <w:r>
              <w:rPr>
                <w:rFonts w:ascii="Arial" w:hAnsi="Arial" w:cs="Arial"/>
                <w:b/>
                <w:bCs/>
                <w:spacing w:val="-1"/>
                <w:sz w:val="16"/>
                <w:szCs w:val="16"/>
              </w:rPr>
              <w:t>System</w:t>
            </w:r>
            <w:r>
              <w:rPr>
                <w:rFonts w:ascii="Arial" w:hAnsi="Arial" w:cs="Arial"/>
                <w:b/>
                <w:bCs/>
                <w:spacing w:val="20"/>
                <w:sz w:val="16"/>
                <w:szCs w:val="16"/>
              </w:rPr>
              <w:t xml:space="preserve"> </w:t>
            </w:r>
            <w:r>
              <w:rPr>
                <w:rFonts w:ascii="Arial" w:hAnsi="Arial" w:cs="Arial"/>
                <w:b/>
                <w:bCs/>
                <w:spacing w:val="-1"/>
                <w:sz w:val="16"/>
                <w:szCs w:val="16"/>
              </w:rPr>
              <w:t>Mean</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i/>
                <w:iCs/>
                <w:spacing w:val="-1"/>
                <w:sz w:val="16"/>
                <w:szCs w:val="16"/>
              </w:rPr>
              <w:t>n</w:t>
            </w:r>
            <w:r>
              <w:rPr>
                <w:rFonts w:ascii="Arial" w:hAnsi="Arial" w:cs="Arial"/>
                <w:b/>
                <w:bCs/>
                <w:spacing w:val="-1"/>
                <w:sz w:val="16"/>
                <w:szCs w:val="16"/>
              </w:rPr>
              <w:t>)</w:t>
            </w:r>
          </w:p>
        </w:tc>
      </w:tr>
      <w:tr w:rsidR="000F200E">
        <w:trPr>
          <w:trHeight w:hRule="exact" w:val="308"/>
        </w:trPr>
        <w:tc>
          <w:tcPr>
            <w:tcW w:w="2438" w:type="dxa"/>
            <w:vMerge w:val="restart"/>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26"/>
              <w:ind w:left="116" w:right="195"/>
            </w:pPr>
            <w:r>
              <w:rPr>
                <w:rFonts w:ascii="Arial" w:hAnsi="Arial" w:cs="Arial"/>
                <w:spacing w:val="-1"/>
                <w:sz w:val="16"/>
                <w:szCs w:val="16"/>
              </w:rPr>
              <w:t>Counseling</w:t>
            </w:r>
            <w:r>
              <w:rPr>
                <w:rFonts w:ascii="Arial" w:hAnsi="Arial" w:cs="Arial"/>
                <w:sz w:val="16"/>
                <w:szCs w:val="16"/>
              </w:rPr>
              <w:t xml:space="preserve"> </w:t>
            </w:r>
            <w:r>
              <w:rPr>
                <w:rFonts w:ascii="Arial" w:hAnsi="Arial" w:cs="Arial"/>
                <w:spacing w:val="-1"/>
                <w:sz w:val="16"/>
                <w:szCs w:val="16"/>
              </w:rPr>
              <w:t>has increased</w:t>
            </w:r>
            <w:r>
              <w:rPr>
                <w:rFonts w:ascii="Arial" w:hAnsi="Arial" w:cs="Arial"/>
                <w:spacing w:val="-2"/>
                <w:sz w:val="16"/>
                <w:szCs w:val="16"/>
              </w:rPr>
              <w:t xml:space="preserve"> </w:t>
            </w:r>
            <w:r>
              <w:rPr>
                <w:rFonts w:ascii="Arial" w:hAnsi="Arial" w:cs="Arial"/>
                <w:spacing w:val="1"/>
                <w:sz w:val="16"/>
                <w:szCs w:val="16"/>
              </w:rPr>
              <w:t>my</w:t>
            </w:r>
            <w:r>
              <w:rPr>
                <w:rFonts w:ascii="Arial" w:hAnsi="Arial" w:cs="Arial"/>
                <w:spacing w:val="28"/>
                <w:sz w:val="16"/>
                <w:szCs w:val="16"/>
              </w:rPr>
              <w:t xml:space="preserve"> </w:t>
            </w:r>
            <w:r>
              <w:rPr>
                <w:rFonts w:ascii="Arial" w:hAnsi="Arial" w:cs="Arial"/>
                <w:spacing w:val="-1"/>
                <w:sz w:val="16"/>
                <w:szCs w:val="16"/>
              </w:rPr>
              <w:t>academic motivation</w:t>
            </w:r>
            <w:r>
              <w:rPr>
                <w:rFonts w:ascii="Arial" w:hAnsi="Arial" w:cs="Arial"/>
                <w:spacing w:val="-3"/>
                <w:sz w:val="16"/>
                <w:szCs w:val="16"/>
              </w:rPr>
              <w:t xml:space="preserve"> </w:t>
            </w:r>
            <w:r>
              <w:rPr>
                <w:rFonts w:ascii="Arial" w:hAnsi="Arial" w:cs="Arial"/>
                <w:spacing w:val="-1"/>
                <w:sz w:val="16"/>
                <w:szCs w:val="16"/>
              </w:rPr>
              <w:t>and/or</w:t>
            </w:r>
            <w:r>
              <w:rPr>
                <w:rFonts w:ascii="Arial" w:hAnsi="Arial" w:cs="Arial"/>
                <w:spacing w:val="21"/>
                <w:sz w:val="16"/>
                <w:szCs w:val="16"/>
              </w:rPr>
              <w:t xml:space="preserve"> </w:t>
            </w:r>
            <w:r>
              <w:rPr>
                <w:rFonts w:ascii="Arial" w:hAnsi="Arial" w:cs="Arial"/>
                <w:spacing w:val="-1"/>
                <w:sz w:val="16"/>
                <w:szCs w:val="16"/>
              </w:rPr>
              <w:t>class</w:t>
            </w:r>
            <w:r>
              <w:rPr>
                <w:rFonts w:ascii="Arial" w:hAnsi="Arial" w:cs="Arial"/>
                <w:sz w:val="16"/>
                <w:szCs w:val="16"/>
              </w:rPr>
              <w:t xml:space="preserve"> </w:t>
            </w:r>
            <w:r>
              <w:rPr>
                <w:rFonts w:ascii="Arial" w:hAnsi="Arial" w:cs="Arial"/>
                <w:spacing w:val="-1"/>
                <w:sz w:val="16"/>
                <w:szCs w:val="16"/>
              </w:rPr>
              <w:t>attendance.</w:t>
            </w:r>
          </w:p>
        </w:tc>
        <w:tc>
          <w:tcPr>
            <w:tcW w:w="1441"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21"/>
              <w:ind w:left="562"/>
            </w:pPr>
            <w:r>
              <w:rPr>
                <w:rFonts w:ascii="Arial" w:hAnsi="Arial" w:cs="Arial"/>
                <w:spacing w:val="-1"/>
                <w:sz w:val="16"/>
                <w:szCs w:val="16"/>
              </w:rPr>
              <w:t>Struggling</w:t>
            </w:r>
            <w:r>
              <w:rPr>
                <w:rFonts w:ascii="Arial" w:hAnsi="Arial" w:cs="Arial"/>
                <w:spacing w:val="-11"/>
                <w:sz w:val="16"/>
                <w:szCs w:val="16"/>
              </w:rPr>
              <w:t xml:space="preserve"> </w:t>
            </w:r>
            <w:r>
              <w:rPr>
                <w:rFonts w:ascii="Arial" w:hAnsi="Arial" w:cs="Arial"/>
                <w:b/>
                <w:bCs/>
                <w:position w:val="6"/>
                <w:sz w:val="12"/>
                <w:szCs w:val="12"/>
              </w:rPr>
              <w:t>a</w:t>
            </w:r>
          </w:p>
        </w:tc>
        <w:tc>
          <w:tcPr>
            <w:tcW w:w="1022" w:type="dxa"/>
            <w:tcBorders>
              <w:top w:val="single" w:sz="30" w:space="0" w:color="000000"/>
              <w:left w:val="single" w:sz="18" w:space="0" w:color="000000"/>
              <w:bottom w:val="dotted" w:sz="4" w:space="0" w:color="000000"/>
              <w:right w:val="nil"/>
            </w:tcBorders>
          </w:tcPr>
          <w:p w:rsidR="000F200E" w:rsidRDefault="000F200E">
            <w:pPr>
              <w:pStyle w:val="TableParagraph"/>
              <w:kinsoku w:val="0"/>
              <w:overflowPunct w:val="0"/>
              <w:spacing w:before="38"/>
              <w:ind w:left="251"/>
            </w:pPr>
            <w:r>
              <w:rPr>
                <w:rFonts w:ascii="Arial" w:hAnsi="Arial" w:cs="Arial"/>
                <w:spacing w:val="-1"/>
                <w:sz w:val="16"/>
                <w:szCs w:val="16"/>
              </w:rPr>
              <w:t>16.7%</w:t>
            </w:r>
          </w:p>
        </w:tc>
        <w:tc>
          <w:tcPr>
            <w:tcW w:w="931" w:type="dxa"/>
            <w:tcBorders>
              <w:top w:val="single" w:sz="30" w:space="0" w:color="000000"/>
              <w:left w:val="nil"/>
              <w:bottom w:val="dotted" w:sz="4" w:space="0" w:color="000000"/>
              <w:right w:val="nil"/>
            </w:tcBorders>
          </w:tcPr>
          <w:p w:rsidR="000F200E" w:rsidRDefault="000F200E">
            <w:pPr>
              <w:pStyle w:val="TableParagraph"/>
              <w:kinsoku w:val="0"/>
              <w:overflowPunct w:val="0"/>
              <w:spacing w:before="38"/>
              <w:ind w:left="211"/>
            </w:pPr>
            <w:r>
              <w:rPr>
                <w:rFonts w:ascii="Arial" w:hAnsi="Arial" w:cs="Arial"/>
                <w:spacing w:val="-1"/>
                <w:sz w:val="16"/>
                <w:szCs w:val="16"/>
              </w:rPr>
              <w:t>31.0%</w:t>
            </w:r>
          </w:p>
        </w:tc>
        <w:tc>
          <w:tcPr>
            <w:tcW w:w="1136"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38"/>
              <w:ind w:left="315"/>
            </w:pPr>
            <w:r>
              <w:rPr>
                <w:rFonts w:ascii="Arial" w:hAnsi="Arial" w:cs="Arial"/>
                <w:spacing w:val="-1"/>
                <w:sz w:val="16"/>
                <w:szCs w:val="16"/>
              </w:rPr>
              <w:t>52.4%</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38"/>
              <w:ind w:left="178"/>
            </w:pPr>
            <w:r>
              <w:rPr>
                <w:rFonts w:ascii="Arial" w:hAnsi="Arial" w:cs="Arial"/>
                <w:spacing w:val="-1"/>
                <w:sz w:val="16"/>
                <w:szCs w:val="16"/>
              </w:rPr>
              <w:t>3.43</w:t>
            </w:r>
            <w:r>
              <w:rPr>
                <w:rFonts w:ascii="Arial" w:hAnsi="Arial" w:cs="Arial"/>
                <w:sz w:val="16"/>
                <w:szCs w:val="16"/>
              </w:rPr>
              <w:t xml:space="preserve"> </w:t>
            </w:r>
            <w:r>
              <w:rPr>
                <w:rFonts w:ascii="Arial" w:hAnsi="Arial" w:cs="Arial"/>
                <w:spacing w:val="-1"/>
                <w:sz w:val="16"/>
                <w:szCs w:val="16"/>
              </w:rPr>
              <w:t>(84)</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38"/>
              <w:ind w:left="138"/>
            </w:pPr>
            <w:r>
              <w:rPr>
                <w:rFonts w:ascii="Arial" w:hAnsi="Arial" w:cs="Arial"/>
                <w:spacing w:val="-1"/>
                <w:sz w:val="16"/>
                <w:szCs w:val="16"/>
              </w:rPr>
              <w:t>3.54</w:t>
            </w:r>
            <w:r>
              <w:rPr>
                <w:rFonts w:ascii="Arial" w:hAnsi="Arial" w:cs="Arial"/>
                <w:sz w:val="16"/>
                <w:szCs w:val="16"/>
              </w:rPr>
              <w:t xml:space="preserve"> </w:t>
            </w:r>
            <w:r>
              <w:rPr>
                <w:rFonts w:ascii="Arial" w:hAnsi="Arial" w:cs="Arial"/>
                <w:spacing w:val="-1"/>
                <w:sz w:val="16"/>
                <w:szCs w:val="16"/>
              </w:rPr>
              <w:t>(410)</w:t>
            </w:r>
          </w:p>
        </w:tc>
      </w:tr>
      <w:tr w:rsidR="000F200E">
        <w:trPr>
          <w:trHeight w:hRule="exact" w:val="360"/>
        </w:trPr>
        <w:tc>
          <w:tcPr>
            <w:tcW w:w="2438" w:type="dxa"/>
            <w:vMerge/>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38"/>
              <w:ind w:left="138"/>
            </w:pPr>
          </w:p>
        </w:tc>
        <w:tc>
          <w:tcPr>
            <w:tcW w:w="1441"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74"/>
              <w:ind w:left="269"/>
            </w:pPr>
            <w:r>
              <w:rPr>
                <w:rFonts w:ascii="Arial" w:hAnsi="Arial" w:cs="Arial"/>
                <w:spacing w:val="-1"/>
                <w:sz w:val="16"/>
                <w:szCs w:val="16"/>
              </w:rPr>
              <w:t>Not</w:t>
            </w:r>
            <w:r>
              <w:rPr>
                <w:rFonts w:ascii="Arial" w:hAnsi="Arial" w:cs="Arial"/>
                <w:spacing w:val="1"/>
                <w:sz w:val="16"/>
                <w:szCs w:val="16"/>
              </w:rPr>
              <w:t xml:space="preserve"> </w:t>
            </w:r>
            <w:r>
              <w:rPr>
                <w:rFonts w:ascii="Arial" w:hAnsi="Arial" w:cs="Arial"/>
                <w:spacing w:val="-1"/>
                <w:sz w:val="16"/>
                <w:szCs w:val="16"/>
              </w:rPr>
              <w:t>Struggling</w:t>
            </w:r>
            <w:r>
              <w:rPr>
                <w:rFonts w:ascii="Arial" w:hAnsi="Arial" w:cs="Arial"/>
                <w:spacing w:val="1"/>
                <w:sz w:val="16"/>
                <w:szCs w:val="16"/>
              </w:rPr>
              <w:t xml:space="preserve"> </w:t>
            </w:r>
            <w:r>
              <w:rPr>
                <w:rFonts w:ascii="Arial" w:hAnsi="Arial" w:cs="Arial"/>
                <w:position w:val="6"/>
                <w:sz w:val="10"/>
                <w:szCs w:val="10"/>
              </w:rPr>
              <w:t>b</w:t>
            </w:r>
          </w:p>
        </w:tc>
        <w:tc>
          <w:tcPr>
            <w:tcW w:w="1022" w:type="dxa"/>
            <w:tcBorders>
              <w:top w:val="dotted" w:sz="4" w:space="0" w:color="000000"/>
              <w:left w:val="single" w:sz="18" w:space="0" w:color="000000"/>
              <w:bottom w:val="single" w:sz="16" w:space="0" w:color="DAEED2"/>
              <w:right w:val="nil"/>
            </w:tcBorders>
          </w:tcPr>
          <w:p w:rsidR="000F200E" w:rsidRDefault="000F200E">
            <w:pPr>
              <w:pStyle w:val="TableParagraph"/>
              <w:kinsoku w:val="0"/>
              <w:overflowPunct w:val="0"/>
              <w:spacing w:before="78"/>
              <w:ind w:left="251"/>
            </w:pPr>
            <w:r>
              <w:rPr>
                <w:rFonts w:ascii="Arial" w:hAnsi="Arial" w:cs="Arial"/>
                <w:spacing w:val="-1"/>
                <w:sz w:val="16"/>
                <w:szCs w:val="16"/>
              </w:rPr>
              <w:t>19.0%</w:t>
            </w:r>
          </w:p>
        </w:tc>
        <w:tc>
          <w:tcPr>
            <w:tcW w:w="931" w:type="dxa"/>
            <w:tcBorders>
              <w:top w:val="dotted" w:sz="4" w:space="0" w:color="000000"/>
              <w:left w:val="nil"/>
              <w:bottom w:val="single" w:sz="16" w:space="0" w:color="DAEED2"/>
              <w:right w:val="nil"/>
            </w:tcBorders>
          </w:tcPr>
          <w:p w:rsidR="000F200E" w:rsidRDefault="000F200E">
            <w:pPr>
              <w:pStyle w:val="TableParagraph"/>
              <w:kinsoku w:val="0"/>
              <w:overflowPunct w:val="0"/>
              <w:spacing w:before="78"/>
              <w:ind w:left="211"/>
            </w:pPr>
            <w:r>
              <w:rPr>
                <w:rFonts w:ascii="Arial" w:hAnsi="Arial" w:cs="Arial"/>
                <w:spacing w:val="-1"/>
                <w:sz w:val="16"/>
                <w:szCs w:val="16"/>
              </w:rPr>
              <w:t>54.0%</w:t>
            </w:r>
          </w:p>
        </w:tc>
        <w:tc>
          <w:tcPr>
            <w:tcW w:w="1136"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78"/>
              <w:ind w:left="315"/>
            </w:pPr>
            <w:r>
              <w:rPr>
                <w:rFonts w:ascii="Arial" w:hAnsi="Arial" w:cs="Arial"/>
                <w:spacing w:val="-1"/>
                <w:sz w:val="16"/>
                <w:szCs w:val="16"/>
              </w:rPr>
              <w:t>27.0%</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78"/>
              <w:ind w:left="135"/>
            </w:pPr>
            <w:r>
              <w:rPr>
                <w:rFonts w:ascii="Arial" w:hAnsi="Arial" w:cs="Arial"/>
                <w:spacing w:val="-1"/>
                <w:sz w:val="16"/>
                <w:szCs w:val="16"/>
              </w:rPr>
              <w:t>3.00</w:t>
            </w:r>
            <w:r>
              <w:rPr>
                <w:rFonts w:ascii="Arial" w:hAnsi="Arial" w:cs="Arial"/>
                <w:sz w:val="16"/>
                <w:szCs w:val="16"/>
              </w:rPr>
              <w:t xml:space="preserve"> </w:t>
            </w:r>
            <w:r>
              <w:rPr>
                <w:rFonts w:ascii="Arial" w:hAnsi="Arial" w:cs="Arial"/>
                <w:spacing w:val="-1"/>
                <w:sz w:val="16"/>
                <w:szCs w:val="16"/>
              </w:rPr>
              <w:t>(126)</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78"/>
              <w:ind w:left="138"/>
            </w:pPr>
            <w:r>
              <w:rPr>
                <w:rFonts w:ascii="Arial" w:hAnsi="Arial" w:cs="Arial"/>
                <w:spacing w:val="-1"/>
                <w:sz w:val="16"/>
                <w:szCs w:val="16"/>
              </w:rPr>
              <w:t>2.99</w:t>
            </w:r>
            <w:r>
              <w:rPr>
                <w:rFonts w:ascii="Arial" w:hAnsi="Arial" w:cs="Arial"/>
                <w:sz w:val="16"/>
                <w:szCs w:val="16"/>
              </w:rPr>
              <w:t xml:space="preserve"> </w:t>
            </w:r>
            <w:r>
              <w:rPr>
                <w:rFonts w:ascii="Arial" w:hAnsi="Arial" w:cs="Arial"/>
                <w:spacing w:val="-1"/>
                <w:sz w:val="16"/>
                <w:szCs w:val="16"/>
              </w:rPr>
              <w:t>(672)</w:t>
            </w:r>
          </w:p>
        </w:tc>
      </w:tr>
      <w:tr w:rsidR="000F200E">
        <w:trPr>
          <w:trHeight w:hRule="exact" w:val="239"/>
        </w:trPr>
        <w:tc>
          <w:tcPr>
            <w:tcW w:w="3879" w:type="dxa"/>
            <w:gridSpan w:val="2"/>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2535"/>
            </w:pPr>
            <w:r>
              <w:rPr>
                <w:rFonts w:ascii="Arial" w:hAnsi="Arial" w:cs="Arial"/>
                <w:sz w:val="16"/>
                <w:szCs w:val="16"/>
              </w:rPr>
              <w:t>TOTAL</w:t>
            </w:r>
            <w:r>
              <w:rPr>
                <w:rFonts w:ascii="Arial" w:hAnsi="Arial" w:cs="Arial"/>
                <w:spacing w:val="-3"/>
                <w:sz w:val="16"/>
                <w:szCs w:val="16"/>
              </w:rPr>
              <w:t xml:space="preserve"> </w:t>
            </w:r>
            <w:r>
              <w:rPr>
                <w:rFonts w:ascii="Arial" w:hAnsi="Arial" w:cs="Arial"/>
                <w:spacing w:val="-1"/>
                <w:sz w:val="16"/>
                <w:szCs w:val="16"/>
              </w:rPr>
              <w:t>(Average)</w:t>
            </w:r>
          </w:p>
        </w:tc>
        <w:tc>
          <w:tcPr>
            <w:tcW w:w="3089" w:type="dxa"/>
            <w:gridSpan w:val="3"/>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135"/>
            </w:pPr>
            <w:r>
              <w:rPr>
                <w:rFonts w:ascii="Arial" w:hAnsi="Arial" w:cs="Arial"/>
                <w:spacing w:val="-1"/>
                <w:sz w:val="16"/>
                <w:szCs w:val="16"/>
              </w:rPr>
              <w:t>3.17</w:t>
            </w:r>
            <w:r>
              <w:rPr>
                <w:rFonts w:ascii="Arial" w:hAnsi="Arial" w:cs="Arial"/>
                <w:sz w:val="16"/>
                <w:szCs w:val="16"/>
              </w:rPr>
              <w:t xml:space="preserve"> </w:t>
            </w:r>
            <w:r>
              <w:rPr>
                <w:rFonts w:ascii="Arial" w:hAnsi="Arial" w:cs="Arial"/>
                <w:spacing w:val="-1"/>
                <w:sz w:val="16"/>
                <w:szCs w:val="16"/>
              </w:rPr>
              <w:t>(210)</w:t>
            </w:r>
          </w:p>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94"/>
            </w:pPr>
            <w:r>
              <w:rPr>
                <w:rFonts w:ascii="Arial" w:hAnsi="Arial" w:cs="Arial"/>
                <w:spacing w:val="-1"/>
                <w:sz w:val="16"/>
                <w:szCs w:val="16"/>
              </w:rPr>
              <w:t>3.20</w:t>
            </w:r>
            <w:r>
              <w:rPr>
                <w:rFonts w:ascii="Arial" w:hAnsi="Arial" w:cs="Arial"/>
                <w:sz w:val="16"/>
                <w:szCs w:val="16"/>
              </w:rPr>
              <w:t xml:space="preserve"> </w:t>
            </w:r>
            <w:r>
              <w:rPr>
                <w:rFonts w:ascii="Arial" w:hAnsi="Arial" w:cs="Arial"/>
                <w:spacing w:val="-1"/>
                <w:sz w:val="16"/>
                <w:szCs w:val="16"/>
              </w:rPr>
              <w:t>(1084)</w:t>
            </w:r>
          </w:p>
        </w:tc>
      </w:tr>
      <w:tr w:rsidR="000F200E">
        <w:trPr>
          <w:trHeight w:hRule="exact" w:val="361"/>
        </w:trPr>
        <w:tc>
          <w:tcPr>
            <w:tcW w:w="2438" w:type="dxa"/>
            <w:vMerge w:val="restart"/>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4"/>
              <w:rPr>
                <w:sz w:val="13"/>
                <w:szCs w:val="13"/>
              </w:rPr>
            </w:pPr>
          </w:p>
          <w:p w:rsidR="000F200E" w:rsidRDefault="000F200E">
            <w:pPr>
              <w:pStyle w:val="TableParagraph"/>
              <w:kinsoku w:val="0"/>
              <w:overflowPunct w:val="0"/>
              <w:ind w:left="116" w:right="127"/>
            </w:pPr>
            <w:r>
              <w:rPr>
                <w:rFonts w:ascii="Arial" w:hAnsi="Arial" w:cs="Arial"/>
                <w:spacing w:val="-1"/>
                <w:sz w:val="16"/>
                <w:szCs w:val="16"/>
              </w:rPr>
              <w:t>Counseling</w:t>
            </w:r>
            <w:r>
              <w:rPr>
                <w:rFonts w:ascii="Arial" w:hAnsi="Arial" w:cs="Arial"/>
                <w:sz w:val="16"/>
                <w:szCs w:val="16"/>
              </w:rPr>
              <w:t xml:space="preserve"> </w:t>
            </w:r>
            <w:r>
              <w:rPr>
                <w:rFonts w:ascii="Arial" w:hAnsi="Arial" w:cs="Arial"/>
                <w:spacing w:val="-1"/>
                <w:sz w:val="16"/>
                <w:szCs w:val="16"/>
              </w:rPr>
              <w:t>has helped</w:t>
            </w:r>
            <w:r>
              <w:rPr>
                <w:rFonts w:ascii="Arial" w:hAnsi="Arial" w:cs="Arial"/>
                <w:spacing w:val="-2"/>
                <w:sz w:val="16"/>
                <w:szCs w:val="16"/>
              </w:rPr>
              <w:t xml:space="preserve"> </w:t>
            </w:r>
            <w:r>
              <w:rPr>
                <w:rFonts w:ascii="Arial" w:hAnsi="Arial" w:cs="Arial"/>
                <w:sz w:val="16"/>
                <w:szCs w:val="16"/>
              </w:rPr>
              <w:t>me to</w:t>
            </w:r>
            <w:r>
              <w:rPr>
                <w:rFonts w:ascii="Arial" w:hAnsi="Arial" w:cs="Arial"/>
                <w:spacing w:val="29"/>
                <w:sz w:val="16"/>
                <w:szCs w:val="16"/>
              </w:rPr>
              <w:t xml:space="preserve"> </w:t>
            </w:r>
            <w:r>
              <w:rPr>
                <w:rFonts w:ascii="Arial" w:hAnsi="Arial" w:cs="Arial"/>
                <w:spacing w:val="-1"/>
                <w:sz w:val="16"/>
                <w:szCs w:val="16"/>
              </w:rPr>
              <w:t>focus</w:t>
            </w:r>
            <w:r>
              <w:rPr>
                <w:rFonts w:ascii="Arial" w:hAnsi="Arial" w:cs="Arial"/>
                <w:spacing w:val="2"/>
                <w:sz w:val="16"/>
                <w:szCs w:val="16"/>
              </w:rPr>
              <w:t xml:space="preserve"> </w:t>
            </w:r>
            <w:r>
              <w:rPr>
                <w:rFonts w:ascii="Arial" w:hAnsi="Arial" w:cs="Arial"/>
                <w:spacing w:val="-1"/>
                <w:sz w:val="16"/>
                <w:szCs w:val="16"/>
              </w:rPr>
              <w:t>better</w:t>
            </w:r>
            <w:r>
              <w:rPr>
                <w:rFonts w:ascii="Arial" w:hAnsi="Arial" w:cs="Arial"/>
                <w:sz w:val="16"/>
                <w:szCs w:val="16"/>
              </w:rPr>
              <w:t xml:space="preserve"> </w:t>
            </w:r>
            <w:r>
              <w:rPr>
                <w:rFonts w:ascii="Arial" w:hAnsi="Arial" w:cs="Arial"/>
                <w:spacing w:val="-1"/>
                <w:sz w:val="16"/>
                <w:szCs w:val="16"/>
              </w:rPr>
              <w:t>on</w:t>
            </w:r>
            <w:r>
              <w:rPr>
                <w:rFonts w:ascii="Arial" w:hAnsi="Arial" w:cs="Arial"/>
                <w:spacing w:val="-2"/>
                <w:sz w:val="16"/>
                <w:szCs w:val="16"/>
              </w:rPr>
              <w:t xml:space="preserve"> </w:t>
            </w:r>
            <w:r>
              <w:rPr>
                <w:rFonts w:ascii="Arial" w:hAnsi="Arial" w:cs="Arial"/>
                <w:sz w:val="16"/>
                <w:szCs w:val="16"/>
              </w:rPr>
              <w:t xml:space="preserve">my </w:t>
            </w:r>
            <w:r>
              <w:rPr>
                <w:rFonts w:ascii="Arial" w:hAnsi="Arial" w:cs="Arial"/>
                <w:spacing w:val="-2"/>
                <w:sz w:val="16"/>
                <w:szCs w:val="16"/>
              </w:rPr>
              <w:t>academics.</w:t>
            </w:r>
          </w:p>
        </w:tc>
        <w:tc>
          <w:tcPr>
            <w:tcW w:w="1441"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65"/>
              <w:ind w:left="663"/>
            </w:pPr>
            <w:r>
              <w:rPr>
                <w:rFonts w:ascii="Arial" w:hAnsi="Arial" w:cs="Arial"/>
                <w:spacing w:val="-1"/>
                <w:sz w:val="16"/>
                <w:szCs w:val="16"/>
              </w:rPr>
              <w:t>Struggling</w:t>
            </w:r>
          </w:p>
        </w:tc>
        <w:tc>
          <w:tcPr>
            <w:tcW w:w="1022" w:type="dxa"/>
            <w:tcBorders>
              <w:top w:val="single" w:sz="30" w:space="0" w:color="000000"/>
              <w:left w:val="single" w:sz="18" w:space="0" w:color="000000"/>
              <w:bottom w:val="dotted" w:sz="4" w:space="0" w:color="000000"/>
              <w:right w:val="nil"/>
            </w:tcBorders>
          </w:tcPr>
          <w:p w:rsidR="000F200E" w:rsidRDefault="000F200E">
            <w:pPr>
              <w:pStyle w:val="TableParagraph"/>
              <w:kinsoku w:val="0"/>
              <w:overflowPunct w:val="0"/>
              <w:spacing w:before="65"/>
              <w:ind w:left="251"/>
            </w:pPr>
            <w:r>
              <w:rPr>
                <w:rFonts w:ascii="Arial" w:hAnsi="Arial" w:cs="Arial"/>
                <w:spacing w:val="-1"/>
                <w:sz w:val="16"/>
                <w:szCs w:val="16"/>
              </w:rPr>
              <w:t>15.5%</w:t>
            </w:r>
          </w:p>
        </w:tc>
        <w:tc>
          <w:tcPr>
            <w:tcW w:w="931" w:type="dxa"/>
            <w:tcBorders>
              <w:top w:val="single" w:sz="30" w:space="0" w:color="000000"/>
              <w:left w:val="nil"/>
              <w:bottom w:val="dotted" w:sz="4" w:space="0" w:color="000000"/>
              <w:right w:val="nil"/>
            </w:tcBorders>
          </w:tcPr>
          <w:p w:rsidR="000F200E" w:rsidRDefault="000F200E">
            <w:pPr>
              <w:pStyle w:val="TableParagraph"/>
              <w:kinsoku w:val="0"/>
              <w:overflowPunct w:val="0"/>
              <w:spacing w:before="65"/>
              <w:ind w:left="211"/>
            </w:pPr>
            <w:r>
              <w:rPr>
                <w:rFonts w:ascii="Arial" w:hAnsi="Arial" w:cs="Arial"/>
                <w:spacing w:val="-1"/>
                <w:sz w:val="16"/>
                <w:szCs w:val="16"/>
              </w:rPr>
              <w:t>26.2%</w:t>
            </w:r>
          </w:p>
        </w:tc>
        <w:tc>
          <w:tcPr>
            <w:tcW w:w="1136"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65"/>
              <w:ind w:left="315"/>
            </w:pPr>
            <w:r>
              <w:rPr>
                <w:rFonts w:ascii="Arial" w:hAnsi="Arial" w:cs="Arial"/>
                <w:spacing w:val="-1"/>
                <w:sz w:val="16"/>
                <w:szCs w:val="16"/>
              </w:rPr>
              <w:t>58.3%</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65"/>
              <w:ind w:left="178"/>
            </w:pPr>
            <w:r>
              <w:rPr>
                <w:rFonts w:ascii="Arial" w:hAnsi="Arial" w:cs="Arial"/>
                <w:spacing w:val="-1"/>
                <w:sz w:val="16"/>
                <w:szCs w:val="16"/>
              </w:rPr>
              <w:t>3.54</w:t>
            </w:r>
            <w:r>
              <w:rPr>
                <w:rFonts w:ascii="Arial" w:hAnsi="Arial" w:cs="Arial"/>
                <w:sz w:val="16"/>
                <w:szCs w:val="16"/>
              </w:rPr>
              <w:t xml:space="preserve"> </w:t>
            </w:r>
            <w:r>
              <w:rPr>
                <w:rFonts w:ascii="Arial" w:hAnsi="Arial" w:cs="Arial"/>
                <w:spacing w:val="-1"/>
                <w:sz w:val="16"/>
                <w:szCs w:val="16"/>
              </w:rPr>
              <w:t>(84)</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65"/>
              <w:ind w:left="138"/>
            </w:pPr>
            <w:r>
              <w:rPr>
                <w:rFonts w:ascii="Arial" w:hAnsi="Arial" w:cs="Arial"/>
                <w:spacing w:val="-1"/>
                <w:sz w:val="16"/>
                <w:szCs w:val="16"/>
              </w:rPr>
              <w:t>3.65</w:t>
            </w:r>
            <w:r>
              <w:rPr>
                <w:rFonts w:ascii="Arial" w:hAnsi="Arial" w:cs="Arial"/>
                <w:sz w:val="16"/>
                <w:szCs w:val="16"/>
              </w:rPr>
              <w:t xml:space="preserve"> </w:t>
            </w:r>
            <w:r>
              <w:rPr>
                <w:rFonts w:ascii="Arial" w:hAnsi="Arial" w:cs="Arial"/>
                <w:spacing w:val="-1"/>
                <w:sz w:val="16"/>
                <w:szCs w:val="16"/>
              </w:rPr>
              <w:t>(411)</w:t>
            </w:r>
          </w:p>
        </w:tc>
      </w:tr>
      <w:tr w:rsidR="000F200E">
        <w:trPr>
          <w:trHeight w:hRule="exact" w:val="377"/>
        </w:trPr>
        <w:tc>
          <w:tcPr>
            <w:tcW w:w="2438" w:type="dxa"/>
            <w:vMerge/>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65"/>
              <w:ind w:left="138"/>
            </w:pPr>
          </w:p>
        </w:tc>
        <w:tc>
          <w:tcPr>
            <w:tcW w:w="1441"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85"/>
              <w:ind w:left="370"/>
            </w:pPr>
            <w:r>
              <w:rPr>
                <w:rFonts w:ascii="Arial" w:hAnsi="Arial" w:cs="Arial"/>
                <w:spacing w:val="-1"/>
                <w:sz w:val="16"/>
                <w:szCs w:val="16"/>
              </w:rPr>
              <w:t>Not</w:t>
            </w:r>
            <w:r>
              <w:rPr>
                <w:rFonts w:ascii="Arial" w:hAnsi="Arial" w:cs="Arial"/>
                <w:spacing w:val="1"/>
                <w:sz w:val="16"/>
                <w:szCs w:val="16"/>
              </w:rPr>
              <w:t xml:space="preserve"> </w:t>
            </w:r>
            <w:r>
              <w:rPr>
                <w:rFonts w:ascii="Arial" w:hAnsi="Arial" w:cs="Arial"/>
                <w:spacing w:val="-1"/>
                <w:sz w:val="16"/>
                <w:szCs w:val="16"/>
              </w:rPr>
              <w:t>Struggling</w:t>
            </w:r>
          </w:p>
        </w:tc>
        <w:tc>
          <w:tcPr>
            <w:tcW w:w="1022" w:type="dxa"/>
            <w:tcBorders>
              <w:top w:val="dotted" w:sz="4" w:space="0" w:color="000000"/>
              <w:left w:val="single" w:sz="18" w:space="0" w:color="000000"/>
              <w:bottom w:val="single" w:sz="16" w:space="0" w:color="DAEED2"/>
              <w:right w:val="nil"/>
            </w:tcBorders>
          </w:tcPr>
          <w:p w:rsidR="000F200E" w:rsidRDefault="000F200E">
            <w:pPr>
              <w:pStyle w:val="TableParagraph"/>
              <w:kinsoku w:val="0"/>
              <w:overflowPunct w:val="0"/>
              <w:spacing w:before="85"/>
              <w:ind w:left="251"/>
            </w:pPr>
            <w:r>
              <w:rPr>
                <w:rFonts w:ascii="Arial" w:hAnsi="Arial" w:cs="Arial"/>
                <w:spacing w:val="-1"/>
                <w:sz w:val="16"/>
                <w:szCs w:val="16"/>
              </w:rPr>
              <w:t>11.9%</w:t>
            </w:r>
          </w:p>
        </w:tc>
        <w:tc>
          <w:tcPr>
            <w:tcW w:w="931" w:type="dxa"/>
            <w:tcBorders>
              <w:top w:val="dotted" w:sz="4" w:space="0" w:color="000000"/>
              <w:left w:val="nil"/>
              <w:bottom w:val="single" w:sz="16" w:space="0" w:color="DAEED2"/>
              <w:right w:val="nil"/>
            </w:tcBorders>
          </w:tcPr>
          <w:p w:rsidR="000F200E" w:rsidRDefault="000F200E">
            <w:pPr>
              <w:pStyle w:val="TableParagraph"/>
              <w:kinsoku w:val="0"/>
              <w:overflowPunct w:val="0"/>
              <w:spacing w:before="85"/>
              <w:ind w:left="211"/>
            </w:pPr>
            <w:r>
              <w:rPr>
                <w:rFonts w:ascii="Arial" w:hAnsi="Arial" w:cs="Arial"/>
                <w:spacing w:val="-1"/>
                <w:sz w:val="16"/>
                <w:szCs w:val="16"/>
              </w:rPr>
              <w:t>39.7%</w:t>
            </w:r>
          </w:p>
        </w:tc>
        <w:tc>
          <w:tcPr>
            <w:tcW w:w="1136"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85"/>
              <w:ind w:left="315"/>
            </w:pPr>
            <w:r>
              <w:rPr>
                <w:rFonts w:ascii="Arial" w:hAnsi="Arial" w:cs="Arial"/>
                <w:spacing w:val="-1"/>
                <w:sz w:val="16"/>
                <w:szCs w:val="16"/>
              </w:rPr>
              <w:t>48.4%</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85"/>
              <w:ind w:left="135"/>
            </w:pPr>
            <w:r>
              <w:rPr>
                <w:rFonts w:ascii="Arial" w:hAnsi="Arial" w:cs="Arial"/>
                <w:spacing w:val="-1"/>
                <w:sz w:val="16"/>
                <w:szCs w:val="16"/>
              </w:rPr>
              <w:t>3.33</w:t>
            </w:r>
            <w:r>
              <w:rPr>
                <w:rFonts w:ascii="Arial" w:hAnsi="Arial" w:cs="Arial"/>
                <w:sz w:val="16"/>
                <w:szCs w:val="16"/>
              </w:rPr>
              <w:t xml:space="preserve"> </w:t>
            </w:r>
            <w:r>
              <w:rPr>
                <w:rFonts w:ascii="Arial" w:hAnsi="Arial" w:cs="Arial"/>
                <w:spacing w:val="-1"/>
                <w:sz w:val="16"/>
                <w:szCs w:val="16"/>
              </w:rPr>
              <w:t>(126)</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85"/>
              <w:ind w:left="138"/>
            </w:pPr>
            <w:r>
              <w:rPr>
                <w:rFonts w:ascii="Arial" w:hAnsi="Arial" w:cs="Arial"/>
                <w:spacing w:val="-1"/>
                <w:sz w:val="16"/>
                <w:szCs w:val="16"/>
              </w:rPr>
              <w:t>3.26</w:t>
            </w:r>
            <w:r>
              <w:rPr>
                <w:rFonts w:ascii="Arial" w:hAnsi="Arial" w:cs="Arial"/>
                <w:sz w:val="16"/>
                <w:szCs w:val="16"/>
              </w:rPr>
              <w:t xml:space="preserve"> </w:t>
            </w:r>
            <w:r>
              <w:rPr>
                <w:rFonts w:ascii="Arial" w:hAnsi="Arial" w:cs="Arial"/>
                <w:spacing w:val="-1"/>
                <w:sz w:val="16"/>
                <w:szCs w:val="16"/>
              </w:rPr>
              <w:t>(672)</w:t>
            </w:r>
          </w:p>
        </w:tc>
      </w:tr>
      <w:tr w:rsidR="000F200E">
        <w:trPr>
          <w:trHeight w:hRule="exact" w:val="239"/>
        </w:trPr>
        <w:tc>
          <w:tcPr>
            <w:tcW w:w="3879" w:type="dxa"/>
            <w:gridSpan w:val="2"/>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2535"/>
            </w:pPr>
            <w:r>
              <w:rPr>
                <w:rFonts w:ascii="Arial" w:hAnsi="Arial" w:cs="Arial"/>
                <w:sz w:val="16"/>
                <w:szCs w:val="16"/>
              </w:rPr>
              <w:t>TOTAL</w:t>
            </w:r>
            <w:r>
              <w:rPr>
                <w:rFonts w:ascii="Arial" w:hAnsi="Arial" w:cs="Arial"/>
                <w:spacing w:val="-3"/>
                <w:sz w:val="16"/>
                <w:szCs w:val="16"/>
              </w:rPr>
              <w:t xml:space="preserve"> </w:t>
            </w:r>
            <w:r>
              <w:rPr>
                <w:rFonts w:ascii="Arial" w:hAnsi="Arial" w:cs="Arial"/>
                <w:spacing w:val="-1"/>
                <w:sz w:val="16"/>
                <w:szCs w:val="16"/>
              </w:rPr>
              <w:t>(Average)</w:t>
            </w:r>
          </w:p>
        </w:tc>
        <w:tc>
          <w:tcPr>
            <w:tcW w:w="3089" w:type="dxa"/>
            <w:gridSpan w:val="3"/>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135"/>
            </w:pPr>
            <w:r>
              <w:rPr>
                <w:rFonts w:ascii="Arial" w:hAnsi="Arial" w:cs="Arial"/>
                <w:spacing w:val="-1"/>
                <w:sz w:val="16"/>
                <w:szCs w:val="16"/>
              </w:rPr>
              <w:t>3.41</w:t>
            </w:r>
            <w:r>
              <w:rPr>
                <w:rFonts w:ascii="Arial" w:hAnsi="Arial" w:cs="Arial"/>
                <w:sz w:val="16"/>
                <w:szCs w:val="16"/>
              </w:rPr>
              <w:t xml:space="preserve"> </w:t>
            </w:r>
            <w:r>
              <w:rPr>
                <w:rFonts w:ascii="Arial" w:hAnsi="Arial" w:cs="Arial"/>
                <w:spacing w:val="-1"/>
                <w:sz w:val="16"/>
                <w:szCs w:val="16"/>
              </w:rPr>
              <w:t>(210)</w:t>
            </w:r>
          </w:p>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94"/>
            </w:pPr>
            <w:r>
              <w:rPr>
                <w:rFonts w:ascii="Arial" w:hAnsi="Arial" w:cs="Arial"/>
                <w:spacing w:val="-1"/>
                <w:sz w:val="16"/>
                <w:szCs w:val="16"/>
              </w:rPr>
              <w:t>3.41</w:t>
            </w:r>
            <w:r>
              <w:rPr>
                <w:rFonts w:ascii="Arial" w:hAnsi="Arial" w:cs="Arial"/>
                <w:sz w:val="16"/>
                <w:szCs w:val="16"/>
              </w:rPr>
              <w:t xml:space="preserve"> </w:t>
            </w:r>
            <w:r>
              <w:rPr>
                <w:rFonts w:ascii="Arial" w:hAnsi="Arial" w:cs="Arial"/>
                <w:spacing w:val="-1"/>
                <w:sz w:val="16"/>
                <w:szCs w:val="16"/>
              </w:rPr>
              <w:t>(1085)</w:t>
            </w:r>
          </w:p>
        </w:tc>
      </w:tr>
      <w:tr w:rsidR="000F200E">
        <w:trPr>
          <w:trHeight w:hRule="exact" w:val="361"/>
        </w:trPr>
        <w:tc>
          <w:tcPr>
            <w:tcW w:w="2438" w:type="dxa"/>
            <w:vMerge w:val="restart"/>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2"/>
              <w:rPr>
                <w:sz w:val="13"/>
                <w:szCs w:val="13"/>
              </w:rPr>
            </w:pPr>
          </w:p>
          <w:p w:rsidR="000F200E" w:rsidRDefault="000F200E">
            <w:pPr>
              <w:pStyle w:val="TableParagraph"/>
              <w:kinsoku w:val="0"/>
              <w:overflowPunct w:val="0"/>
              <w:ind w:left="116" w:right="79"/>
            </w:pPr>
            <w:r>
              <w:rPr>
                <w:rFonts w:ascii="Arial" w:hAnsi="Arial" w:cs="Arial"/>
                <w:spacing w:val="-1"/>
                <w:sz w:val="16"/>
                <w:szCs w:val="16"/>
              </w:rPr>
              <w:t>Counseling</w:t>
            </w:r>
            <w:r>
              <w:rPr>
                <w:rFonts w:ascii="Arial" w:hAnsi="Arial" w:cs="Arial"/>
                <w:sz w:val="16"/>
                <w:szCs w:val="16"/>
              </w:rPr>
              <w:t xml:space="preserve"> </w:t>
            </w:r>
            <w:r>
              <w:rPr>
                <w:rFonts w:ascii="Arial" w:hAnsi="Arial" w:cs="Arial"/>
                <w:spacing w:val="-1"/>
                <w:sz w:val="16"/>
                <w:szCs w:val="16"/>
              </w:rPr>
              <w:t>has helped</w:t>
            </w:r>
            <w:r>
              <w:rPr>
                <w:rFonts w:ascii="Arial" w:hAnsi="Arial" w:cs="Arial"/>
                <w:sz w:val="16"/>
                <w:szCs w:val="16"/>
              </w:rPr>
              <w:t xml:space="preserve"> </w:t>
            </w:r>
            <w:r>
              <w:rPr>
                <w:rFonts w:ascii="Arial" w:hAnsi="Arial" w:cs="Arial"/>
                <w:spacing w:val="-1"/>
                <w:sz w:val="16"/>
                <w:szCs w:val="16"/>
              </w:rPr>
              <w:t>with</w:t>
            </w:r>
            <w:r>
              <w:rPr>
                <w:rFonts w:ascii="Arial" w:hAnsi="Arial" w:cs="Arial"/>
                <w:spacing w:val="-2"/>
                <w:sz w:val="16"/>
                <w:szCs w:val="16"/>
              </w:rPr>
              <w:t xml:space="preserve"> </w:t>
            </w:r>
            <w:r>
              <w:rPr>
                <w:rFonts w:ascii="Arial" w:hAnsi="Arial" w:cs="Arial"/>
                <w:spacing w:val="1"/>
                <w:sz w:val="16"/>
                <w:szCs w:val="16"/>
              </w:rPr>
              <w:t>my</w:t>
            </w:r>
            <w:r>
              <w:rPr>
                <w:rFonts w:ascii="Arial" w:hAnsi="Arial" w:cs="Arial"/>
                <w:spacing w:val="29"/>
                <w:sz w:val="16"/>
                <w:szCs w:val="16"/>
              </w:rPr>
              <w:t xml:space="preserve"> </w:t>
            </w:r>
            <w:r>
              <w:rPr>
                <w:rFonts w:ascii="Arial" w:hAnsi="Arial" w:cs="Arial"/>
                <w:spacing w:val="-1"/>
                <w:sz w:val="16"/>
                <w:szCs w:val="16"/>
              </w:rPr>
              <w:t>academic</w:t>
            </w:r>
            <w:r>
              <w:rPr>
                <w:rFonts w:ascii="Arial" w:hAnsi="Arial" w:cs="Arial"/>
                <w:spacing w:val="2"/>
                <w:sz w:val="16"/>
                <w:szCs w:val="16"/>
              </w:rPr>
              <w:t xml:space="preserve"> </w:t>
            </w:r>
            <w:r>
              <w:rPr>
                <w:rFonts w:ascii="Arial" w:hAnsi="Arial" w:cs="Arial"/>
                <w:spacing w:val="-1"/>
                <w:sz w:val="16"/>
                <w:szCs w:val="16"/>
              </w:rPr>
              <w:t>performance.</w:t>
            </w:r>
          </w:p>
        </w:tc>
        <w:tc>
          <w:tcPr>
            <w:tcW w:w="1441"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62"/>
              <w:ind w:left="663"/>
            </w:pPr>
            <w:r>
              <w:rPr>
                <w:rFonts w:ascii="Arial" w:hAnsi="Arial" w:cs="Arial"/>
                <w:spacing w:val="-1"/>
                <w:sz w:val="16"/>
                <w:szCs w:val="16"/>
              </w:rPr>
              <w:t>Struggling</w:t>
            </w:r>
          </w:p>
        </w:tc>
        <w:tc>
          <w:tcPr>
            <w:tcW w:w="1022" w:type="dxa"/>
            <w:tcBorders>
              <w:top w:val="single" w:sz="30" w:space="0" w:color="000000"/>
              <w:left w:val="single" w:sz="18" w:space="0" w:color="000000"/>
              <w:bottom w:val="dotted" w:sz="4" w:space="0" w:color="000000"/>
              <w:right w:val="nil"/>
            </w:tcBorders>
          </w:tcPr>
          <w:p w:rsidR="000F200E" w:rsidRDefault="000F200E">
            <w:pPr>
              <w:pStyle w:val="TableParagraph"/>
              <w:kinsoku w:val="0"/>
              <w:overflowPunct w:val="0"/>
              <w:spacing w:before="62"/>
              <w:ind w:left="251"/>
            </w:pPr>
            <w:r>
              <w:rPr>
                <w:rFonts w:ascii="Arial" w:hAnsi="Arial" w:cs="Arial"/>
                <w:spacing w:val="-1"/>
                <w:sz w:val="16"/>
                <w:szCs w:val="16"/>
              </w:rPr>
              <w:t>13.1%</w:t>
            </w:r>
          </w:p>
        </w:tc>
        <w:tc>
          <w:tcPr>
            <w:tcW w:w="931" w:type="dxa"/>
            <w:tcBorders>
              <w:top w:val="single" w:sz="30" w:space="0" w:color="000000"/>
              <w:left w:val="nil"/>
              <w:bottom w:val="dotted" w:sz="4" w:space="0" w:color="000000"/>
              <w:right w:val="nil"/>
            </w:tcBorders>
          </w:tcPr>
          <w:p w:rsidR="000F200E" w:rsidRDefault="000F200E">
            <w:pPr>
              <w:pStyle w:val="TableParagraph"/>
              <w:kinsoku w:val="0"/>
              <w:overflowPunct w:val="0"/>
              <w:spacing w:before="62"/>
              <w:ind w:left="211"/>
            </w:pPr>
            <w:r>
              <w:rPr>
                <w:rFonts w:ascii="Arial" w:hAnsi="Arial" w:cs="Arial"/>
                <w:spacing w:val="-1"/>
                <w:sz w:val="16"/>
                <w:szCs w:val="16"/>
              </w:rPr>
              <w:t>31.0%</w:t>
            </w:r>
          </w:p>
        </w:tc>
        <w:tc>
          <w:tcPr>
            <w:tcW w:w="1136"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62"/>
              <w:ind w:left="315"/>
            </w:pPr>
            <w:r>
              <w:rPr>
                <w:rFonts w:ascii="Arial" w:hAnsi="Arial" w:cs="Arial"/>
                <w:spacing w:val="-1"/>
                <w:sz w:val="16"/>
                <w:szCs w:val="16"/>
              </w:rPr>
              <w:t>56.0%</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62"/>
              <w:ind w:left="178"/>
            </w:pPr>
            <w:r>
              <w:rPr>
                <w:rFonts w:ascii="Arial" w:hAnsi="Arial" w:cs="Arial"/>
                <w:spacing w:val="-1"/>
                <w:sz w:val="16"/>
                <w:szCs w:val="16"/>
              </w:rPr>
              <w:t>3.54</w:t>
            </w:r>
            <w:r>
              <w:rPr>
                <w:rFonts w:ascii="Arial" w:hAnsi="Arial" w:cs="Arial"/>
                <w:sz w:val="16"/>
                <w:szCs w:val="16"/>
              </w:rPr>
              <w:t xml:space="preserve"> </w:t>
            </w:r>
            <w:r>
              <w:rPr>
                <w:rFonts w:ascii="Arial" w:hAnsi="Arial" w:cs="Arial"/>
                <w:spacing w:val="-1"/>
                <w:sz w:val="16"/>
                <w:szCs w:val="16"/>
              </w:rPr>
              <w:t>(84)</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62"/>
              <w:ind w:left="138"/>
            </w:pPr>
            <w:r>
              <w:rPr>
                <w:rFonts w:ascii="Arial" w:hAnsi="Arial" w:cs="Arial"/>
                <w:spacing w:val="-1"/>
                <w:sz w:val="16"/>
                <w:szCs w:val="16"/>
              </w:rPr>
              <w:t>3.59</w:t>
            </w:r>
            <w:r>
              <w:rPr>
                <w:rFonts w:ascii="Arial" w:hAnsi="Arial" w:cs="Arial"/>
                <w:sz w:val="16"/>
                <w:szCs w:val="16"/>
              </w:rPr>
              <w:t xml:space="preserve"> </w:t>
            </w:r>
            <w:r>
              <w:rPr>
                <w:rFonts w:ascii="Arial" w:hAnsi="Arial" w:cs="Arial"/>
                <w:spacing w:val="-1"/>
                <w:sz w:val="16"/>
                <w:szCs w:val="16"/>
              </w:rPr>
              <w:t>(411)</w:t>
            </w:r>
          </w:p>
        </w:tc>
      </w:tr>
      <w:tr w:rsidR="000F200E">
        <w:trPr>
          <w:trHeight w:hRule="exact" w:val="374"/>
        </w:trPr>
        <w:tc>
          <w:tcPr>
            <w:tcW w:w="2438" w:type="dxa"/>
            <w:vMerge/>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62"/>
              <w:ind w:left="138"/>
            </w:pPr>
          </w:p>
        </w:tc>
        <w:tc>
          <w:tcPr>
            <w:tcW w:w="1441"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80"/>
              <w:ind w:left="370"/>
            </w:pPr>
            <w:r>
              <w:rPr>
                <w:rFonts w:ascii="Arial" w:hAnsi="Arial" w:cs="Arial"/>
                <w:spacing w:val="-1"/>
                <w:sz w:val="16"/>
                <w:szCs w:val="16"/>
              </w:rPr>
              <w:t>Not</w:t>
            </w:r>
            <w:r>
              <w:rPr>
                <w:rFonts w:ascii="Arial" w:hAnsi="Arial" w:cs="Arial"/>
                <w:spacing w:val="1"/>
                <w:sz w:val="16"/>
                <w:szCs w:val="16"/>
              </w:rPr>
              <w:t xml:space="preserve"> </w:t>
            </w:r>
            <w:r>
              <w:rPr>
                <w:rFonts w:ascii="Arial" w:hAnsi="Arial" w:cs="Arial"/>
                <w:spacing w:val="-1"/>
                <w:sz w:val="16"/>
                <w:szCs w:val="16"/>
              </w:rPr>
              <w:t>Struggling</w:t>
            </w:r>
          </w:p>
        </w:tc>
        <w:tc>
          <w:tcPr>
            <w:tcW w:w="1022" w:type="dxa"/>
            <w:tcBorders>
              <w:top w:val="dotted" w:sz="4" w:space="0" w:color="000000"/>
              <w:left w:val="single" w:sz="18" w:space="0" w:color="000000"/>
              <w:bottom w:val="single" w:sz="16" w:space="0" w:color="DAEED2"/>
              <w:right w:val="nil"/>
            </w:tcBorders>
          </w:tcPr>
          <w:p w:rsidR="000F200E" w:rsidRDefault="000F200E">
            <w:pPr>
              <w:pStyle w:val="TableParagraph"/>
              <w:kinsoku w:val="0"/>
              <w:overflowPunct w:val="0"/>
              <w:spacing w:before="80"/>
              <w:ind w:left="251"/>
            </w:pPr>
            <w:r>
              <w:rPr>
                <w:rFonts w:ascii="Arial" w:hAnsi="Arial" w:cs="Arial"/>
                <w:spacing w:val="-1"/>
                <w:sz w:val="16"/>
                <w:szCs w:val="16"/>
              </w:rPr>
              <w:t>13.5%</w:t>
            </w:r>
          </w:p>
        </w:tc>
        <w:tc>
          <w:tcPr>
            <w:tcW w:w="931" w:type="dxa"/>
            <w:tcBorders>
              <w:top w:val="dotted" w:sz="4" w:space="0" w:color="000000"/>
              <w:left w:val="nil"/>
              <w:bottom w:val="single" w:sz="16" w:space="0" w:color="DAEED2"/>
              <w:right w:val="nil"/>
            </w:tcBorders>
          </w:tcPr>
          <w:p w:rsidR="000F200E" w:rsidRDefault="000F200E">
            <w:pPr>
              <w:pStyle w:val="TableParagraph"/>
              <w:kinsoku w:val="0"/>
              <w:overflowPunct w:val="0"/>
              <w:spacing w:before="80"/>
              <w:ind w:left="211"/>
            </w:pPr>
            <w:r>
              <w:rPr>
                <w:rFonts w:ascii="Arial" w:hAnsi="Arial" w:cs="Arial"/>
                <w:spacing w:val="-1"/>
                <w:sz w:val="16"/>
                <w:szCs w:val="16"/>
              </w:rPr>
              <w:t>50.8%</w:t>
            </w:r>
          </w:p>
        </w:tc>
        <w:tc>
          <w:tcPr>
            <w:tcW w:w="1136"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80"/>
              <w:ind w:left="315"/>
            </w:pPr>
            <w:r>
              <w:rPr>
                <w:rFonts w:ascii="Arial" w:hAnsi="Arial" w:cs="Arial"/>
                <w:spacing w:val="-1"/>
                <w:sz w:val="16"/>
                <w:szCs w:val="16"/>
              </w:rPr>
              <w:t>35.7%</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80"/>
              <w:ind w:left="135"/>
            </w:pPr>
            <w:r>
              <w:rPr>
                <w:rFonts w:ascii="Arial" w:hAnsi="Arial" w:cs="Arial"/>
                <w:spacing w:val="-1"/>
                <w:sz w:val="16"/>
                <w:szCs w:val="16"/>
              </w:rPr>
              <w:t>3.17</w:t>
            </w:r>
            <w:r>
              <w:rPr>
                <w:rFonts w:ascii="Arial" w:hAnsi="Arial" w:cs="Arial"/>
                <w:sz w:val="16"/>
                <w:szCs w:val="16"/>
              </w:rPr>
              <w:t xml:space="preserve"> </w:t>
            </w:r>
            <w:r>
              <w:rPr>
                <w:rFonts w:ascii="Arial" w:hAnsi="Arial" w:cs="Arial"/>
                <w:spacing w:val="-1"/>
                <w:sz w:val="16"/>
                <w:szCs w:val="16"/>
              </w:rPr>
              <w:t>(126)</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80"/>
              <w:ind w:left="138"/>
            </w:pPr>
            <w:r>
              <w:rPr>
                <w:rFonts w:ascii="Arial" w:hAnsi="Arial" w:cs="Arial"/>
                <w:spacing w:val="-1"/>
                <w:sz w:val="16"/>
                <w:szCs w:val="16"/>
              </w:rPr>
              <w:t>3.13</w:t>
            </w:r>
            <w:r>
              <w:rPr>
                <w:rFonts w:ascii="Arial" w:hAnsi="Arial" w:cs="Arial"/>
                <w:sz w:val="16"/>
                <w:szCs w:val="16"/>
              </w:rPr>
              <w:t xml:space="preserve"> </w:t>
            </w:r>
            <w:r>
              <w:rPr>
                <w:rFonts w:ascii="Arial" w:hAnsi="Arial" w:cs="Arial"/>
                <w:spacing w:val="-1"/>
                <w:sz w:val="16"/>
                <w:szCs w:val="16"/>
              </w:rPr>
              <w:t>(671)</w:t>
            </w:r>
          </w:p>
        </w:tc>
      </w:tr>
      <w:tr w:rsidR="000F200E">
        <w:trPr>
          <w:trHeight w:hRule="exact" w:val="239"/>
        </w:trPr>
        <w:tc>
          <w:tcPr>
            <w:tcW w:w="3879" w:type="dxa"/>
            <w:gridSpan w:val="2"/>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80" w:lineRule="exact"/>
              <w:ind w:left="2535"/>
            </w:pPr>
            <w:r>
              <w:rPr>
                <w:rFonts w:ascii="Arial" w:hAnsi="Arial" w:cs="Arial"/>
                <w:sz w:val="16"/>
                <w:szCs w:val="16"/>
              </w:rPr>
              <w:t>TOTAL</w:t>
            </w:r>
            <w:r>
              <w:rPr>
                <w:rFonts w:ascii="Arial" w:hAnsi="Arial" w:cs="Arial"/>
                <w:spacing w:val="-3"/>
                <w:sz w:val="16"/>
                <w:szCs w:val="16"/>
              </w:rPr>
              <w:t xml:space="preserve"> </w:t>
            </w:r>
            <w:r>
              <w:rPr>
                <w:rFonts w:ascii="Arial" w:hAnsi="Arial" w:cs="Arial"/>
                <w:spacing w:val="-1"/>
                <w:sz w:val="16"/>
                <w:szCs w:val="16"/>
              </w:rPr>
              <w:t>(Average)</w:t>
            </w:r>
          </w:p>
        </w:tc>
        <w:tc>
          <w:tcPr>
            <w:tcW w:w="3089" w:type="dxa"/>
            <w:gridSpan w:val="3"/>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80" w:lineRule="exact"/>
              <w:ind w:left="135"/>
            </w:pPr>
            <w:r>
              <w:rPr>
                <w:rFonts w:ascii="Arial" w:hAnsi="Arial" w:cs="Arial"/>
                <w:spacing w:val="-1"/>
                <w:sz w:val="16"/>
                <w:szCs w:val="16"/>
              </w:rPr>
              <w:t>3.31</w:t>
            </w:r>
            <w:r>
              <w:rPr>
                <w:rFonts w:ascii="Arial" w:hAnsi="Arial" w:cs="Arial"/>
                <w:sz w:val="16"/>
                <w:szCs w:val="16"/>
              </w:rPr>
              <w:t xml:space="preserve"> </w:t>
            </w:r>
            <w:r>
              <w:rPr>
                <w:rFonts w:ascii="Arial" w:hAnsi="Arial" w:cs="Arial"/>
                <w:spacing w:val="-1"/>
                <w:sz w:val="16"/>
                <w:szCs w:val="16"/>
              </w:rPr>
              <w:t>(210)</w:t>
            </w:r>
          </w:p>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80" w:lineRule="exact"/>
              <w:ind w:left="94"/>
            </w:pPr>
            <w:r>
              <w:rPr>
                <w:rFonts w:ascii="Arial" w:hAnsi="Arial" w:cs="Arial"/>
                <w:spacing w:val="-1"/>
                <w:sz w:val="16"/>
                <w:szCs w:val="16"/>
              </w:rPr>
              <w:t>3.31</w:t>
            </w:r>
            <w:r>
              <w:rPr>
                <w:rFonts w:ascii="Arial" w:hAnsi="Arial" w:cs="Arial"/>
                <w:sz w:val="16"/>
                <w:szCs w:val="16"/>
              </w:rPr>
              <w:t xml:space="preserve"> </w:t>
            </w:r>
            <w:r>
              <w:rPr>
                <w:rFonts w:ascii="Arial" w:hAnsi="Arial" w:cs="Arial"/>
                <w:spacing w:val="-1"/>
                <w:sz w:val="16"/>
                <w:szCs w:val="16"/>
              </w:rPr>
              <w:t>(1084)</w:t>
            </w:r>
          </w:p>
        </w:tc>
      </w:tr>
      <w:tr w:rsidR="000F200E">
        <w:trPr>
          <w:trHeight w:hRule="exact" w:val="380"/>
        </w:trPr>
        <w:tc>
          <w:tcPr>
            <w:tcW w:w="2438" w:type="dxa"/>
            <w:vMerge w:val="restart"/>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2"/>
              <w:rPr>
                <w:sz w:val="14"/>
                <w:szCs w:val="14"/>
              </w:rPr>
            </w:pPr>
          </w:p>
          <w:p w:rsidR="000F200E" w:rsidRDefault="000F200E">
            <w:pPr>
              <w:pStyle w:val="TableParagraph"/>
              <w:kinsoku w:val="0"/>
              <w:overflowPunct w:val="0"/>
              <w:ind w:left="116" w:right="62"/>
            </w:pPr>
            <w:r>
              <w:rPr>
                <w:rFonts w:ascii="Arial" w:hAnsi="Arial" w:cs="Arial"/>
                <w:spacing w:val="-1"/>
                <w:sz w:val="16"/>
                <w:szCs w:val="16"/>
              </w:rPr>
              <w:t>Counseling</w:t>
            </w:r>
            <w:r>
              <w:rPr>
                <w:rFonts w:ascii="Arial" w:hAnsi="Arial" w:cs="Arial"/>
                <w:sz w:val="16"/>
                <w:szCs w:val="16"/>
              </w:rPr>
              <w:t xml:space="preserve"> </w:t>
            </w:r>
            <w:r>
              <w:rPr>
                <w:rFonts w:ascii="Arial" w:hAnsi="Arial" w:cs="Arial"/>
                <w:spacing w:val="-1"/>
                <w:sz w:val="16"/>
                <w:szCs w:val="16"/>
              </w:rPr>
              <w:t>has helped</w:t>
            </w:r>
            <w:r>
              <w:rPr>
                <w:rFonts w:ascii="Arial" w:hAnsi="Arial" w:cs="Arial"/>
                <w:spacing w:val="-2"/>
                <w:sz w:val="16"/>
                <w:szCs w:val="16"/>
              </w:rPr>
              <w:t xml:space="preserve"> </w:t>
            </w:r>
            <w:r>
              <w:rPr>
                <w:rFonts w:ascii="Arial" w:hAnsi="Arial" w:cs="Arial"/>
                <w:sz w:val="16"/>
                <w:szCs w:val="16"/>
              </w:rPr>
              <w:t>me</w:t>
            </w:r>
            <w:r>
              <w:rPr>
                <w:rFonts w:ascii="Arial" w:hAnsi="Arial" w:cs="Arial"/>
                <w:spacing w:val="-2"/>
                <w:sz w:val="16"/>
                <w:szCs w:val="16"/>
              </w:rPr>
              <w:t xml:space="preserve"> </w:t>
            </w:r>
            <w:r>
              <w:rPr>
                <w:rFonts w:ascii="Arial" w:hAnsi="Arial" w:cs="Arial"/>
                <w:spacing w:val="-1"/>
                <w:sz w:val="16"/>
                <w:szCs w:val="16"/>
              </w:rPr>
              <w:t>stay</w:t>
            </w:r>
            <w:r>
              <w:rPr>
                <w:rFonts w:ascii="Arial" w:hAnsi="Arial" w:cs="Arial"/>
                <w:spacing w:val="23"/>
                <w:sz w:val="16"/>
                <w:szCs w:val="16"/>
              </w:rPr>
              <w:t xml:space="preserve"> </w:t>
            </w:r>
            <w:r>
              <w:rPr>
                <w:rFonts w:ascii="Arial" w:hAnsi="Arial" w:cs="Arial"/>
                <w:spacing w:val="-1"/>
                <w:sz w:val="16"/>
                <w:szCs w:val="16"/>
              </w:rPr>
              <w:t>at school.</w:t>
            </w:r>
          </w:p>
        </w:tc>
        <w:tc>
          <w:tcPr>
            <w:tcW w:w="1441"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74"/>
              <w:ind w:left="663"/>
            </w:pPr>
            <w:r>
              <w:rPr>
                <w:rFonts w:ascii="Arial" w:hAnsi="Arial" w:cs="Arial"/>
                <w:spacing w:val="-1"/>
                <w:sz w:val="16"/>
                <w:szCs w:val="16"/>
              </w:rPr>
              <w:t>Struggling</w:t>
            </w:r>
          </w:p>
        </w:tc>
        <w:tc>
          <w:tcPr>
            <w:tcW w:w="1022" w:type="dxa"/>
            <w:tcBorders>
              <w:top w:val="single" w:sz="30" w:space="0" w:color="000000"/>
              <w:left w:val="single" w:sz="18" w:space="0" w:color="000000"/>
              <w:bottom w:val="dotted" w:sz="4" w:space="0" w:color="000000"/>
              <w:right w:val="nil"/>
            </w:tcBorders>
          </w:tcPr>
          <w:p w:rsidR="000F200E" w:rsidRDefault="000F200E">
            <w:pPr>
              <w:pStyle w:val="TableParagraph"/>
              <w:kinsoku w:val="0"/>
              <w:overflowPunct w:val="0"/>
              <w:spacing w:before="74"/>
              <w:ind w:left="251"/>
            </w:pPr>
            <w:r>
              <w:rPr>
                <w:rFonts w:ascii="Arial" w:hAnsi="Arial" w:cs="Arial"/>
                <w:spacing w:val="-1"/>
                <w:sz w:val="16"/>
                <w:szCs w:val="16"/>
              </w:rPr>
              <w:t>10.7%</w:t>
            </w:r>
          </w:p>
        </w:tc>
        <w:tc>
          <w:tcPr>
            <w:tcW w:w="931" w:type="dxa"/>
            <w:tcBorders>
              <w:top w:val="single" w:sz="30" w:space="0" w:color="000000"/>
              <w:left w:val="nil"/>
              <w:bottom w:val="dotted" w:sz="4" w:space="0" w:color="000000"/>
              <w:right w:val="nil"/>
            </w:tcBorders>
          </w:tcPr>
          <w:p w:rsidR="000F200E" w:rsidRDefault="000F200E">
            <w:pPr>
              <w:pStyle w:val="TableParagraph"/>
              <w:kinsoku w:val="0"/>
              <w:overflowPunct w:val="0"/>
              <w:spacing w:before="74"/>
              <w:ind w:left="211"/>
            </w:pPr>
            <w:r>
              <w:rPr>
                <w:rFonts w:ascii="Arial" w:hAnsi="Arial" w:cs="Arial"/>
                <w:spacing w:val="-1"/>
                <w:sz w:val="16"/>
                <w:szCs w:val="16"/>
              </w:rPr>
              <w:t>32.1%</w:t>
            </w:r>
          </w:p>
        </w:tc>
        <w:tc>
          <w:tcPr>
            <w:tcW w:w="1136"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74"/>
              <w:ind w:left="315"/>
            </w:pPr>
            <w:r>
              <w:rPr>
                <w:rFonts w:ascii="Arial" w:hAnsi="Arial" w:cs="Arial"/>
                <w:spacing w:val="-1"/>
                <w:sz w:val="16"/>
                <w:szCs w:val="16"/>
              </w:rPr>
              <w:t>57.1%</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74"/>
              <w:ind w:left="178"/>
            </w:pPr>
            <w:r>
              <w:rPr>
                <w:rFonts w:ascii="Arial" w:hAnsi="Arial" w:cs="Arial"/>
                <w:spacing w:val="-1"/>
                <w:sz w:val="16"/>
                <w:szCs w:val="16"/>
              </w:rPr>
              <w:t>3.61</w:t>
            </w:r>
            <w:r>
              <w:rPr>
                <w:rFonts w:ascii="Arial" w:hAnsi="Arial" w:cs="Arial"/>
                <w:sz w:val="16"/>
                <w:szCs w:val="16"/>
              </w:rPr>
              <w:t xml:space="preserve"> </w:t>
            </w:r>
            <w:r>
              <w:rPr>
                <w:rFonts w:ascii="Arial" w:hAnsi="Arial" w:cs="Arial"/>
                <w:spacing w:val="-1"/>
                <w:sz w:val="16"/>
                <w:szCs w:val="16"/>
              </w:rPr>
              <w:t>(84)</w:t>
            </w:r>
          </w:p>
        </w:tc>
        <w:tc>
          <w:tcPr>
            <w:tcW w:w="106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74"/>
              <w:ind w:left="138"/>
            </w:pPr>
            <w:r>
              <w:rPr>
                <w:rFonts w:ascii="Arial" w:hAnsi="Arial" w:cs="Arial"/>
                <w:spacing w:val="-1"/>
                <w:sz w:val="16"/>
                <w:szCs w:val="16"/>
              </w:rPr>
              <w:t>3.65</w:t>
            </w:r>
            <w:r>
              <w:rPr>
                <w:rFonts w:ascii="Arial" w:hAnsi="Arial" w:cs="Arial"/>
                <w:sz w:val="16"/>
                <w:szCs w:val="16"/>
              </w:rPr>
              <w:t xml:space="preserve"> </w:t>
            </w:r>
            <w:r>
              <w:rPr>
                <w:rFonts w:ascii="Arial" w:hAnsi="Arial" w:cs="Arial"/>
                <w:spacing w:val="-1"/>
                <w:sz w:val="16"/>
                <w:szCs w:val="16"/>
              </w:rPr>
              <w:t>(411)</w:t>
            </w:r>
          </w:p>
        </w:tc>
      </w:tr>
      <w:tr w:rsidR="000F200E">
        <w:trPr>
          <w:trHeight w:hRule="exact" w:val="377"/>
        </w:trPr>
        <w:tc>
          <w:tcPr>
            <w:tcW w:w="2438" w:type="dxa"/>
            <w:vMerge/>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74"/>
              <w:ind w:left="138"/>
            </w:pPr>
          </w:p>
        </w:tc>
        <w:tc>
          <w:tcPr>
            <w:tcW w:w="1441"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80"/>
              <w:ind w:left="370"/>
            </w:pPr>
            <w:r>
              <w:rPr>
                <w:rFonts w:ascii="Arial" w:hAnsi="Arial" w:cs="Arial"/>
                <w:spacing w:val="-1"/>
                <w:sz w:val="16"/>
                <w:szCs w:val="16"/>
              </w:rPr>
              <w:t>Not</w:t>
            </w:r>
            <w:r>
              <w:rPr>
                <w:rFonts w:ascii="Arial" w:hAnsi="Arial" w:cs="Arial"/>
                <w:spacing w:val="1"/>
                <w:sz w:val="16"/>
                <w:szCs w:val="16"/>
              </w:rPr>
              <w:t xml:space="preserve"> </w:t>
            </w:r>
            <w:r>
              <w:rPr>
                <w:rFonts w:ascii="Arial" w:hAnsi="Arial" w:cs="Arial"/>
                <w:spacing w:val="-1"/>
                <w:sz w:val="16"/>
                <w:szCs w:val="16"/>
              </w:rPr>
              <w:t>Struggling</w:t>
            </w:r>
          </w:p>
        </w:tc>
        <w:tc>
          <w:tcPr>
            <w:tcW w:w="1022" w:type="dxa"/>
            <w:tcBorders>
              <w:top w:val="dotted" w:sz="4" w:space="0" w:color="000000"/>
              <w:left w:val="single" w:sz="18" w:space="0" w:color="000000"/>
              <w:bottom w:val="single" w:sz="16" w:space="0" w:color="DAEED2"/>
              <w:right w:val="nil"/>
            </w:tcBorders>
          </w:tcPr>
          <w:p w:rsidR="000F200E" w:rsidRDefault="000F200E">
            <w:pPr>
              <w:pStyle w:val="TableParagraph"/>
              <w:kinsoku w:val="0"/>
              <w:overflowPunct w:val="0"/>
              <w:spacing w:before="80"/>
              <w:ind w:left="251"/>
            </w:pPr>
            <w:r>
              <w:rPr>
                <w:rFonts w:ascii="Arial" w:hAnsi="Arial" w:cs="Arial"/>
                <w:spacing w:val="-1"/>
                <w:sz w:val="16"/>
                <w:szCs w:val="16"/>
              </w:rPr>
              <w:t>13.5%</w:t>
            </w:r>
          </w:p>
        </w:tc>
        <w:tc>
          <w:tcPr>
            <w:tcW w:w="931" w:type="dxa"/>
            <w:tcBorders>
              <w:top w:val="dotted" w:sz="4" w:space="0" w:color="000000"/>
              <w:left w:val="nil"/>
              <w:bottom w:val="single" w:sz="16" w:space="0" w:color="DAEED2"/>
              <w:right w:val="nil"/>
            </w:tcBorders>
          </w:tcPr>
          <w:p w:rsidR="000F200E" w:rsidRDefault="000F200E">
            <w:pPr>
              <w:pStyle w:val="TableParagraph"/>
              <w:kinsoku w:val="0"/>
              <w:overflowPunct w:val="0"/>
              <w:spacing w:before="80"/>
              <w:ind w:left="211"/>
            </w:pPr>
            <w:r>
              <w:rPr>
                <w:rFonts w:ascii="Arial" w:hAnsi="Arial" w:cs="Arial"/>
                <w:spacing w:val="-1"/>
                <w:sz w:val="16"/>
                <w:szCs w:val="16"/>
              </w:rPr>
              <w:t>53.2%</w:t>
            </w:r>
          </w:p>
        </w:tc>
        <w:tc>
          <w:tcPr>
            <w:tcW w:w="1136"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80"/>
              <w:ind w:left="315"/>
            </w:pPr>
            <w:r>
              <w:rPr>
                <w:rFonts w:ascii="Arial" w:hAnsi="Arial" w:cs="Arial"/>
                <w:spacing w:val="-1"/>
                <w:sz w:val="16"/>
                <w:szCs w:val="16"/>
              </w:rPr>
              <w:t>33.3%</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80"/>
              <w:ind w:left="135"/>
            </w:pPr>
            <w:r>
              <w:rPr>
                <w:rFonts w:ascii="Arial" w:hAnsi="Arial" w:cs="Arial"/>
                <w:spacing w:val="-1"/>
                <w:sz w:val="16"/>
                <w:szCs w:val="16"/>
              </w:rPr>
              <w:t>3.15</w:t>
            </w:r>
            <w:r>
              <w:rPr>
                <w:rFonts w:ascii="Arial" w:hAnsi="Arial" w:cs="Arial"/>
                <w:sz w:val="16"/>
                <w:szCs w:val="16"/>
              </w:rPr>
              <w:t xml:space="preserve"> </w:t>
            </w:r>
            <w:r>
              <w:rPr>
                <w:rFonts w:ascii="Arial" w:hAnsi="Arial" w:cs="Arial"/>
                <w:spacing w:val="-1"/>
                <w:sz w:val="16"/>
                <w:szCs w:val="16"/>
              </w:rPr>
              <w:t>(126)</w:t>
            </w:r>
          </w:p>
        </w:tc>
        <w:tc>
          <w:tcPr>
            <w:tcW w:w="106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80"/>
              <w:ind w:left="138"/>
            </w:pPr>
            <w:r>
              <w:rPr>
                <w:rFonts w:ascii="Arial" w:hAnsi="Arial" w:cs="Arial"/>
                <w:spacing w:val="-1"/>
                <w:sz w:val="16"/>
                <w:szCs w:val="16"/>
              </w:rPr>
              <w:t>3.13</w:t>
            </w:r>
            <w:r>
              <w:rPr>
                <w:rFonts w:ascii="Arial" w:hAnsi="Arial" w:cs="Arial"/>
                <w:sz w:val="16"/>
                <w:szCs w:val="16"/>
              </w:rPr>
              <w:t xml:space="preserve"> </w:t>
            </w:r>
            <w:r>
              <w:rPr>
                <w:rFonts w:ascii="Arial" w:hAnsi="Arial" w:cs="Arial"/>
                <w:spacing w:val="-1"/>
                <w:sz w:val="16"/>
                <w:szCs w:val="16"/>
              </w:rPr>
              <w:t>(672)</w:t>
            </w:r>
          </w:p>
        </w:tc>
      </w:tr>
      <w:tr w:rsidR="000F200E">
        <w:trPr>
          <w:trHeight w:hRule="exact" w:val="239"/>
        </w:trPr>
        <w:tc>
          <w:tcPr>
            <w:tcW w:w="3879" w:type="dxa"/>
            <w:gridSpan w:val="2"/>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2535"/>
            </w:pPr>
            <w:r>
              <w:rPr>
                <w:rFonts w:ascii="Arial" w:hAnsi="Arial" w:cs="Arial"/>
                <w:sz w:val="16"/>
                <w:szCs w:val="16"/>
              </w:rPr>
              <w:t>TOTAL</w:t>
            </w:r>
            <w:r>
              <w:rPr>
                <w:rFonts w:ascii="Arial" w:hAnsi="Arial" w:cs="Arial"/>
                <w:spacing w:val="-3"/>
                <w:sz w:val="16"/>
                <w:szCs w:val="16"/>
              </w:rPr>
              <w:t xml:space="preserve"> </w:t>
            </w:r>
            <w:r>
              <w:rPr>
                <w:rFonts w:ascii="Arial" w:hAnsi="Arial" w:cs="Arial"/>
                <w:spacing w:val="-1"/>
                <w:sz w:val="16"/>
                <w:szCs w:val="16"/>
              </w:rPr>
              <w:t>(Average)</w:t>
            </w:r>
          </w:p>
        </w:tc>
        <w:tc>
          <w:tcPr>
            <w:tcW w:w="3089" w:type="dxa"/>
            <w:gridSpan w:val="3"/>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135"/>
            </w:pPr>
            <w:r>
              <w:rPr>
                <w:rFonts w:ascii="Arial" w:hAnsi="Arial" w:cs="Arial"/>
                <w:spacing w:val="-1"/>
                <w:sz w:val="16"/>
                <w:szCs w:val="16"/>
              </w:rPr>
              <w:t>3.33</w:t>
            </w:r>
            <w:r>
              <w:rPr>
                <w:rFonts w:ascii="Arial" w:hAnsi="Arial" w:cs="Arial"/>
                <w:sz w:val="16"/>
                <w:szCs w:val="16"/>
              </w:rPr>
              <w:t xml:space="preserve"> </w:t>
            </w:r>
            <w:r>
              <w:rPr>
                <w:rFonts w:ascii="Arial" w:hAnsi="Arial" w:cs="Arial"/>
                <w:spacing w:val="-1"/>
                <w:sz w:val="16"/>
                <w:szCs w:val="16"/>
              </w:rPr>
              <w:t>(210)</w:t>
            </w:r>
          </w:p>
        </w:tc>
        <w:tc>
          <w:tcPr>
            <w:tcW w:w="106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94"/>
            </w:pPr>
            <w:r>
              <w:rPr>
                <w:rFonts w:ascii="Arial" w:hAnsi="Arial" w:cs="Arial"/>
                <w:spacing w:val="-1"/>
                <w:sz w:val="16"/>
                <w:szCs w:val="16"/>
              </w:rPr>
              <w:t>3.33</w:t>
            </w:r>
            <w:r>
              <w:rPr>
                <w:rFonts w:ascii="Arial" w:hAnsi="Arial" w:cs="Arial"/>
                <w:sz w:val="16"/>
                <w:szCs w:val="16"/>
              </w:rPr>
              <w:t xml:space="preserve"> </w:t>
            </w:r>
            <w:r>
              <w:rPr>
                <w:rFonts w:ascii="Arial" w:hAnsi="Arial" w:cs="Arial"/>
                <w:spacing w:val="-1"/>
                <w:sz w:val="16"/>
                <w:szCs w:val="16"/>
              </w:rPr>
              <w:t>(1085)</w:t>
            </w:r>
          </w:p>
        </w:tc>
      </w:tr>
    </w:tbl>
    <w:p w:rsidR="000F200E" w:rsidRDefault="000F200E" w:rsidP="000F200E">
      <w:pPr>
        <w:pStyle w:val="BodyText"/>
        <w:kinsoku w:val="0"/>
        <w:overflowPunct w:val="0"/>
        <w:spacing w:before="61" w:line="160" w:lineRule="exact"/>
      </w:pPr>
      <w:r>
        <w:rPr>
          <w:i/>
          <w:iCs/>
          <w:spacing w:val="-1"/>
        </w:rPr>
        <w:t>Note</w:t>
      </w:r>
      <w:r>
        <w:rPr>
          <w:spacing w:val="-1"/>
        </w:rPr>
        <w:t>:</w:t>
      </w:r>
      <w:r>
        <w:rPr>
          <w:spacing w:val="-3"/>
        </w:rPr>
        <w:t xml:space="preserve"> </w:t>
      </w:r>
      <w:r>
        <w:rPr>
          <w:spacing w:val="-1"/>
        </w:rPr>
        <w:t>Items</w:t>
      </w:r>
      <w:r>
        <w:rPr>
          <w:spacing w:val="-4"/>
        </w:rPr>
        <w:t xml:space="preserve"> </w:t>
      </w:r>
      <w:r>
        <w:t>scored</w:t>
      </w:r>
      <w:r>
        <w:rPr>
          <w:spacing w:val="-4"/>
        </w:rPr>
        <w:t xml:space="preserve"> </w:t>
      </w:r>
      <w:r>
        <w:t>on</w:t>
      </w:r>
      <w:r>
        <w:rPr>
          <w:spacing w:val="-2"/>
        </w:rPr>
        <w:t xml:space="preserve"> </w:t>
      </w:r>
      <w:r>
        <w:t>a</w:t>
      </w:r>
      <w:r>
        <w:rPr>
          <w:spacing w:val="-3"/>
        </w:rPr>
        <w:t xml:space="preserve"> </w:t>
      </w:r>
      <w:r>
        <w:rPr>
          <w:spacing w:val="-1"/>
        </w:rPr>
        <w:t>five-point</w:t>
      </w:r>
      <w:r>
        <w:rPr>
          <w:spacing w:val="-2"/>
        </w:rPr>
        <w:t xml:space="preserve"> </w:t>
      </w:r>
      <w:r>
        <w:rPr>
          <w:spacing w:val="-1"/>
        </w:rPr>
        <w:t>rating</w:t>
      </w:r>
      <w:r>
        <w:rPr>
          <w:spacing w:val="-2"/>
        </w:rPr>
        <w:t xml:space="preserve"> </w:t>
      </w:r>
      <w:r>
        <w:rPr>
          <w:spacing w:val="-1"/>
        </w:rPr>
        <w:t>scale</w:t>
      </w:r>
      <w:r>
        <w:rPr>
          <w:spacing w:val="-3"/>
        </w:rPr>
        <w:t xml:space="preserve"> </w:t>
      </w:r>
      <w:r>
        <w:rPr>
          <w:spacing w:val="-1"/>
        </w:rPr>
        <w:t>from</w:t>
      </w:r>
      <w:r>
        <w:rPr>
          <w:spacing w:val="-2"/>
        </w:rPr>
        <w:t xml:space="preserve"> </w:t>
      </w:r>
      <w:r>
        <w:t>1</w:t>
      </w:r>
      <w:r>
        <w:rPr>
          <w:spacing w:val="-3"/>
        </w:rPr>
        <w:t xml:space="preserve"> </w:t>
      </w:r>
      <w:r>
        <w:t>=</w:t>
      </w:r>
      <w:r>
        <w:rPr>
          <w:spacing w:val="-3"/>
        </w:rPr>
        <w:t xml:space="preserve"> </w:t>
      </w:r>
      <w:r>
        <w:rPr>
          <w:spacing w:val="-1"/>
        </w:rPr>
        <w:t>Strongly</w:t>
      </w:r>
      <w:r>
        <w:rPr>
          <w:spacing w:val="-4"/>
        </w:rPr>
        <w:t xml:space="preserve"> </w:t>
      </w:r>
      <w:r>
        <w:rPr>
          <w:spacing w:val="-1"/>
        </w:rPr>
        <w:t>Disagree</w:t>
      </w:r>
      <w:r>
        <w:rPr>
          <w:spacing w:val="-2"/>
        </w:rPr>
        <w:t xml:space="preserve"> </w:t>
      </w:r>
      <w:r>
        <w:rPr>
          <w:spacing w:val="-1"/>
        </w:rPr>
        <w:t>to</w:t>
      </w:r>
      <w:r>
        <w:rPr>
          <w:spacing w:val="-3"/>
        </w:rPr>
        <w:t xml:space="preserve"> </w:t>
      </w:r>
      <w:r>
        <w:t>5</w:t>
      </w:r>
      <w:r>
        <w:rPr>
          <w:spacing w:val="-3"/>
        </w:rPr>
        <w:t xml:space="preserve"> </w:t>
      </w:r>
      <w:r>
        <w:t>=</w:t>
      </w:r>
      <w:r>
        <w:rPr>
          <w:spacing w:val="-3"/>
        </w:rPr>
        <w:t xml:space="preserve"> </w:t>
      </w:r>
      <w:r>
        <w:rPr>
          <w:spacing w:val="-1"/>
        </w:rPr>
        <w:t>Strongly</w:t>
      </w:r>
      <w:r>
        <w:rPr>
          <w:spacing w:val="-4"/>
        </w:rPr>
        <w:t xml:space="preserve"> </w:t>
      </w:r>
      <w:r>
        <w:rPr>
          <w:spacing w:val="-1"/>
        </w:rPr>
        <w:t>Agree</w:t>
      </w:r>
    </w:p>
    <w:p w:rsidR="000F200E" w:rsidRDefault="000F200E" w:rsidP="000F200E">
      <w:pPr>
        <w:pStyle w:val="BodyText"/>
        <w:kinsoku w:val="0"/>
        <w:overflowPunct w:val="0"/>
        <w:spacing w:line="160" w:lineRule="exact"/>
      </w:pPr>
      <w:proofErr w:type="gramStart"/>
      <w:r>
        <w:rPr>
          <w:b/>
          <w:bCs/>
          <w:position w:val="4"/>
          <w:sz w:val="9"/>
          <w:szCs w:val="9"/>
        </w:rPr>
        <w:t>a</w:t>
      </w:r>
      <w:proofErr w:type="gramEnd"/>
      <w:r>
        <w:rPr>
          <w:b/>
          <w:bCs/>
          <w:spacing w:val="-3"/>
          <w:position w:val="4"/>
          <w:sz w:val="9"/>
          <w:szCs w:val="9"/>
        </w:rPr>
        <w:t xml:space="preserve"> </w:t>
      </w:r>
      <w:r>
        <w:rPr>
          <w:spacing w:val="-1"/>
        </w:rPr>
        <w:t>Participants</w:t>
      </w:r>
      <w:r>
        <w:rPr>
          <w:spacing w:val="-4"/>
        </w:rPr>
        <w:t xml:space="preserve"> </w:t>
      </w:r>
      <w:r>
        <w:t>who</w:t>
      </w:r>
      <w:r>
        <w:rPr>
          <w:spacing w:val="-5"/>
        </w:rPr>
        <w:t xml:space="preserve"> </w:t>
      </w:r>
      <w:r>
        <w:t>responded</w:t>
      </w:r>
      <w:r>
        <w:rPr>
          <w:spacing w:val="-3"/>
        </w:rPr>
        <w:t xml:space="preserve"> </w:t>
      </w:r>
      <w:r>
        <w:t>“Agree”</w:t>
      </w:r>
      <w:r>
        <w:rPr>
          <w:spacing w:val="-4"/>
        </w:rPr>
        <w:t xml:space="preserve"> </w:t>
      </w:r>
      <w:r>
        <w:rPr>
          <w:spacing w:val="-1"/>
        </w:rPr>
        <w:t>or</w:t>
      </w:r>
      <w:r>
        <w:rPr>
          <w:spacing w:val="-3"/>
        </w:rPr>
        <w:t xml:space="preserve"> </w:t>
      </w:r>
      <w:r>
        <w:rPr>
          <w:spacing w:val="-1"/>
        </w:rPr>
        <w:t>“Strongly</w:t>
      </w:r>
      <w:r>
        <w:rPr>
          <w:spacing w:val="-4"/>
        </w:rPr>
        <w:t xml:space="preserve"> </w:t>
      </w:r>
      <w:r>
        <w:rPr>
          <w:spacing w:val="-1"/>
        </w:rPr>
        <w:t>Agree”</w:t>
      </w:r>
      <w:r>
        <w:rPr>
          <w:spacing w:val="-4"/>
        </w:rPr>
        <w:t xml:space="preserve"> </w:t>
      </w:r>
      <w:r>
        <w:t>to</w:t>
      </w:r>
      <w:r>
        <w:rPr>
          <w:spacing w:val="-3"/>
        </w:rPr>
        <w:t xml:space="preserve"> </w:t>
      </w:r>
      <w:r>
        <w:t>“</w:t>
      </w:r>
      <w:r>
        <w:rPr>
          <w:i/>
          <w:iCs/>
        </w:rPr>
        <w:t>Prior</w:t>
      </w:r>
      <w:r>
        <w:rPr>
          <w:i/>
          <w:iCs/>
          <w:spacing w:val="-4"/>
        </w:rPr>
        <w:t xml:space="preserve"> </w:t>
      </w:r>
      <w:r>
        <w:rPr>
          <w:i/>
          <w:iCs/>
        </w:rPr>
        <w:t>to</w:t>
      </w:r>
      <w:r>
        <w:rPr>
          <w:i/>
          <w:iCs/>
          <w:spacing w:val="-5"/>
        </w:rPr>
        <w:t xml:space="preserve"> </w:t>
      </w:r>
      <w:r>
        <w:rPr>
          <w:i/>
          <w:iCs/>
          <w:spacing w:val="-1"/>
        </w:rPr>
        <w:t>counseling,</w:t>
      </w:r>
      <w:r>
        <w:rPr>
          <w:i/>
          <w:iCs/>
          <w:spacing w:val="-4"/>
        </w:rPr>
        <w:t xml:space="preserve"> </w:t>
      </w:r>
      <w:r>
        <w:rPr>
          <w:i/>
          <w:iCs/>
        </w:rPr>
        <w:t>I</w:t>
      </w:r>
      <w:r>
        <w:rPr>
          <w:i/>
          <w:iCs/>
          <w:spacing w:val="-3"/>
        </w:rPr>
        <w:t xml:space="preserve"> </w:t>
      </w:r>
      <w:r>
        <w:rPr>
          <w:i/>
          <w:iCs/>
          <w:spacing w:val="-1"/>
        </w:rPr>
        <w:t>was struggling</w:t>
      </w:r>
      <w:r>
        <w:rPr>
          <w:i/>
          <w:iCs/>
          <w:spacing w:val="-5"/>
        </w:rPr>
        <w:t xml:space="preserve"> </w:t>
      </w:r>
      <w:r>
        <w:rPr>
          <w:i/>
          <w:iCs/>
        </w:rPr>
        <w:t>with</w:t>
      </w:r>
      <w:r>
        <w:rPr>
          <w:i/>
          <w:iCs/>
          <w:spacing w:val="-5"/>
        </w:rPr>
        <w:t xml:space="preserve"> </w:t>
      </w:r>
      <w:r>
        <w:rPr>
          <w:i/>
          <w:iCs/>
        </w:rPr>
        <w:t>my</w:t>
      </w:r>
      <w:r>
        <w:rPr>
          <w:i/>
          <w:iCs/>
          <w:spacing w:val="-3"/>
        </w:rPr>
        <w:t xml:space="preserve"> </w:t>
      </w:r>
      <w:r>
        <w:rPr>
          <w:i/>
          <w:iCs/>
        </w:rPr>
        <w:t>academics</w:t>
      </w:r>
      <w:r>
        <w:t>”</w:t>
      </w:r>
    </w:p>
    <w:p w:rsidR="000F200E" w:rsidRDefault="000F200E" w:rsidP="000F200E">
      <w:pPr>
        <w:pStyle w:val="BodyText"/>
        <w:kinsoku w:val="0"/>
        <w:overflowPunct w:val="0"/>
      </w:pPr>
      <w:proofErr w:type="gramStart"/>
      <w:r>
        <w:rPr>
          <w:b/>
          <w:bCs/>
          <w:position w:val="4"/>
          <w:sz w:val="9"/>
          <w:szCs w:val="9"/>
        </w:rPr>
        <w:t>b</w:t>
      </w:r>
      <w:proofErr w:type="gramEnd"/>
      <w:r>
        <w:rPr>
          <w:b/>
          <w:bCs/>
          <w:spacing w:val="-2"/>
          <w:position w:val="4"/>
          <w:sz w:val="9"/>
          <w:szCs w:val="9"/>
        </w:rPr>
        <w:t xml:space="preserve"> </w:t>
      </w:r>
      <w:r>
        <w:rPr>
          <w:spacing w:val="-1"/>
        </w:rPr>
        <w:t>Participants who</w:t>
      </w:r>
      <w:r>
        <w:rPr>
          <w:spacing w:val="-3"/>
        </w:rPr>
        <w:t xml:space="preserve"> </w:t>
      </w:r>
      <w:r>
        <w:rPr>
          <w:spacing w:val="-1"/>
        </w:rPr>
        <w:t>did</w:t>
      </w:r>
      <w:r>
        <w:rPr>
          <w:spacing w:val="-3"/>
        </w:rPr>
        <w:t xml:space="preserve"> </w:t>
      </w:r>
      <w:r>
        <w:rPr>
          <w:spacing w:val="-1"/>
          <w:u w:val="single"/>
        </w:rPr>
        <w:t>not</w:t>
      </w:r>
      <w:r>
        <w:rPr>
          <w:spacing w:val="-2"/>
          <w:u w:val="single"/>
        </w:rPr>
        <w:t xml:space="preserve"> </w:t>
      </w:r>
      <w:r>
        <w:rPr>
          <w:spacing w:val="-1"/>
        </w:rPr>
        <w:t>report</w:t>
      </w:r>
      <w:r>
        <w:rPr>
          <w:spacing w:val="-5"/>
        </w:rPr>
        <w:t xml:space="preserve"> </w:t>
      </w:r>
      <w:r>
        <w:rPr>
          <w:spacing w:val="-1"/>
        </w:rPr>
        <w:t>struggling</w:t>
      </w:r>
      <w:r>
        <w:rPr>
          <w:spacing w:val="-3"/>
        </w:rPr>
        <w:t xml:space="preserve"> </w:t>
      </w:r>
      <w:r>
        <w:t>with</w:t>
      </w:r>
      <w:r>
        <w:rPr>
          <w:spacing w:val="-5"/>
        </w:rPr>
        <w:t xml:space="preserve"> </w:t>
      </w:r>
      <w:r>
        <w:rPr>
          <w:spacing w:val="-1"/>
        </w:rPr>
        <w:t>their</w:t>
      </w:r>
      <w:r>
        <w:rPr>
          <w:spacing w:val="-3"/>
        </w:rPr>
        <w:t xml:space="preserve"> </w:t>
      </w:r>
      <w:r>
        <w:rPr>
          <w:spacing w:val="-1"/>
        </w:rPr>
        <w:t>academics</w:t>
      </w:r>
      <w:r>
        <w:rPr>
          <w:spacing w:val="-2"/>
        </w:rPr>
        <w:t xml:space="preserve"> </w:t>
      </w:r>
      <w:r>
        <w:rPr>
          <w:spacing w:val="-1"/>
        </w:rPr>
        <w:t>prior</w:t>
      </w:r>
      <w:r>
        <w:rPr>
          <w:spacing w:val="-4"/>
        </w:rPr>
        <w:t xml:space="preserve"> </w:t>
      </w:r>
      <w:r>
        <w:t>to</w:t>
      </w:r>
      <w:r>
        <w:rPr>
          <w:spacing w:val="-5"/>
        </w:rPr>
        <w:t xml:space="preserve"> </w:t>
      </w:r>
      <w:r>
        <w:t>counseling</w:t>
      </w:r>
    </w:p>
    <w:p w:rsidR="000F200E" w:rsidRDefault="000F200E" w:rsidP="000F200E">
      <w:pPr>
        <w:pStyle w:val="BodyText"/>
        <w:kinsoku w:val="0"/>
        <w:overflowPunct w:val="0"/>
      </w:pPr>
    </w:p>
    <w:p w:rsidR="000F200E" w:rsidRDefault="000F200E" w:rsidP="000F200E">
      <w:pPr>
        <w:pStyle w:val="BodyText"/>
        <w:kinsoku w:val="0"/>
        <w:overflowPunct w:val="0"/>
      </w:pPr>
    </w:p>
    <w:p w:rsidR="000F200E" w:rsidRDefault="000F200E" w:rsidP="000F200E">
      <w:pPr>
        <w:pStyle w:val="BodyText"/>
        <w:kinsoku w:val="0"/>
        <w:overflowPunct w:val="0"/>
      </w:pPr>
    </w:p>
    <w:p w:rsidR="000F200E" w:rsidRDefault="000F200E" w:rsidP="000F200E">
      <w:pPr>
        <w:kinsoku w:val="0"/>
        <w:overflowPunct w:val="0"/>
        <w:autoSpaceDE w:val="0"/>
        <w:autoSpaceDN w:val="0"/>
        <w:adjustRightInd w:val="0"/>
        <w:spacing w:after="0" w:line="240" w:lineRule="auto"/>
        <w:rPr>
          <w:b/>
          <w:kern w:val="0"/>
          <w:sz w:val="22"/>
          <w:szCs w:val="22"/>
          <w:lang w:eastAsia="en-US"/>
        </w:rPr>
      </w:pPr>
      <w:r>
        <w:rPr>
          <w:b/>
          <w:kern w:val="0"/>
          <w:sz w:val="22"/>
          <w:szCs w:val="22"/>
          <w:lang w:eastAsia="en-US"/>
        </w:rPr>
        <w:t xml:space="preserve">Self-reported Effect of Counseling and </w:t>
      </w:r>
      <w:r w:rsidRPr="0019619C">
        <w:rPr>
          <w:b/>
          <w:kern w:val="0"/>
          <w:sz w:val="22"/>
          <w:szCs w:val="22"/>
          <w:lang w:eastAsia="en-US"/>
        </w:rPr>
        <w:t xml:space="preserve">Academic </w:t>
      </w:r>
      <w:r>
        <w:rPr>
          <w:b/>
          <w:kern w:val="0"/>
          <w:sz w:val="22"/>
          <w:szCs w:val="22"/>
          <w:lang w:eastAsia="en-US"/>
        </w:rPr>
        <w:t>Retention</w:t>
      </w:r>
    </w:p>
    <w:p w:rsidR="000F200E" w:rsidRDefault="000F200E" w:rsidP="000F200E">
      <w:pPr>
        <w:pStyle w:val="BodyText"/>
        <w:kinsoku w:val="0"/>
        <w:overflowPunct w:val="0"/>
        <w:ind w:left="0"/>
        <w:rPr>
          <w:rFonts w:ascii="Arial" w:hAnsi="Arial" w:cs="Arial"/>
          <w:b/>
          <w:bCs/>
          <w:sz w:val="20"/>
          <w:szCs w:val="20"/>
        </w:rPr>
      </w:pPr>
    </w:p>
    <w:tbl>
      <w:tblPr>
        <w:tblW w:w="0" w:type="auto"/>
        <w:tblInd w:w="60" w:type="dxa"/>
        <w:tblLayout w:type="fixed"/>
        <w:tblCellMar>
          <w:left w:w="0" w:type="dxa"/>
          <w:right w:w="0" w:type="dxa"/>
        </w:tblCellMar>
        <w:tblLook w:val="0000" w:firstRow="0" w:lastRow="0" w:firstColumn="0" w:lastColumn="0" w:noHBand="0" w:noVBand="0"/>
      </w:tblPr>
      <w:tblGrid>
        <w:gridCol w:w="2035"/>
        <w:gridCol w:w="1892"/>
        <w:gridCol w:w="989"/>
        <w:gridCol w:w="913"/>
        <w:gridCol w:w="1158"/>
        <w:gridCol w:w="1073"/>
        <w:gridCol w:w="1076"/>
      </w:tblGrid>
      <w:tr w:rsidR="000F200E">
        <w:trPr>
          <w:trHeight w:hRule="exact" w:val="625"/>
        </w:trPr>
        <w:tc>
          <w:tcPr>
            <w:tcW w:w="3927" w:type="dxa"/>
            <w:gridSpan w:val="2"/>
            <w:tcBorders>
              <w:top w:val="single" w:sz="30" w:space="0" w:color="000000"/>
              <w:left w:val="single" w:sz="18" w:space="0" w:color="000000"/>
              <w:bottom w:val="single" w:sz="30" w:space="0" w:color="000000"/>
              <w:right w:val="single" w:sz="18" w:space="0" w:color="000000"/>
            </w:tcBorders>
            <w:shd w:val="clear" w:color="auto" w:fill="539E39"/>
          </w:tcPr>
          <w:p w:rsidR="000F200E" w:rsidRDefault="000F200E">
            <w:pPr>
              <w:pStyle w:val="TableParagraph"/>
              <w:kinsoku w:val="0"/>
              <w:overflowPunct w:val="0"/>
              <w:spacing w:before="5"/>
              <w:rPr>
                <w:rFonts w:ascii="Arial" w:hAnsi="Arial" w:cs="Arial"/>
                <w:b/>
                <w:bCs/>
                <w:sz w:val="15"/>
                <w:szCs w:val="15"/>
              </w:rPr>
            </w:pPr>
          </w:p>
          <w:p w:rsidR="000F200E" w:rsidRDefault="000F200E">
            <w:pPr>
              <w:pStyle w:val="TableParagraph"/>
              <w:kinsoku w:val="0"/>
              <w:overflowPunct w:val="0"/>
              <w:ind w:left="47"/>
            </w:pPr>
            <w:r>
              <w:rPr>
                <w:rFonts w:ascii="Arial" w:hAnsi="Arial" w:cs="Arial"/>
                <w:b/>
                <w:bCs/>
                <w:spacing w:val="-1"/>
                <w:sz w:val="16"/>
                <w:szCs w:val="16"/>
              </w:rPr>
              <w:t>Scale</w:t>
            </w:r>
            <w:r>
              <w:rPr>
                <w:rFonts w:ascii="Arial" w:hAnsi="Arial" w:cs="Arial"/>
                <w:b/>
                <w:bCs/>
                <w:spacing w:val="-3"/>
                <w:sz w:val="16"/>
                <w:szCs w:val="16"/>
              </w:rPr>
              <w:t xml:space="preserve"> </w:t>
            </w:r>
            <w:r>
              <w:rPr>
                <w:rFonts w:ascii="Arial" w:hAnsi="Arial" w:cs="Arial"/>
                <w:b/>
                <w:bCs/>
                <w:spacing w:val="-2"/>
                <w:sz w:val="16"/>
                <w:szCs w:val="16"/>
              </w:rPr>
              <w:t>Item</w:t>
            </w:r>
          </w:p>
        </w:tc>
        <w:tc>
          <w:tcPr>
            <w:tcW w:w="989" w:type="dxa"/>
            <w:tcBorders>
              <w:top w:val="single" w:sz="30" w:space="0" w:color="000000"/>
              <w:left w:val="single" w:sz="18" w:space="0" w:color="000000"/>
              <w:bottom w:val="single" w:sz="30" w:space="0" w:color="000000"/>
              <w:right w:val="nil"/>
            </w:tcBorders>
            <w:shd w:val="clear" w:color="auto" w:fill="539E39"/>
          </w:tcPr>
          <w:p w:rsidR="000F200E" w:rsidRDefault="000F200E">
            <w:pPr>
              <w:pStyle w:val="TableParagraph"/>
              <w:kinsoku w:val="0"/>
              <w:overflowPunct w:val="0"/>
              <w:spacing w:line="241" w:lineRule="auto"/>
              <w:ind w:left="102" w:right="141" w:firstLine="38"/>
              <w:jc w:val="both"/>
            </w:pPr>
            <w:r>
              <w:rPr>
                <w:rFonts w:ascii="Arial" w:hAnsi="Arial" w:cs="Arial"/>
                <w:b/>
                <w:bCs/>
                <w:spacing w:val="-1"/>
                <w:sz w:val="16"/>
                <w:szCs w:val="16"/>
              </w:rPr>
              <w:t>Strongly</w:t>
            </w:r>
            <w:r>
              <w:rPr>
                <w:rFonts w:ascii="Arial" w:hAnsi="Arial" w:cs="Arial"/>
                <w:b/>
                <w:bCs/>
                <w:spacing w:val="27"/>
                <w:sz w:val="16"/>
                <w:szCs w:val="16"/>
              </w:rPr>
              <w:t xml:space="preserve"> </w:t>
            </w:r>
            <w:r>
              <w:rPr>
                <w:rFonts w:ascii="Arial" w:hAnsi="Arial" w:cs="Arial"/>
                <w:b/>
                <w:bCs/>
                <w:spacing w:val="-1"/>
                <w:sz w:val="16"/>
                <w:szCs w:val="16"/>
              </w:rPr>
              <w:t>Disagree/</w:t>
            </w:r>
            <w:r>
              <w:rPr>
                <w:rFonts w:ascii="Arial" w:hAnsi="Arial" w:cs="Arial"/>
                <w:b/>
                <w:bCs/>
                <w:spacing w:val="24"/>
                <w:sz w:val="16"/>
                <w:szCs w:val="16"/>
              </w:rPr>
              <w:t xml:space="preserve"> </w:t>
            </w:r>
            <w:r>
              <w:rPr>
                <w:rFonts w:ascii="Arial" w:hAnsi="Arial" w:cs="Arial"/>
                <w:b/>
                <w:bCs/>
                <w:spacing w:val="-1"/>
                <w:sz w:val="16"/>
                <w:szCs w:val="16"/>
              </w:rPr>
              <w:t>Disagree</w:t>
            </w:r>
          </w:p>
        </w:tc>
        <w:tc>
          <w:tcPr>
            <w:tcW w:w="913" w:type="dxa"/>
            <w:tcBorders>
              <w:top w:val="single" w:sz="30" w:space="0" w:color="000000"/>
              <w:left w:val="nil"/>
              <w:bottom w:val="single" w:sz="30" w:space="0" w:color="000000"/>
              <w:right w:val="nil"/>
            </w:tcBorders>
            <w:shd w:val="clear" w:color="auto" w:fill="539E39"/>
          </w:tcPr>
          <w:p w:rsidR="000F200E" w:rsidRDefault="000F200E">
            <w:pPr>
              <w:pStyle w:val="TableParagraph"/>
              <w:kinsoku w:val="0"/>
              <w:overflowPunct w:val="0"/>
              <w:spacing w:before="5"/>
              <w:rPr>
                <w:rFonts w:ascii="Arial" w:hAnsi="Arial" w:cs="Arial"/>
                <w:b/>
                <w:bCs/>
                <w:sz w:val="15"/>
                <w:szCs w:val="15"/>
              </w:rPr>
            </w:pPr>
          </w:p>
          <w:p w:rsidR="000F200E" w:rsidRDefault="000F200E">
            <w:pPr>
              <w:pStyle w:val="TableParagraph"/>
              <w:kinsoku w:val="0"/>
              <w:overflowPunct w:val="0"/>
              <w:ind w:left="143"/>
            </w:pPr>
            <w:r>
              <w:rPr>
                <w:rFonts w:ascii="Arial" w:hAnsi="Arial" w:cs="Arial"/>
                <w:b/>
                <w:bCs/>
                <w:spacing w:val="-1"/>
                <w:sz w:val="16"/>
                <w:szCs w:val="16"/>
              </w:rPr>
              <w:t>Neutral</w:t>
            </w:r>
          </w:p>
        </w:tc>
        <w:tc>
          <w:tcPr>
            <w:tcW w:w="1158" w:type="dxa"/>
            <w:tcBorders>
              <w:top w:val="single" w:sz="30" w:space="0" w:color="000000"/>
              <w:left w:val="nil"/>
              <w:bottom w:val="single" w:sz="30" w:space="0" w:color="000000"/>
              <w:right w:val="single" w:sz="18" w:space="0" w:color="000000"/>
            </w:tcBorders>
            <w:shd w:val="clear" w:color="auto" w:fill="539E39"/>
          </w:tcPr>
          <w:p w:rsidR="000F200E" w:rsidRDefault="000F200E">
            <w:pPr>
              <w:pStyle w:val="TableParagraph"/>
              <w:kinsoku w:val="0"/>
              <w:overflowPunct w:val="0"/>
              <w:spacing w:line="241" w:lineRule="auto"/>
              <w:ind w:left="219" w:right="260" w:hanging="9"/>
              <w:jc w:val="center"/>
            </w:pPr>
            <w:r>
              <w:rPr>
                <w:rFonts w:ascii="Arial" w:hAnsi="Arial" w:cs="Arial"/>
                <w:b/>
                <w:bCs/>
                <w:spacing w:val="-1"/>
                <w:sz w:val="16"/>
                <w:szCs w:val="16"/>
              </w:rPr>
              <w:t>Agree/</w:t>
            </w:r>
            <w:r>
              <w:rPr>
                <w:rFonts w:ascii="Arial" w:hAnsi="Arial" w:cs="Arial"/>
                <w:b/>
                <w:bCs/>
                <w:spacing w:val="20"/>
                <w:sz w:val="16"/>
                <w:szCs w:val="16"/>
              </w:rPr>
              <w:t xml:space="preserve"> </w:t>
            </w:r>
            <w:r>
              <w:rPr>
                <w:rFonts w:ascii="Arial" w:hAnsi="Arial" w:cs="Arial"/>
                <w:b/>
                <w:bCs/>
                <w:spacing w:val="-1"/>
                <w:sz w:val="16"/>
                <w:szCs w:val="16"/>
              </w:rPr>
              <w:t>Strongly</w:t>
            </w:r>
            <w:r>
              <w:rPr>
                <w:rFonts w:ascii="Arial" w:hAnsi="Arial" w:cs="Arial"/>
                <w:b/>
                <w:bCs/>
                <w:spacing w:val="27"/>
                <w:sz w:val="16"/>
                <w:szCs w:val="16"/>
              </w:rPr>
              <w:t xml:space="preserve"> </w:t>
            </w:r>
            <w:r>
              <w:rPr>
                <w:rFonts w:ascii="Arial" w:hAnsi="Arial" w:cs="Arial"/>
                <w:b/>
                <w:bCs/>
                <w:spacing w:val="-1"/>
                <w:sz w:val="16"/>
                <w:szCs w:val="16"/>
              </w:rPr>
              <w:t>Agree</w:t>
            </w:r>
          </w:p>
        </w:tc>
        <w:tc>
          <w:tcPr>
            <w:tcW w:w="1073" w:type="dxa"/>
            <w:tcBorders>
              <w:top w:val="single" w:sz="30" w:space="0" w:color="000000"/>
              <w:left w:val="single" w:sz="18" w:space="0" w:color="000000"/>
              <w:bottom w:val="single" w:sz="30" w:space="0" w:color="000000"/>
              <w:right w:val="single" w:sz="18" w:space="0" w:color="000000"/>
            </w:tcBorders>
            <w:shd w:val="clear" w:color="auto" w:fill="539E39"/>
          </w:tcPr>
          <w:p w:rsidR="000F200E" w:rsidRDefault="000F200E">
            <w:pPr>
              <w:pStyle w:val="TableParagraph"/>
              <w:kinsoku w:val="0"/>
              <w:overflowPunct w:val="0"/>
              <w:spacing w:before="86"/>
              <w:ind w:left="157" w:right="208" w:firstLine="12"/>
            </w:pPr>
            <w:r>
              <w:rPr>
                <w:rFonts w:ascii="Arial" w:hAnsi="Arial" w:cs="Arial"/>
                <w:b/>
                <w:bCs/>
                <w:spacing w:val="-1"/>
                <w:sz w:val="16"/>
                <w:szCs w:val="16"/>
              </w:rPr>
              <w:t>Campus</w:t>
            </w:r>
            <w:r>
              <w:rPr>
                <w:rFonts w:ascii="Arial" w:hAnsi="Arial" w:cs="Arial"/>
                <w:b/>
                <w:bCs/>
                <w:spacing w:val="24"/>
                <w:sz w:val="16"/>
                <w:szCs w:val="16"/>
              </w:rPr>
              <w:t xml:space="preserve"> </w:t>
            </w:r>
            <w:r>
              <w:rPr>
                <w:rFonts w:ascii="Arial" w:hAnsi="Arial" w:cs="Arial"/>
                <w:b/>
                <w:bCs/>
                <w:spacing w:val="-1"/>
                <w:sz w:val="16"/>
                <w:szCs w:val="16"/>
              </w:rPr>
              <w:t>Mean</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i/>
                <w:iCs/>
                <w:spacing w:val="-1"/>
                <w:sz w:val="16"/>
                <w:szCs w:val="16"/>
              </w:rPr>
              <w:t>n</w:t>
            </w:r>
            <w:r>
              <w:rPr>
                <w:rFonts w:ascii="Arial" w:hAnsi="Arial" w:cs="Arial"/>
                <w:b/>
                <w:bCs/>
                <w:spacing w:val="-1"/>
                <w:sz w:val="16"/>
                <w:szCs w:val="16"/>
              </w:rPr>
              <w:t>)</w:t>
            </w:r>
          </w:p>
        </w:tc>
        <w:tc>
          <w:tcPr>
            <w:tcW w:w="1076" w:type="dxa"/>
            <w:tcBorders>
              <w:top w:val="single" w:sz="30" w:space="0" w:color="000000"/>
              <w:left w:val="single" w:sz="18" w:space="0" w:color="000000"/>
              <w:bottom w:val="single" w:sz="30" w:space="0" w:color="000000"/>
              <w:right w:val="single" w:sz="18" w:space="0" w:color="000000"/>
            </w:tcBorders>
            <w:shd w:val="clear" w:color="auto" w:fill="539E39"/>
          </w:tcPr>
          <w:p w:rsidR="000F200E" w:rsidRDefault="000F200E">
            <w:pPr>
              <w:pStyle w:val="TableParagraph"/>
              <w:kinsoku w:val="0"/>
              <w:overflowPunct w:val="0"/>
              <w:spacing w:before="86"/>
              <w:ind w:left="157" w:right="104" w:hanging="113"/>
            </w:pPr>
            <w:r>
              <w:rPr>
                <w:rFonts w:ascii="Arial" w:hAnsi="Arial" w:cs="Arial"/>
                <w:b/>
                <w:bCs/>
                <w:spacing w:val="-2"/>
                <w:sz w:val="16"/>
                <w:szCs w:val="16"/>
              </w:rPr>
              <w:t>UW</w:t>
            </w:r>
            <w:r>
              <w:rPr>
                <w:rFonts w:ascii="Arial" w:hAnsi="Arial" w:cs="Arial"/>
                <w:b/>
                <w:bCs/>
                <w:spacing w:val="2"/>
                <w:sz w:val="16"/>
                <w:szCs w:val="16"/>
              </w:rPr>
              <w:t xml:space="preserve"> </w:t>
            </w:r>
            <w:r>
              <w:rPr>
                <w:rFonts w:ascii="Arial" w:hAnsi="Arial" w:cs="Arial"/>
                <w:b/>
                <w:bCs/>
                <w:spacing w:val="-1"/>
                <w:sz w:val="16"/>
                <w:szCs w:val="16"/>
              </w:rPr>
              <w:t>System</w:t>
            </w:r>
            <w:r>
              <w:rPr>
                <w:rFonts w:ascii="Arial" w:hAnsi="Arial" w:cs="Arial"/>
                <w:b/>
                <w:bCs/>
                <w:spacing w:val="20"/>
                <w:sz w:val="16"/>
                <w:szCs w:val="16"/>
              </w:rPr>
              <w:t xml:space="preserve"> </w:t>
            </w:r>
            <w:r>
              <w:rPr>
                <w:rFonts w:ascii="Arial" w:hAnsi="Arial" w:cs="Arial"/>
                <w:b/>
                <w:bCs/>
                <w:spacing w:val="-1"/>
                <w:sz w:val="16"/>
                <w:szCs w:val="16"/>
              </w:rPr>
              <w:t>Mean</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i/>
                <w:iCs/>
                <w:spacing w:val="-1"/>
                <w:sz w:val="16"/>
                <w:szCs w:val="16"/>
              </w:rPr>
              <w:t>n</w:t>
            </w:r>
            <w:r>
              <w:rPr>
                <w:rFonts w:ascii="Arial" w:hAnsi="Arial" w:cs="Arial"/>
                <w:b/>
                <w:bCs/>
                <w:spacing w:val="-1"/>
                <w:sz w:val="16"/>
                <w:szCs w:val="16"/>
              </w:rPr>
              <w:t>)</w:t>
            </w:r>
          </w:p>
        </w:tc>
      </w:tr>
      <w:tr w:rsidR="000F200E">
        <w:trPr>
          <w:trHeight w:hRule="exact" w:val="311"/>
        </w:trPr>
        <w:tc>
          <w:tcPr>
            <w:tcW w:w="2035" w:type="dxa"/>
            <w:vMerge w:val="restart"/>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89"/>
              <w:ind w:left="97" w:right="283"/>
            </w:pPr>
            <w:r>
              <w:rPr>
                <w:rFonts w:ascii="Arial" w:hAnsi="Arial" w:cs="Arial"/>
                <w:spacing w:val="-1"/>
                <w:sz w:val="16"/>
                <w:szCs w:val="16"/>
              </w:rPr>
              <w:t>Counseling</w:t>
            </w:r>
            <w:r>
              <w:rPr>
                <w:rFonts w:ascii="Arial" w:hAnsi="Arial" w:cs="Arial"/>
                <w:sz w:val="16"/>
                <w:szCs w:val="16"/>
              </w:rPr>
              <w:t xml:space="preserve"> </w:t>
            </w:r>
            <w:r>
              <w:rPr>
                <w:rFonts w:ascii="Arial" w:hAnsi="Arial" w:cs="Arial"/>
                <w:spacing w:val="-1"/>
                <w:sz w:val="16"/>
                <w:szCs w:val="16"/>
              </w:rPr>
              <w:t>has helped</w:t>
            </w:r>
            <w:r>
              <w:rPr>
                <w:rFonts w:ascii="Arial" w:hAnsi="Arial" w:cs="Arial"/>
                <w:spacing w:val="29"/>
                <w:sz w:val="16"/>
                <w:szCs w:val="16"/>
              </w:rPr>
              <w:t xml:space="preserve"> </w:t>
            </w:r>
            <w:r>
              <w:rPr>
                <w:rFonts w:ascii="Arial" w:hAnsi="Arial" w:cs="Arial"/>
                <w:spacing w:val="1"/>
                <w:sz w:val="16"/>
                <w:szCs w:val="16"/>
              </w:rPr>
              <w:t>me</w:t>
            </w:r>
            <w:r>
              <w:rPr>
                <w:rFonts w:ascii="Arial" w:hAnsi="Arial" w:cs="Arial"/>
                <w:spacing w:val="-5"/>
                <w:sz w:val="16"/>
                <w:szCs w:val="16"/>
              </w:rPr>
              <w:t xml:space="preserve"> </w:t>
            </w:r>
            <w:r>
              <w:rPr>
                <w:rFonts w:ascii="Arial" w:hAnsi="Arial" w:cs="Arial"/>
                <w:spacing w:val="-1"/>
                <w:sz w:val="16"/>
                <w:szCs w:val="16"/>
              </w:rPr>
              <w:t>stay at</w:t>
            </w:r>
            <w:r>
              <w:rPr>
                <w:rFonts w:ascii="Arial" w:hAnsi="Arial" w:cs="Arial"/>
                <w:spacing w:val="-3"/>
                <w:sz w:val="16"/>
                <w:szCs w:val="16"/>
              </w:rPr>
              <w:t xml:space="preserve"> </w:t>
            </w:r>
            <w:r>
              <w:rPr>
                <w:rFonts w:ascii="Arial" w:hAnsi="Arial" w:cs="Arial"/>
                <w:spacing w:val="-1"/>
                <w:sz w:val="16"/>
                <w:szCs w:val="16"/>
              </w:rPr>
              <w:t>school.</w:t>
            </w:r>
          </w:p>
        </w:tc>
        <w:tc>
          <w:tcPr>
            <w:tcW w:w="1892"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21"/>
              <w:ind w:left="376"/>
            </w:pPr>
            <w:r>
              <w:rPr>
                <w:rFonts w:ascii="Arial" w:hAnsi="Arial" w:cs="Arial"/>
                <w:spacing w:val="-1"/>
                <w:sz w:val="16"/>
                <w:szCs w:val="16"/>
              </w:rPr>
              <w:t>Thinking</w:t>
            </w:r>
            <w:r>
              <w:rPr>
                <w:rFonts w:ascii="Arial" w:hAnsi="Arial" w:cs="Arial"/>
                <w:sz w:val="16"/>
                <w:szCs w:val="16"/>
              </w:rPr>
              <w:t xml:space="preserve"> </w:t>
            </w:r>
            <w:r>
              <w:rPr>
                <w:rFonts w:ascii="Arial" w:hAnsi="Arial" w:cs="Arial"/>
                <w:spacing w:val="-2"/>
                <w:sz w:val="16"/>
                <w:szCs w:val="16"/>
              </w:rPr>
              <w:t>of</w:t>
            </w:r>
            <w:r>
              <w:rPr>
                <w:rFonts w:ascii="Arial" w:hAnsi="Arial" w:cs="Arial"/>
                <w:spacing w:val="1"/>
                <w:sz w:val="16"/>
                <w:szCs w:val="16"/>
              </w:rPr>
              <w:t xml:space="preserve"> </w:t>
            </w:r>
            <w:r>
              <w:rPr>
                <w:rFonts w:ascii="Arial" w:hAnsi="Arial" w:cs="Arial"/>
                <w:spacing w:val="-1"/>
                <w:sz w:val="16"/>
                <w:szCs w:val="16"/>
              </w:rPr>
              <w:t>Leaving</w:t>
            </w:r>
            <w:r>
              <w:rPr>
                <w:rFonts w:ascii="Arial" w:hAnsi="Arial" w:cs="Arial"/>
                <w:b/>
                <w:bCs/>
                <w:spacing w:val="-1"/>
                <w:position w:val="6"/>
                <w:sz w:val="12"/>
                <w:szCs w:val="12"/>
              </w:rPr>
              <w:t>a</w:t>
            </w:r>
          </w:p>
        </w:tc>
        <w:tc>
          <w:tcPr>
            <w:tcW w:w="989" w:type="dxa"/>
            <w:tcBorders>
              <w:top w:val="single" w:sz="30" w:space="0" w:color="000000"/>
              <w:left w:val="single" w:sz="18" w:space="0" w:color="000000"/>
              <w:bottom w:val="dotted" w:sz="4" w:space="0" w:color="000000"/>
              <w:right w:val="nil"/>
            </w:tcBorders>
          </w:tcPr>
          <w:p w:rsidR="000F200E" w:rsidRDefault="000F200E">
            <w:pPr>
              <w:pStyle w:val="TableParagraph"/>
              <w:kinsoku w:val="0"/>
              <w:overflowPunct w:val="0"/>
              <w:spacing w:before="38"/>
              <w:ind w:left="282"/>
            </w:pPr>
            <w:r>
              <w:rPr>
                <w:rFonts w:ascii="Arial" w:hAnsi="Arial" w:cs="Arial"/>
                <w:spacing w:val="-1"/>
                <w:sz w:val="16"/>
                <w:szCs w:val="16"/>
              </w:rPr>
              <w:t>0.0%</w:t>
            </w:r>
          </w:p>
        </w:tc>
        <w:tc>
          <w:tcPr>
            <w:tcW w:w="913" w:type="dxa"/>
            <w:tcBorders>
              <w:top w:val="single" w:sz="30" w:space="0" w:color="000000"/>
              <w:left w:val="nil"/>
              <w:bottom w:val="dotted" w:sz="4" w:space="0" w:color="000000"/>
              <w:right w:val="nil"/>
            </w:tcBorders>
          </w:tcPr>
          <w:p w:rsidR="000F200E" w:rsidRDefault="000F200E">
            <w:pPr>
              <w:pStyle w:val="TableParagraph"/>
              <w:kinsoku w:val="0"/>
              <w:overflowPunct w:val="0"/>
              <w:spacing w:before="38"/>
              <w:ind w:left="237"/>
            </w:pPr>
            <w:r>
              <w:rPr>
                <w:rFonts w:ascii="Arial" w:hAnsi="Arial" w:cs="Arial"/>
                <w:spacing w:val="-1"/>
                <w:sz w:val="16"/>
                <w:szCs w:val="16"/>
              </w:rPr>
              <w:t>0.0%</w:t>
            </w:r>
          </w:p>
        </w:tc>
        <w:tc>
          <w:tcPr>
            <w:tcW w:w="1158" w:type="dxa"/>
            <w:tcBorders>
              <w:top w:val="single" w:sz="30" w:space="0" w:color="000000"/>
              <w:left w:val="nil"/>
              <w:bottom w:val="dotted" w:sz="4" w:space="0" w:color="000000"/>
              <w:right w:val="single" w:sz="18" w:space="0" w:color="000000"/>
            </w:tcBorders>
          </w:tcPr>
          <w:p w:rsidR="000F200E" w:rsidRDefault="000F200E">
            <w:pPr>
              <w:pStyle w:val="TableParagraph"/>
              <w:kinsoku w:val="0"/>
              <w:overflowPunct w:val="0"/>
              <w:spacing w:before="38"/>
              <w:ind w:left="269"/>
            </w:pPr>
            <w:r>
              <w:rPr>
                <w:rFonts w:ascii="Arial" w:hAnsi="Arial" w:cs="Arial"/>
                <w:spacing w:val="-1"/>
                <w:sz w:val="16"/>
                <w:szCs w:val="16"/>
              </w:rPr>
              <w:t>100.0%</w:t>
            </w:r>
          </w:p>
        </w:tc>
        <w:tc>
          <w:tcPr>
            <w:tcW w:w="1073"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38"/>
              <w:ind w:left="164"/>
            </w:pPr>
            <w:r>
              <w:rPr>
                <w:rFonts w:ascii="Arial" w:hAnsi="Arial" w:cs="Arial"/>
                <w:spacing w:val="-1"/>
                <w:sz w:val="16"/>
                <w:szCs w:val="16"/>
              </w:rPr>
              <w:t>3.90</w:t>
            </w:r>
            <w:r>
              <w:rPr>
                <w:rFonts w:ascii="Arial" w:hAnsi="Arial" w:cs="Arial"/>
                <w:sz w:val="16"/>
                <w:szCs w:val="16"/>
              </w:rPr>
              <w:t xml:space="preserve"> </w:t>
            </w:r>
            <w:r>
              <w:rPr>
                <w:rFonts w:ascii="Arial" w:hAnsi="Arial" w:cs="Arial"/>
                <w:spacing w:val="-1"/>
                <w:sz w:val="16"/>
                <w:szCs w:val="16"/>
              </w:rPr>
              <w:t>(39)</w:t>
            </w:r>
          </w:p>
        </w:tc>
        <w:tc>
          <w:tcPr>
            <w:tcW w:w="1076" w:type="dxa"/>
            <w:tcBorders>
              <w:top w:val="single" w:sz="30" w:space="0" w:color="000000"/>
              <w:left w:val="single" w:sz="18" w:space="0" w:color="000000"/>
              <w:bottom w:val="dotted" w:sz="4" w:space="0" w:color="000000"/>
              <w:right w:val="single" w:sz="18" w:space="0" w:color="000000"/>
            </w:tcBorders>
          </w:tcPr>
          <w:p w:rsidR="000F200E" w:rsidRDefault="000F200E">
            <w:pPr>
              <w:pStyle w:val="TableParagraph"/>
              <w:kinsoku w:val="0"/>
              <w:overflowPunct w:val="0"/>
              <w:spacing w:before="38"/>
              <w:ind w:left="121"/>
            </w:pPr>
            <w:r>
              <w:rPr>
                <w:rFonts w:ascii="Arial" w:hAnsi="Arial" w:cs="Arial"/>
                <w:spacing w:val="-1"/>
                <w:sz w:val="16"/>
                <w:szCs w:val="16"/>
              </w:rPr>
              <w:t>4.01</w:t>
            </w:r>
            <w:r>
              <w:rPr>
                <w:rFonts w:ascii="Arial" w:hAnsi="Arial" w:cs="Arial"/>
                <w:sz w:val="16"/>
                <w:szCs w:val="16"/>
              </w:rPr>
              <w:t xml:space="preserve"> </w:t>
            </w:r>
            <w:r>
              <w:rPr>
                <w:rFonts w:ascii="Arial" w:hAnsi="Arial" w:cs="Arial"/>
                <w:spacing w:val="-1"/>
                <w:sz w:val="16"/>
                <w:szCs w:val="16"/>
              </w:rPr>
              <w:t>(229)</w:t>
            </w:r>
          </w:p>
        </w:tc>
      </w:tr>
      <w:tr w:rsidR="000F200E">
        <w:trPr>
          <w:trHeight w:hRule="exact" w:val="300"/>
        </w:trPr>
        <w:tc>
          <w:tcPr>
            <w:tcW w:w="2035" w:type="dxa"/>
            <w:vMerge/>
            <w:tcBorders>
              <w:top w:val="single" w:sz="30" w:space="0" w:color="000000"/>
              <w:left w:val="single" w:sz="18" w:space="0" w:color="000000"/>
              <w:bottom w:val="single" w:sz="16" w:space="0" w:color="DAEED2"/>
              <w:right w:val="nil"/>
            </w:tcBorders>
          </w:tcPr>
          <w:p w:rsidR="000F200E" w:rsidRDefault="000F200E">
            <w:pPr>
              <w:pStyle w:val="TableParagraph"/>
              <w:kinsoku w:val="0"/>
              <w:overflowPunct w:val="0"/>
              <w:spacing w:before="38"/>
              <w:ind w:left="121"/>
            </w:pPr>
          </w:p>
        </w:tc>
        <w:tc>
          <w:tcPr>
            <w:tcW w:w="1892"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55"/>
              <w:ind w:left="50"/>
            </w:pPr>
            <w:r>
              <w:rPr>
                <w:rFonts w:ascii="Arial" w:hAnsi="Arial" w:cs="Arial"/>
                <w:spacing w:val="-1"/>
                <w:sz w:val="16"/>
                <w:szCs w:val="16"/>
              </w:rPr>
              <w:t>Not</w:t>
            </w:r>
            <w:r>
              <w:rPr>
                <w:rFonts w:ascii="Arial" w:hAnsi="Arial" w:cs="Arial"/>
                <w:spacing w:val="1"/>
                <w:sz w:val="16"/>
                <w:szCs w:val="16"/>
              </w:rPr>
              <w:t xml:space="preserve"> </w:t>
            </w:r>
            <w:r>
              <w:rPr>
                <w:rFonts w:ascii="Arial" w:hAnsi="Arial" w:cs="Arial"/>
                <w:spacing w:val="-1"/>
                <w:sz w:val="16"/>
                <w:szCs w:val="16"/>
              </w:rPr>
              <w:t>Thinking</w:t>
            </w:r>
            <w:r>
              <w:rPr>
                <w:rFonts w:ascii="Arial" w:hAnsi="Arial" w:cs="Arial"/>
                <w:sz w:val="16"/>
                <w:szCs w:val="16"/>
              </w:rPr>
              <w:t xml:space="preserve"> </w:t>
            </w:r>
            <w:r>
              <w:rPr>
                <w:rFonts w:ascii="Arial" w:hAnsi="Arial" w:cs="Arial"/>
                <w:spacing w:val="-2"/>
                <w:sz w:val="16"/>
                <w:szCs w:val="16"/>
              </w:rPr>
              <w:t>of</w:t>
            </w:r>
            <w:r>
              <w:rPr>
                <w:rFonts w:ascii="Arial" w:hAnsi="Arial" w:cs="Arial"/>
                <w:spacing w:val="1"/>
                <w:sz w:val="16"/>
                <w:szCs w:val="16"/>
              </w:rPr>
              <w:t xml:space="preserve"> </w:t>
            </w:r>
            <w:r>
              <w:rPr>
                <w:rFonts w:ascii="Arial" w:hAnsi="Arial" w:cs="Arial"/>
                <w:spacing w:val="-1"/>
                <w:sz w:val="16"/>
                <w:szCs w:val="16"/>
              </w:rPr>
              <w:t>Leaving</w:t>
            </w:r>
            <w:r>
              <w:rPr>
                <w:rFonts w:ascii="Arial" w:hAnsi="Arial" w:cs="Arial"/>
                <w:spacing w:val="1"/>
                <w:sz w:val="16"/>
                <w:szCs w:val="16"/>
              </w:rPr>
              <w:t xml:space="preserve"> </w:t>
            </w:r>
            <w:r>
              <w:rPr>
                <w:rFonts w:ascii="Arial" w:hAnsi="Arial" w:cs="Arial"/>
                <w:position w:val="6"/>
                <w:sz w:val="10"/>
                <w:szCs w:val="10"/>
              </w:rPr>
              <w:t>b</w:t>
            </w:r>
          </w:p>
        </w:tc>
        <w:tc>
          <w:tcPr>
            <w:tcW w:w="989" w:type="dxa"/>
            <w:tcBorders>
              <w:top w:val="dotted" w:sz="4" w:space="0" w:color="000000"/>
              <w:left w:val="single" w:sz="18" w:space="0" w:color="000000"/>
              <w:bottom w:val="single" w:sz="16" w:space="0" w:color="DAEED2"/>
              <w:right w:val="nil"/>
            </w:tcBorders>
          </w:tcPr>
          <w:p w:rsidR="000F200E" w:rsidRDefault="000F200E">
            <w:pPr>
              <w:pStyle w:val="TableParagraph"/>
              <w:kinsoku w:val="0"/>
              <w:overflowPunct w:val="0"/>
              <w:spacing w:before="58"/>
              <w:ind w:left="236"/>
            </w:pPr>
            <w:r>
              <w:rPr>
                <w:rFonts w:ascii="Arial" w:hAnsi="Arial" w:cs="Arial"/>
                <w:spacing w:val="-1"/>
                <w:sz w:val="16"/>
                <w:szCs w:val="16"/>
              </w:rPr>
              <w:t>12.9%</w:t>
            </w:r>
          </w:p>
        </w:tc>
        <w:tc>
          <w:tcPr>
            <w:tcW w:w="913" w:type="dxa"/>
            <w:tcBorders>
              <w:top w:val="dotted" w:sz="4" w:space="0" w:color="000000"/>
              <w:left w:val="nil"/>
              <w:bottom w:val="single" w:sz="16" w:space="0" w:color="DAEED2"/>
              <w:right w:val="nil"/>
            </w:tcBorders>
          </w:tcPr>
          <w:p w:rsidR="000F200E" w:rsidRDefault="000F200E">
            <w:pPr>
              <w:pStyle w:val="TableParagraph"/>
              <w:kinsoku w:val="0"/>
              <w:overflowPunct w:val="0"/>
              <w:spacing w:before="58"/>
              <w:ind w:left="193"/>
            </w:pPr>
            <w:r>
              <w:rPr>
                <w:rFonts w:ascii="Arial" w:hAnsi="Arial" w:cs="Arial"/>
                <w:spacing w:val="-1"/>
                <w:sz w:val="16"/>
                <w:szCs w:val="16"/>
              </w:rPr>
              <w:t>66.5%</w:t>
            </w:r>
          </w:p>
        </w:tc>
        <w:tc>
          <w:tcPr>
            <w:tcW w:w="1158" w:type="dxa"/>
            <w:tcBorders>
              <w:top w:val="dotted" w:sz="4" w:space="0" w:color="000000"/>
              <w:left w:val="nil"/>
              <w:bottom w:val="single" w:sz="16" w:space="0" w:color="DAEED2"/>
              <w:right w:val="single" w:sz="18" w:space="0" w:color="000000"/>
            </w:tcBorders>
          </w:tcPr>
          <w:p w:rsidR="000F200E" w:rsidRDefault="000F200E">
            <w:pPr>
              <w:pStyle w:val="TableParagraph"/>
              <w:kinsoku w:val="0"/>
              <w:overflowPunct w:val="0"/>
              <w:spacing w:before="58"/>
              <w:ind w:left="315"/>
            </w:pPr>
            <w:r>
              <w:rPr>
                <w:rFonts w:ascii="Arial" w:hAnsi="Arial" w:cs="Arial"/>
                <w:spacing w:val="-1"/>
                <w:sz w:val="16"/>
                <w:szCs w:val="16"/>
              </w:rPr>
              <w:t>33.5%</w:t>
            </w:r>
          </w:p>
        </w:tc>
        <w:tc>
          <w:tcPr>
            <w:tcW w:w="1073"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58"/>
              <w:ind w:left="121"/>
            </w:pPr>
            <w:r>
              <w:rPr>
                <w:rFonts w:ascii="Arial" w:hAnsi="Arial" w:cs="Arial"/>
                <w:spacing w:val="-1"/>
                <w:sz w:val="16"/>
                <w:szCs w:val="16"/>
              </w:rPr>
              <w:t>3.20</w:t>
            </w:r>
            <w:r>
              <w:rPr>
                <w:rFonts w:ascii="Arial" w:hAnsi="Arial" w:cs="Arial"/>
                <w:sz w:val="16"/>
                <w:szCs w:val="16"/>
              </w:rPr>
              <w:t xml:space="preserve"> </w:t>
            </w:r>
            <w:r>
              <w:rPr>
                <w:rFonts w:ascii="Arial" w:hAnsi="Arial" w:cs="Arial"/>
                <w:spacing w:val="-1"/>
                <w:sz w:val="16"/>
                <w:szCs w:val="16"/>
              </w:rPr>
              <w:t>(170)</w:t>
            </w:r>
          </w:p>
        </w:tc>
        <w:tc>
          <w:tcPr>
            <w:tcW w:w="1076" w:type="dxa"/>
            <w:tcBorders>
              <w:top w:val="dotted" w:sz="4" w:space="0" w:color="000000"/>
              <w:left w:val="single" w:sz="18" w:space="0" w:color="000000"/>
              <w:bottom w:val="single" w:sz="16" w:space="0" w:color="DAEED2"/>
              <w:right w:val="single" w:sz="18" w:space="0" w:color="000000"/>
            </w:tcBorders>
          </w:tcPr>
          <w:p w:rsidR="000F200E" w:rsidRDefault="000F200E">
            <w:pPr>
              <w:pStyle w:val="TableParagraph"/>
              <w:kinsoku w:val="0"/>
              <w:overflowPunct w:val="0"/>
              <w:spacing w:before="58"/>
              <w:ind w:left="121"/>
            </w:pPr>
            <w:r>
              <w:rPr>
                <w:rFonts w:ascii="Arial" w:hAnsi="Arial" w:cs="Arial"/>
                <w:spacing w:val="-1"/>
                <w:sz w:val="16"/>
                <w:szCs w:val="16"/>
              </w:rPr>
              <w:t>3.15</w:t>
            </w:r>
            <w:r>
              <w:rPr>
                <w:rFonts w:ascii="Arial" w:hAnsi="Arial" w:cs="Arial"/>
                <w:sz w:val="16"/>
                <w:szCs w:val="16"/>
              </w:rPr>
              <w:t xml:space="preserve"> </w:t>
            </w:r>
            <w:r>
              <w:rPr>
                <w:rFonts w:ascii="Arial" w:hAnsi="Arial" w:cs="Arial"/>
                <w:spacing w:val="-1"/>
                <w:sz w:val="16"/>
                <w:szCs w:val="16"/>
              </w:rPr>
              <w:t>(880)</w:t>
            </w:r>
          </w:p>
        </w:tc>
      </w:tr>
      <w:tr w:rsidR="000F200E">
        <w:trPr>
          <w:trHeight w:hRule="exact" w:val="241"/>
        </w:trPr>
        <w:tc>
          <w:tcPr>
            <w:tcW w:w="3927" w:type="dxa"/>
            <w:gridSpan w:val="2"/>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2581"/>
            </w:pPr>
            <w:r>
              <w:rPr>
                <w:rFonts w:ascii="Arial" w:hAnsi="Arial" w:cs="Arial"/>
                <w:sz w:val="16"/>
                <w:szCs w:val="16"/>
              </w:rPr>
              <w:t>TOTAL</w:t>
            </w:r>
            <w:r>
              <w:rPr>
                <w:rFonts w:ascii="Arial" w:hAnsi="Arial" w:cs="Arial"/>
                <w:spacing w:val="-3"/>
                <w:sz w:val="16"/>
                <w:szCs w:val="16"/>
              </w:rPr>
              <w:t xml:space="preserve"> </w:t>
            </w:r>
            <w:r>
              <w:rPr>
                <w:rFonts w:ascii="Arial" w:hAnsi="Arial" w:cs="Arial"/>
                <w:spacing w:val="-1"/>
                <w:sz w:val="16"/>
                <w:szCs w:val="16"/>
              </w:rPr>
              <w:t>(Average)</w:t>
            </w:r>
          </w:p>
        </w:tc>
        <w:tc>
          <w:tcPr>
            <w:tcW w:w="3060" w:type="dxa"/>
            <w:gridSpan w:val="3"/>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tc>
        <w:tc>
          <w:tcPr>
            <w:tcW w:w="1073"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121"/>
            </w:pPr>
            <w:r>
              <w:rPr>
                <w:rFonts w:ascii="Arial" w:hAnsi="Arial" w:cs="Arial"/>
                <w:spacing w:val="-1"/>
                <w:sz w:val="16"/>
                <w:szCs w:val="16"/>
              </w:rPr>
              <w:t>3.33</w:t>
            </w:r>
            <w:r>
              <w:rPr>
                <w:rFonts w:ascii="Arial" w:hAnsi="Arial" w:cs="Arial"/>
                <w:sz w:val="16"/>
                <w:szCs w:val="16"/>
              </w:rPr>
              <w:t xml:space="preserve"> </w:t>
            </w:r>
            <w:r>
              <w:rPr>
                <w:rFonts w:ascii="Arial" w:hAnsi="Arial" w:cs="Arial"/>
                <w:spacing w:val="-1"/>
                <w:sz w:val="16"/>
                <w:szCs w:val="16"/>
              </w:rPr>
              <w:t>(210)</w:t>
            </w:r>
          </w:p>
        </w:tc>
        <w:tc>
          <w:tcPr>
            <w:tcW w:w="1076" w:type="dxa"/>
            <w:tcBorders>
              <w:top w:val="single" w:sz="16" w:space="0" w:color="DAEED2"/>
              <w:left w:val="single" w:sz="18" w:space="0" w:color="000000"/>
              <w:bottom w:val="single" w:sz="30" w:space="0" w:color="000000"/>
              <w:right w:val="single" w:sz="18" w:space="0" w:color="000000"/>
            </w:tcBorders>
            <w:shd w:val="clear" w:color="auto" w:fill="DAEED2"/>
          </w:tcPr>
          <w:p w:rsidR="000F200E" w:rsidRDefault="000F200E">
            <w:pPr>
              <w:pStyle w:val="TableParagraph"/>
              <w:kinsoku w:val="0"/>
              <w:overflowPunct w:val="0"/>
              <w:spacing w:line="179" w:lineRule="exact"/>
              <w:ind w:left="75"/>
            </w:pPr>
            <w:r>
              <w:rPr>
                <w:rFonts w:ascii="Arial" w:hAnsi="Arial" w:cs="Arial"/>
                <w:spacing w:val="-1"/>
                <w:sz w:val="16"/>
                <w:szCs w:val="16"/>
              </w:rPr>
              <w:t>3.33</w:t>
            </w:r>
            <w:r>
              <w:rPr>
                <w:rFonts w:ascii="Arial" w:hAnsi="Arial" w:cs="Arial"/>
                <w:sz w:val="16"/>
                <w:szCs w:val="16"/>
              </w:rPr>
              <w:t xml:space="preserve"> </w:t>
            </w:r>
            <w:r>
              <w:rPr>
                <w:rFonts w:ascii="Arial" w:hAnsi="Arial" w:cs="Arial"/>
                <w:spacing w:val="-1"/>
                <w:sz w:val="16"/>
                <w:szCs w:val="16"/>
              </w:rPr>
              <w:t>(1111)</w:t>
            </w:r>
          </w:p>
        </w:tc>
      </w:tr>
    </w:tbl>
    <w:p w:rsidR="000F200E" w:rsidRDefault="000F200E" w:rsidP="000F200E">
      <w:pPr>
        <w:pStyle w:val="BodyText"/>
        <w:kinsoku w:val="0"/>
        <w:overflowPunct w:val="0"/>
        <w:spacing w:before="58"/>
        <w:ind w:left="589"/>
      </w:pPr>
      <w:r>
        <w:rPr>
          <w:i/>
          <w:iCs/>
          <w:spacing w:val="-1"/>
        </w:rPr>
        <w:t>Note:</w:t>
      </w:r>
      <w:r>
        <w:rPr>
          <w:i/>
          <w:iCs/>
          <w:spacing w:val="-2"/>
        </w:rPr>
        <w:t xml:space="preserve"> </w:t>
      </w:r>
      <w:r>
        <w:rPr>
          <w:spacing w:val="-1"/>
        </w:rPr>
        <w:t>Items</w:t>
      </w:r>
      <w:r>
        <w:rPr>
          <w:spacing w:val="-4"/>
        </w:rPr>
        <w:t xml:space="preserve"> </w:t>
      </w:r>
      <w:r>
        <w:t>scored</w:t>
      </w:r>
      <w:r>
        <w:rPr>
          <w:spacing w:val="-4"/>
        </w:rPr>
        <w:t xml:space="preserve"> </w:t>
      </w:r>
      <w:r>
        <w:t>on</w:t>
      </w:r>
      <w:r>
        <w:rPr>
          <w:spacing w:val="-3"/>
        </w:rPr>
        <w:t xml:space="preserve"> </w:t>
      </w:r>
      <w:r>
        <w:t>a</w:t>
      </w:r>
      <w:r>
        <w:rPr>
          <w:spacing w:val="-2"/>
        </w:rPr>
        <w:t xml:space="preserve"> </w:t>
      </w:r>
      <w:r>
        <w:rPr>
          <w:spacing w:val="-1"/>
        </w:rPr>
        <w:t>five-point</w:t>
      </w:r>
      <w:r>
        <w:rPr>
          <w:spacing w:val="-3"/>
        </w:rPr>
        <w:t xml:space="preserve"> </w:t>
      </w:r>
      <w:r>
        <w:rPr>
          <w:spacing w:val="-1"/>
        </w:rPr>
        <w:t>rating</w:t>
      </w:r>
      <w:r>
        <w:rPr>
          <w:spacing w:val="-2"/>
        </w:rPr>
        <w:t xml:space="preserve"> </w:t>
      </w:r>
      <w:r>
        <w:rPr>
          <w:spacing w:val="-1"/>
        </w:rPr>
        <w:t>scale</w:t>
      </w:r>
      <w:r>
        <w:rPr>
          <w:spacing w:val="-3"/>
        </w:rPr>
        <w:t xml:space="preserve"> </w:t>
      </w:r>
      <w:r>
        <w:rPr>
          <w:spacing w:val="-1"/>
        </w:rPr>
        <w:t>from</w:t>
      </w:r>
      <w:r>
        <w:rPr>
          <w:spacing w:val="-2"/>
        </w:rPr>
        <w:t xml:space="preserve"> </w:t>
      </w:r>
      <w:r>
        <w:t>1</w:t>
      </w:r>
      <w:r>
        <w:rPr>
          <w:spacing w:val="-3"/>
        </w:rPr>
        <w:t xml:space="preserve"> </w:t>
      </w:r>
      <w:r>
        <w:t>=</w:t>
      </w:r>
      <w:r>
        <w:rPr>
          <w:spacing w:val="-3"/>
        </w:rPr>
        <w:t xml:space="preserve"> </w:t>
      </w:r>
      <w:r>
        <w:rPr>
          <w:spacing w:val="-1"/>
        </w:rPr>
        <w:t>Strongly</w:t>
      </w:r>
      <w:r>
        <w:rPr>
          <w:spacing w:val="-4"/>
        </w:rPr>
        <w:t xml:space="preserve"> </w:t>
      </w:r>
      <w:r>
        <w:rPr>
          <w:spacing w:val="-1"/>
        </w:rPr>
        <w:t>Disagree</w:t>
      </w:r>
      <w:r>
        <w:rPr>
          <w:spacing w:val="-2"/>
        </w:rPr>
        <w:t xml:space="preserve"> </w:t>
      </w:r>
      <w:r>
        <w:rPr>
          <w:spacing w:val="-1"/>
        </w:rPr>
        <w:t>to</w:t>
      </w:r>
      <w:r>
        <w:rPr>
          <w:spacing w:val="-3"/>
        </w:rPr>
        <w:t xml:space="preserve"> </w:t>
      </w:r>
      <w:r>
        <w:t>5</w:t>
      </w:r>
      <w:r>
        <w:rPr>
          <w:spacing w:val="-3"/>
        </w:rPr>
        <w:t xml:space="preserve"> </w:t>
      </w:r>
      <w:r>
        <w:t>=</w:t>
      </w:r>
      <w:r>
        <w:rPr>
          <w:spacing w:val="-3"/>
        </w:rPr>
        <w:t xml:space="preserve"> </w:t>
      </w:r>
      <w:r>
        <w:rPr>
          <w:spacing w:val="-1"/>
        </w:rPr>
        <w:t>Strongly</w:t>
      </w:r>
      <w:r>
        <w:rPr>
          <w:spacing w:val="-4"/>
        </w:rPr>
        <w:t xml:space="preserve"> </w:t>
      </w:r>
      <w:r>
        <w:rPr>
          <w:spacing w:val="-1"/>
        </w:rPr>
        <w:t>Agree</w:t>
      </w:r>
    </w:p>
    <w:p w:rsidR="000F200E" w:rsidRDefault="000F200E" w:rsidP="000F200E">
      <w:pPr>
        <w:pStyle w:val="BodyText"/>
        <w:kinsoku w:val="0"/>
        <w:overflowPunct w:val="0"/>
        <w:ind w:left="589"/>
      </w:pPr>
      <w:proofErr w:type="gramStart"/>
      <w:r>
        <w:rPr>
          <w:b/>
          <w:bCs/>
          <w:position w:val="4"/>
          <w:sz w:val="9"/>
          <w:szCs w:val="9"/>
        </w:rPr>
        <w:t>a</w:t>
      </w:r>
      <w:proofErr w:type="gramEnd"/>
      <w:r>
        <w:rPr>
          <w:b/>
          <w:bCs/>
          <w:spacing w:val="-2"/>
          <w:position w:val="4"/>
          <w:sz w:val="9"/>
          <w:szCs w:val="9"/>
        </w:rPr>
        <w:t xml:space="preserve"> </w:t>
      </w:r>
      <w:r>
        <w:rPr>
          <w:spacing w:val="-1"/>
        </w:rPr>
        <w:t>Participants</w:t>
      </w:r>
      <w:r>
        <w:rPr>
          <w:spacing w:val="-4"/>
        </w:rPr>
        <w:t xml:space="preserve"> </w:t>
      </w:r>
      <w:r>
        <w:t>who</w:t>
      </w:r>
      <w:r>
        <w:rPr>
          <w:spacing w:val="-4"/>
        </w:rPr>
        <w:t xml:space="preserve"> </w:t>
      </w:r>
      <w:r>
        <w:t>responded</w:t>
      </w:r>
      <w:r>
        <w:rPr>
          <w:spacing w:val="-4"/>
        </w:rPr>
        <w:t xml:space="preserve"> </w:t>
      </w:r>
      <w:r>
        <w:t>“Agree”</w:t>
      </w:r>
      <w:r>
        <w:rPr>
          <w:spacing w:val="-4"/>
        </w:rPr>
        <w:t xml:space="preserve"> </w:t>
      </w:r>
      <w:r>
        <w:rPr>
          <w:spacing w:val="-1"/>
        </w:rPr>
        <w:t>or</w:t>
      </w:r>
      <w:r>
        <w:rPr>
          <w:spacing w:val="-2"/>
        </w:rPr>
        <w:t xml:space="preserve"> </w:t>
      </w:r>
      <w:r>
        <w:rPr>
          <w:spacing w:val="-1"/>
        </w:rPr>
        <w:t>“Strongly</w:t>
      </w:r>
      <w:r>
        <w:rPr>
          <w:spacing w:val="-4"/>
        </w:rPr>
        <w:t xml:space="preserve"> </w:t>
      </w:r>
      <w:r>
        <w:rPr>
          <w:spacing w:val="-1"/>
        </w:rPr>
        <w:t>Agree”</w:t>
      </w:r>
      <w:r>
        <w:rPr>
          <w:spacing w:val="-4"/>
        </w:rPr>
        <w:t xml:space="preserve"> </w:t>
      </w:r>
      <w:r>
        <w:t>to</w:t>
      </w:r>
      <w:r>
        <w:rPr>
          <w:spacing w:val="-3"/>
        </w:rPr>
        <w:t xml:space="preserve"> </w:t>
      </w:r>
      <w:r>
        <w:t>“</w:t>
      </w:r>
      <w:r>
        <w:rPr>
          <w:i/>
          <w:iCs/>
        </w:rPr>
        <w:t>Prior</w:t>
      </w:r>
      <w:r>
        <w:rPr>
          <w:i/>
          <w:iCs/>
          <w:spacing w:val="-4"/>
        </w:rPr>
        <w:t xml:space="preserve"> </w:t>
      </w:r>
      <w:r>
        <w:rPr>
          <w:i/>
          <w:iCs/>
        </w:rPr>
        <w:t>to</w:t>
      </w:r>
      <w:r>
        <w:rPr>
          <w:i/>
          <w:iCs/>
          <w:spacing w:val="-5"/>
        </w:rPr>
        <w:t xml:space="preserve"> </w:t>
      </w:r>
      <w:r>
        <w:rPr>
          <w:i/>
          <w:iCs/>
          <w:spacing w:val="-1"/>
        </w:rPr>
        <w:t>counseling</w:t>
      </w:r>
      <w:r>
        <w:rPr>
          <w:i/>
          <w:iCs/>
          <w:spacing w:val="-3"/>
        </w:rPr>
        <w:t xml:space="preserve"> </w:t>
      </w:r>
      <w:r>
        <w:rPr>
          <w:i/>
          <w:iCs/>
        </w:rPr>
        <w:t>I</w:t>
      </w:r>
      <w:r>
        <w:rPr>
          <w:i/>
          <w:iCs/>
          <w:spacing w:val="-3"/>
        </w:rPr>
        <w:t xml:space="preserve"> </w:t>
      </w:r>
      <w:r>
        <w:rPr>
          <w:i/>
          <w:iCs/>
          <w:spacing w:val="-1"/>
        </w:rPr>
        <w:t>was</w:t>
      </w:r>
      <w:r>
        <w:rPr>
          <w:i/>
          <w:iCs/>
          <w:spacing w:val="-2"/>
        </w:rPr>
        <w:t xml:space="preserve"> </w:t>
      </w:r>
      <w:r>
        <w:rPr>
          <w:i/>
          <w:iCs/>
          <w:spacing w:val="-1"/>
        </w:rPr>
        <w:t>thinking</w:t>
      </w:r>
      <w:r>
        <w:rPr>
          <w:i/>
          <w:iCs/>
          <w:spacing w:val="-3"/>
        </w:rPr>
        <w:t xml:space="preserve"> </w:t>
      </w:r>
      <w:r>
        <w:rPr>
          <w:i/>
          <w:iCs/>
        </w:rPr>
        <w:t>of</w:t>
      </w:r>
      <w:r>
        <w:rPr>
          <w:i/>
          <w:iCs/>
          <w:spacing w:val="-5"/>
        </w:rPr>
        <w:t xml:space="preserve"> </w:t>
      </w:r>
      <w:r>
        <w:rPr>
          <w:i/>
          <w:iCs/>
          <w:spacing w:val="-1"/>
        </w:rPr>
        <w:t>leaving</w:t>
      </w:r>
      <w:r>
        <w:rPr>
          <w:i/>
          <w:iCs/>
          <w:spacing w:val="-3"/>
        </w:rPr>
        <w:t xml:space="preserve"> </w:t>
      </w:r>
      <w:r>
        <w:rPr>
          <w:i/>
          <w:iCs/>
        </w:rPr>
        <w:t>school</w:t>
      </w:r>
      <w:r>
        <w:t>”</w:t>
      </w:r>
    </w:p>
    <w:p w:rsidR="000F200E" w:rsidRDefault="000F200E" w:rsidP="000F200E">
      <w:pPr>
        <w:pStyle w:val="BodyText"/>
        <w:kinsoku w:val="0"/>
        <w:overflowPunct w:val="0"/>
        <w:ind w:left="589"/>
      </w:pPr>
      <w:proofErr w:type="gramStart"/>
      <w:r>
        <w:rPr>
          <w:b/>
          <w:bCs/>
          <w:position w:val="4"/>
          <w:sz w:val="9"/>
          <w:szCs w:val="9"/>
        </w:rPr>
        <w:t>b</w:t>
      </w:r>
      <w:proofErr w:type="gramEnd"/>
      <w:r>
        <w:rPr>
          <w:b/>
          <w:bCs/>
          <w:spacing w:val="-1"/>
          <w:position w:val="4"/>
          <w:sz w:val="9"/>
          <w:szCs w:val="9"/>
        </w:rPr>
        <w:t xml:space="preserve"> </w:t>
      </w:r>
      <w:r>
        <w:rPr>
          <w:spacing w:val="-1"/>
        </w:rPr>
        <w:t>Participants</w:t>
      </w:r>
      <w:r>
        <w:rPr>
          <w:spacing w:val="-2"/>
        </w:rPr>
        <w:t xml:space="preserve"> </w:t>
      </w:r>
      <w:r>
        <w:rPr>
          <w:spacing w:val="-1"/>
        </w:rPr>
        <w:t>who</w:t>
      </w:r>
      <w:r>
        <w:rPr>
          <w:spacing w:val="-3"/>
        </w:rPr>
        <w:t xml:space="preserve"> </w:t>
      </w:r>
      <w:r>
        <w:rPr>
          <w:spacing w:val="-1"/>
        </w:rPr>
        <w:t>did</w:t>
      </w:r>
      <w:r>
        <w:rPr>
          <w:spacing w:val="-2"/>
        </w:rPr>
        <w:t xml:space="preserve"> </w:t>
      </w:r>
      <w:r>
        <w:rPr>
          <w:spacing w:val="-1"/>
          <w:u w:val="single"/>
        </w:rPr>
        <w:t>not</w:t>
      </w:r>
      <w:r>
        <w:rPr>
          <w:spacing w:val="-2"/>
          <w:u w:val="single"/>
        </w:rPr>
        <w:t xml:space="preserve"> </w:t>
      </w:r>
      <w:r>
        <w:rPr>
          <w:spacing w:val="-1"/>
        </w:rPr>
        <w:t>report</w:t>
      </w:r>
      <w:r>
        <w:rPr>
          <w:spacing w:val="-5"/>
        </w:rPr>
        <w:t xml:space="preserve"> </w:t>
      </w:r>
      <w:r>
        <w:rPr>
          <w:spacing w:val="-1"/>
        </w:rPr>
        <w:t>thinking</w:t>
      </w:r>
      <w:r>
        <w:rPr>
          <w:spacing w:val="-3"/>
        </w:rPr>
        <w:t xml:space="preserve"> </w:t>
      </w:r>
      <w:r>
        <w:rPr>
          <w:spacing w:val="-1"/>
        </w:rPr>
        <w:t>of</w:t>
      </w:r>
      <w:r>
        <w:rPr>
          <w:spacing w:val="-4"/>
        </w:rPr>
        <w:t xml:space="preserve"> </w:t>
      </w:r>
      <w:r>
        <w:t>leaving</w:t>
      </w:r>
      <w:r>
        <w:rPr>
          <w:spacing w:val="-3"/>
        </w:rPr>
        <w:t xml:space="preserve"> </w:t>
      </w:r>
      <w:r>
        <w:rPr>
          <w:spacing w:val="-1"/>
        </w:rPr>
        <w:t>school</w:t>
      </w:r>
      <w:r>
        <w:rPr>
          <w:spacing w:val="1"/>
        </w:rPr>
        <w:t xml:space="preserve"> </w:t>
      </w:r>
      <w:r>
        <w:rPr>
          <w:spacing w:val="-1"/>
        </w:rPr>
        <w:t>prior</w:t>
      </w:r>
      <w:r>
        <w:rPr>
          <w:spacing w:val="-3"/>
        </w:rPr>
        <w:t xml:space="preserve"> </w:t>
      </w:r>
      <w:r>
        <w:t>to</w:t>
      </w:r>
      <w:r>
        <w:rPr>
          <w:spacing w:val="-5"/>
        </w:rPr>
        <w:t xml:space="preserve"> </w:t>
      </w:r>
      <w:r>
        <w:rPr>
          <w:spacing w:val="-1"/>
        </w:rPr>
        <w:t>counseling</w:t>
      </w:r>
    </w:p>
    <w:p w:rsidR="000F200E" w:rsidRDefault="000F200E" w:rsidP="00DE2FEC">
      <w:pPr>
        <w:kinsoku w:val="0"/>
        <w:overflowPunct w:val="0"/>
        <w:autoSpaceDE w:val="0"/>
        <w:autoSpaceDN w:val="0"/>
        <w:adjustRightInd w:val="0"/>
        <w:spacing w:after="0" w:line="240" w:lineRule="auto"/>
        <w:rPr>
          <w:b/>
          <w:kern w:val="0"/>
          <w:sz w:val="22"/>
          <w:szCs w:val="22"/>
          <w:lang w:eastAsia="en-US"/>
        </w:rPr>
      </w:pPr>
    </w:p>
    <w:p w:rsidR="0019619C" w:rsidRDefault="0019619C" w:rsidP="00EE3839">
      <w:pPr>
        <w:kinsoku w:val="0"/>
        <w:overflowPunct w:val="0"/>
        <w:autoSpaceDE w:val="0"/>
        <w:autoSpaceDN w:val="0"/>
        <w:adjustRightInd w:val="0"/>
        <w:spacing w:before="9" w:after="0" w:line="240" w:lineRule="auto"/>
        <w:rPr>
          <w:b/>
          <w:kern w:val="0"/>
          <w:sz w:val="22"/>
          <w:szCs w:val="22"/>
          <w:lang w:eastAsia="en-US"/>
        </w:rPr>
      </w:pPr>
    </w:p>
    <w:p w:rsidR="0098682A" w:rsidRDefault="0098682A" w:rsidP="00DE2FEC">
      <w:pPr>
        <w:kinsoku w:val="0"/>
        <w:overflowPunct w:val="0"/>
        <w:autoSpaceDE w:val="0"/>
        <w:autoSpaceDN w:val="0"/>
        <w:adjustRightInd w:val="0"/>
        <w:spacing w:before="9" w:after="0" w:line="240" w:lineRule="auto"/>
        <w:rPr>
          <w:b/>
          <w:kern w:val="0"/>
          <w:sz w:val="22"/>
          <w:szCs w:val="22"/>
          <w:lang w:eastAsia="en-US"/>
        </w:rPr>
      </w:pPr>
    </w:p>
    <w:p w:rsidR="00DE2FEC" w:rsidRDefault="00DE2FEC" w:rsidP="00DE2FEC">
      <w:pPr>
        <w:kinsoku w:val="0"/>
        <w:overflowPunct w:val="0"/>
        <w:autoSpaceDE w:val="0"/>
        <w:autoSpaceDN w:val="0"/>
        <w:adjustRightInd w:val="0"/>
        <w:spacing w:before="9" w:after="0" w:line="240" w:lineRule="auto"/>
        <w:rPr>
          <w:b/>
          <w:kern w:val="0"/>
          <w:sz w:val="22"/>
          <w:szCs w:val="22"/>
          <w:lang w:eastAsia="en-US"/>
        </w:rPr>
      </w:pPr>
      <w:r>
        <w:rPr>
          <w:b/>
          <w:kern w:val="0"/>
          <w:sz w:val="22"/>
          <w:szCs w:val="22"/>
          <w:lang w:eastAsia="en-US"/>
        </w:rPr>
        <w:t>Additional LOS results</w:t>
      </w:r>
    </w:p>
    <w:p w:rsidR="000F200E" w:rsidRDefault="000F200E" w:rsidP="00DE2FEC">
      <w:pPr>
        <w:kinsoku w:val="0"/>
        <w:overflowPunct w:val="0"/>
        <w:autoSpaceDE w:val="0"/>
        <w:autoSpaceDN w:val="0"/>
        <w:adjustRightInd w:val="0"/>
        <w:spacing w:before="9" w:after="0" w:line="240" w:lineRule="auto"/>
        <w:rPr>
          <w:b/>
          <w:kern w:val="0"/>
          <w:sz w:val="22"/>
          <w:szCs w:val="22"/>
          <w:lang w:eastAsia="en-US"/>
        </w:rPr>
      </w:pPr>
    </w:p>
    <w:p w:rsidR="000F200E" w:rsidRDefault="000F200E" w:rsidP="000F200E">
      <w:pPr>
        <w:pStyle w:val="BodyText"/>
        <w:kinsoku w:val="0"/>
        <w:overflowPunct w:val="0"/>
        <w:spacing w:before="5"/>
        <w:ind w:left="0"/>
        <w:rPr>
          <w:rFonts w:ascii="Times New Roman" w:hAnsi="Times New Roman" w:cs="Times New Roman"/>
          <w:sz w:val="10"/>
          <w:szCs w:val="10"/>
        </w:rPr>
      </w:pPr>
    </w:p>
    <w:tbl>
      <w:tblPr>
        <w:tblW w:w="0" w:type="auto"/>
        <w:tblInd w:w="68" w:type="dxa"/>
        <w:tblLayout w:type="fixed"/>
        <w:tblCellMar>
          <w:left w:w="0" w:type="dxa"/>
          <w:right w:w="0" w:type="dxa"/>
        </w:tblCellMar>
        <w:tblLook w:val="0000" w:firstRow="0" w:lastRow="0" w:firstColumn="0" w:lastColumn="0" w:noHBand="0" w:noVBand="0"/>
      </w:tblPr>
      <w:tblGrid>
        <w:gridCol w:w="3080"/>
        <w:gridCol w:w="725"/>
        <w:gridCol w:w="736"/>
        <w:gridCol w:w="833"/>
        <w:gridCol w:w="860"/>
        <w:gridCol w:w="1054"/>
        <w:gridCol w:w="992"/>
        <w:gridCol w:w="921"/>
      </w:tblGrid>
      <w:tr w:rsidR="000F200E">
        <w:trPr>
          <w:trHeight w:hRule="exact" w:val="620"/>
        </w:trPr>
        <w:tc>
          <w:tcPr>
            <w:tcW w:w="3080"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3"/>
              <w:rPr>
                <w:sz w:val="16"/>
                <w:szCs w:val="16"/>
              </w:rPr>
            </w:pPr>
          </w:p>
          <w:p w:rsidR="000F200E" w:rsidRDefault="000F200E">
            <w:pPr>
              <w:pStyle w:val="TableParagraph"/>
              <w:kinsoku w:val="0"/>
              <w:overflowPunct w:val="0"/>
              <w:ind w:left="171"/>
            </w:pPr>
            <w:r>
              <w:rPr>
                <w:rFonts w:ascii="Arial" w:hAnsi="Arial" w:cs="Arial"/>
                <w:b/>
                <w:bCs/>
                <w:spacing w:val="-1"/>
                <w:sz w:val="16"/>
                <w:szCs w:val="16"/>
              </w:rPr>
              <w:t>Item</w:t>
            </w:r>
          </w:p>
        </w:tc>
        <w:tc>
          <w:tcPr>
            <w:tcW w:w="725" w:type="dxa"/>
            <w:tcBorders>
              <w:top w:val="single" w:sz="19" w:space="0" w:color="000000"/>
              <w:left w:val="single" w:sz="18" w:space="0" w:color="000000"/>
              <w:bottom w:val="single" w:sz="19" w:space="0" w:color="000000"/>
              <w:right w:val="nil"/>
            </w:tcBorders>
            <w:shd w:val="clear" w:color="auto" w:fill="539E39"/>
          </w:tcPr>
          <w:p w:rsidR="000F200E" w:rsidRDefault="000F200E">
            <w:pPr>
              <w:pStyle w:val="TableParagraph"/>
              <w:kinsoku w:val="0"/>
              <w:overflowPunct w:val="0"/>
              <w:spacing w:before="3"/>
              <w:rPr>
                <w:sz w:val="16"/>
                <w:szCs w:val="16"/>
              </w:rPr>
            </w:pPr>
          </w:p>
          <w:p w:rsidR="000F200E" w:rsidRDefault="000F200E">
            <w:pPr>
              <w:pStyle w:val="TableParagraph"/>
              <w:kinsoku w:val="0"/>
              <w:overflowPunct w:val="0"/>
              <w:ind w:left="143"/>
            </w:pPr>
            <w:r>
              <w:rPr>
                <w:rFonts w:ascii="Arial" w:hAnsi="Arial" w:cs="Arial"/>
                <w:b/>
                <w:bCs/>
                <w:sz w:val="16"/>
                <w:szCs w:val="16"/>
              </w:rPr>
              <w:t>Poor</w:t>
            </w:r>
          </w:p>
        </w:tc>
        <w:tc>
          <w:tcPr>
            <w:tcW w:w="736" w:type="dxa"/>
            <w:tcBorders>
              <w:top w:val="single" w:sz="19" w:space="0" w:color="000000"/>
              <w:left w:val="nil"/>
              <w:bottom w:val="single" w:sz="19" w:space="0" w:color="000000"/>
              <w:right w:val="nil"/>
            </w:tcBorders>
            <w:shd w:val="clear" w:color="auto" w:fill="539E39"/>
          </w:tcPr>
          <w:p w:rsidR="000F200E" w:rsidRDefault="000F200E">
            <w:pPr>
              <w:pStyle w:val="TableParagraph"/>
              <w:kinsoku w:val="0"/>
              <w:overflowPunct w:val="0"/>
              <w:spacing w:before="3"/>
              <w:rPr>
                <w:sz w:val="16"/>
                <w:szCs w:val="16"/>
              </w:rPr>
            </w:pPr>
          </w:p>
          <w:p w:rsidR="000F200E" w:rsidRDefault="000F200E">
            <w:pPr>
              <w:pStyle w:val="TableParagraph"/>
              <w:kinsoku w:val="0"/>
              <w:overflowPunct w:val="0"/>
              <w:ind w:left="228"/>
            </w:pPr>
            <w:r>
              <w:rPr>
                <w:rFonts w:ascii="Arial" w:hAnsi="Arial" w:cs="Arial"/>
                <w:b/>
                <w:bCs/>
                <w:sz w:val="16"/>
                <w:szCs w:val="16"/>
              </w:rPr>
              <w:t>Fair</w:t>
            </w:r>
          </w:p>
        </w:tc>
        <w:tc>
          <w:tcPr>
            <w:tcW w:w="833" w:type="dxa"/>
            <w:tcBorders>
              <w:top w:val="single" w:sz="19" w:space="0" w:color="000000"/>
              <w:left w:val="nil"/>
              <w:bottom w:val="single" w:sz="19" w:space="0" w:color="000000"/>
              <w:right w:val="nil"/>
            </w:tcBorders>
            <w:shd w:val="clear" w:color="auto" w:fill="539E39"/>
          </w:tcPr>
          <w:p w:rsidR="000F200E" w:rsidRDefault="000F200E">
            <w:pPr>
              <w:pStyle w:val="TableParagraph"/>
              <w:kinsoku w:val="0"/>
              <w:overflowPunct w:val="0"/>
              <w:spacing w:before="3"/>
              <w:rPr>
                <w:sz w:val="16"/>
                <w:szCs w:val="16"/>
              </w:rPr>
            </w:pPr>
          </w:p>
          <w:p w:rsidR="000F200E" w:rsidRDefault="000F200E">
            <w:pPr>
              <w:pStyle w:val="TableParagraph"/>
              <w:kinsoku w:val="0"/>
              <w:overflowPunct w:val="0"/>
              <w:ind w:left="197"/>
            </w:pPr>
            <w:r>
              <w:rPr>
                <w:rFonts w:ascii="Arial" w:hAnsi="Arial" w:cs="Arial"/>
                <w:b/>
                <w:bCs/>
                <w:sz w:val="16"/>
                <w:szCs w:val="16"/>
              </w:rPr>
              <w:t>Good</w:t>
            </w:r>
          </w:p>
        </w:tc>
        <w:tc>
          <w:tcPr>
            <w:tcW w:w="860" w:type="dxa"/>
            <w:tcBorders>
              <w:top w:val="single" w:sz="19" w:space="0" w:color="000000"/>
              <w:left w:val="nil"/>
              <w:bottom w:val="single" w:sz="19" w:space="0" w:color="000000"/>
              <w:right w:val="nil"/>
            </w:tcBorders>
            <w:shd w:val="clear" w:color="auto" w:fill="539E39"/>
          </w:tcPr>
          <w:p w:rsidR="000F200E" w:rsidRDefault="000F200E">
            <w:pPr>
              <w:pStyle w:val="TableParagraph"/>
              <w:kinsoku w:val="0"/>
              <w:overflowPunct w:val="0"/>
              <w:spacing w:before="96"/>
              <w:ind w:left="219" w:right="218" w:firstLine="36"/>
            </w:pPr>
            <w:r>
              <w:rPr>
                <w:rFonts w:ascii="Arial" w:hAnsi="Arial" w:cs="Arial"/>
                <w:b/>
                <w:bCs/>
                <w:sz w:val="16"/>
                <w:szCs w:val="16"/>
              </w:rPr>
              <w:t>Very</w:t>
            </w:r>
            <w:r>
              <w:rPr>
                <w:rFonts w:ascii="Arial" w:hAnsi="Arial" w:cs="Arial"/>
                <w:b/>
                <w:bCs/>
                <w:spacing w:val="21"/>
                <w:sz w:val="16"/>
                <w:szCs w:val="16"/>
              </w:rPr>
              <w:t xml:space="preserve"> </w:t>
            </w:r>
            <w:r>
              <w:rPr>
                <w:rFonts w:ascii="Arial" w:hAnsi="Arial" w:cs="Arial"/>
                <w:b/>
                <w:bCs/>
                <w:sz w:val="16"/>
                <w:szCs w:val="16"/>
              </w:rPr>
              <w:t>Good</w:t>
            </w:r>
          </w:p>
        </w:tc>
        <w:tc>
          <w:tcPr>
            <w:tcW w:w="1054" w:type="dxa"/>
            <w:tcBorders>
              <w:top w:val="single" w:sz="19" w:space="0" w:color="000000"/>
              <w:left w:val="nil"/>
              <w:bottom w:val="single" w:sz="19" w:space="0" w:color="000000"/>
              <w:right w:val="single" w:sz="18" w:space="0" w:color="000000"/>
            </w:tcBorders>
            <w:shd w:val="clear" w:color="auto" w:fill="539E39"/>
          </w:tcPr>
          <w:p w:rsidR="000F200E" w:rsidRDefault="000F200E">
            <w:pPr>
              <w:pStyle w:val="TableParagraph"/>
              <w:kinsoku w:val="0"/>
              <w:overflowPunct w:val="0"/>
              <w:spacing w:before="3"/>
              <w:rPr>
                <w:sz w:val="16"/>
                <w:szCs w:val="16"/>
              </w:rPr>
            </w:pPr>
          </w:p>
          <w:p w:rsidR="000F200E" w:rsidRDefault="000F200E">
            <w:pPr>
              <w:pStyle w:val="TableParagraph"/>
              <w:kinsoku w:val="0"/>
              <w:overflowPunct w:val="0"/>
              <w:ind w:left="204"/>
            </w:pPr>
            <w:r>
              <w:rPr>
                <w:rFonts w:ascii="Arial" w:hAnsi="Arial" w:cs="Arial"/>
                <w:b/>
                <w:bCs/>
                <w:spacing w:val="-1"/>
                <w:sz w:val="16"/>
                <w:szCs w:val="16"/>
              </w:rPr>
              <w:t>Excellent</w:t>
            </w:r>
          </w:p>
        </w:tc>
        <w:tc>
          <w:tcPr>
            <w:tcW w:w="992"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96"/>
              <w:ind w:left="142" w:right="140" w:firstLine="12"/>
            </w:pPr>
            <w:r>
              <w:rPr>
                <w:rFonts w:ascii="Arial" w:hAnsi="Arial" w:cs="Arial"/>
                <w:b/>
                <w:bCs/>
                <w:spacing w:val="-1"/>
                <w:sz w:val="16"/>
                <w:szCs w:val="16"/>
              </w:rPr>
              <w:t>Campus</w:t>
            </w:r>
            <w:r>
              <w:rPr>
                <w:rFonts w:ascii="Arial" w:hAnsi="Arial" w:cs="Arial"/>
                <w:b/>
                <w:bCs/>
                <w:spacing w:val="24"/>
                <w:sz w:val="16"/>
                <w:szCs w:val="16"/>
              </w:rPr>
              <w:t xml:space="preserve"> </w:t>
            </w:r>
            <w:r>
              <w:rPr>
                <w:rFonts w:ascii="Arial" w:hAnsi="Arial" w:cs="Arial"/>
                <w:b/>
                <w:bCs/>
                <w:spacing w:val="-1"/>
                <w:sz w:val="16"/>
                <w:szCs w:val="16"/>
              </w:rPr>
              <w:t>Mean</w:t>
            </w:r>
            <w:r>
              <w:rPr>
                <w:rFonts w:ascii="Arial" w:hAnsi="Arial" w:cs="Arial"/>
                <w:b/>
                <w:bCs/>
                <w:spacing w:val="1"/>
                <w:sz w:val="16"/>
                <w:szCs w:val="16"/>
              </w:rPr>
              <w:t xml:space="preserve"> </w:t>
            </w:r>
            <w:r>
              <w:rPr>
                <w:rFonts w:ascii="Arial" w:hAnsi="Arial" w:cs="Arial"/>
                <w:b/>
                <w:bCs/>
                <w:sz w:val="16"/>
                <w:szCs w:val="16"/>
              </w:rPr>
              <w:t>(</w:t>
            </w:r>
            <w:r>
              <w:rPr>
                <w:rFonts w:ascii="Arial" w:hAnsi="Arial" w:cs="Arial"/>
                <w:b/>
                <w:bCs/>
                <w:i/>
                <w:iCs/>
                <w:sz w:val="16"/>
                <w:szCs w:val="16"/>
              </w:rPr>
              <w:t>n</w:t>
            </w:r>
            <w:r>
              <w:rPr>
                <w:rFonts w:ascii="Arial" w:hAnsi="Arial" w:cs="Arial"/>
                <w:b/>
                <w:bCs/>
                <w:sz w:val="16"/>
                <w:szCs w:val="16"/>
              </w:rPr>
              <w:t>)</w:t>
            </w:r>
          </w:p>
        </w:tc>
        <w:tc>
          <w:tcPr>
            <w:tcW w:w="921" w:type="dxa"/>
            <w:tcBorders>
              <w:top w:val="single" w:sz="19" w:space="0" w:color="000000"/>
              <w:left w:val="single" w:sz="18" w:space="0" w:color="000000"/>
              <w:bottom w:val="single" w:sz="19" w:space="0" w:color="000000"/>
              <w:right w:val="single" w:sz="18" w:space="0" w:color="000000"/>
            </w:tcBorders>
            <w:shd w:val="clear" w:color="auto" w:fill="539E39"/>
          </w:tcPr>
          <w:p w:rsidR="000F200E" w:rsidRDefault="000F200E">
            <w:pPr>
              <w:pStyle w:val="TableParagraph"/>
              <w:kinsoku w:val="0"/>
              <w:overflowPunct w:val="0"/>
              <w:spacing w:before="2"/>
              <w:ind w:right="7"/>
              <w:jc w:val="center"/>
              <w:rPr>
                <w:rFonts w:ascii="Arial" w:hAnsi="Arial" w:cs="Arial"/>
                <w:sz w:val="16"/>
                <w:szCs w:val="16"/>
              </w:rPr>
            </w:pPr>
            <w:r>
              <w:rPr>
                <w:rFonts w:ascii="Arial" w:hAnsi="Arial" w:cs="Arial"/>
                <w:b/>
                <w:bCs/>
                <w:spacing w:val="-2"/>
                <w:sz w:val="16"/>
                <w:szCs w:val="16"/>
              </w:rPr>
              <w:t>UW</w:t>
            </w:r>
          </w:p>
          <w:p w:rsidR="000F200E" w:rsidRDefault="000F200E">
            <w:pPr>
              <w:pStyle w:val="TableParagraph"/>
              <w:kinsoku w:val="0"/>
              <w:overflowPunct w:val="0"/>
              <w:spacing w:before="1"/>
              <w:ind w:left="107" w:right="106" w:hanging="7"/>
              <w:jc w:val="center"/>
            </w:pPr>
            <w:r>
              <w:rPr>
                <w:rFonts w:ascii="Arial" w:hAnsi="Arial" w:cs="Arial"/>
                <w:b/>
                <w:bCs/>
                <w:spacing w:val="-1"/>
                <w:sz w:val="16"/>
                <w:szCs w:val="16"/>
              </w:rPr>
              <w:t>System</w:t>
            </w:r>
            <w:r>
              <w:rPr>
                <w:rFonts w:ascii="Arial" w:hAnsi="Arial" w:cs="Arial"/>
                <w:b/>
                <w:bCs/>
                <w:spacing w:val="20"/>
                <w:sz w:val="16"/>
                <w:szCs w:val="16"/>
              </w:rPr>
              <w:t xml:space="preserve"> </w:t>
            </w:r>
            <w:r>
              <w:rPr>
                <w:rFonts w:ascii="Arial" w:hAnsi="Arial" w:cs="Arial"/>
                <w:b/>
                <w:bCs/>
                <w:spacing w:val="-1"/>
                <w:sz w:val="16"/>
                <w:szCs w:val="16"/>
              </w:rPr>
              <w:t>Mean</w:t>
            </w:r>
            <w:r>
              <w:rPr>
                <w:rFonts w:ascii="Arial" w:hAnsi="Arial" w:cs="Arial"/>
                <w:b/>
                <w:bCs/>
                <w:spacing w:val="1"/>
                <w:sz w:val="16"/>
                <w:szCs w:val="16"/>
              </w:rPr>
              <w:t xml:space="preserve"> </w:t>
            </w:r>
            <w:r>
              <w:rPr>
                <w:rFonts w:ascii="Arial" w:hAnsi="Arial" w:cs="Arial"/>
                <w:b/>
                <w:bCs/>
                <w:spacing w:val="-1"/>
                <w:sz w:val="16"/>
                <w:szCs w:val="16"/>
              </w:rPr>
              <w:t>(</w:t>
            </w:r>
            <w:r>
              <w:rPr>
                <w:rFonts w:ascii="Arial" w:hAnsi="Arial" w:cs="Arial"/>
                <w:b/>
                <w:bCs/>
                <w:i/>
                <w:iCs/>
                <w:spacing w:val="-1"/>
                <w:sz w:val="16"/>
                <w:szCs w:val="16"/>
              </w:rPr>
              <w:t>n</w:t>
            </w:r>
            <w:r>
              <w:rPr>
                <w:rFonts w:ascii="Arial" w:hAnsi="Arial" w:cs="Arial"/>
                <w:b/>
                <w:bCs/>
                <w:spacing w:val="-1"/>
                <w:sz w:val="16"/>
                <w:szCs w:val="16"/>
              </w:rPr>
              <w:t>)</w:t>
            </w:r>
          </w:p>
        </w:tc>
      </w:tr>
      <w:tr w:rsidR="000F200E">
        <w:trPr>
          <w:trHeight w:hRule="exact" w:val="504"/>
        </w:trPr>
        <w:tc>
          <w:tcPr>
            <w:tcW w:w="3080"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60"/>
              <w:ind w:left="85" w:right="306"/>
            </w:pPr>
            <w:r>
              <w:rPr>
                <w:rFonts w:ascii="Arial" w:hAnsi="Arial" w:cs="Arial"/>
                <w:spacing w:val="-1"/>
                <w:sz w:val="16"/>
                <w:szCs w:val="16"/>
              </w:rPr>
              <w:t>Overall</w:t>
            </w:r>
            <w:r>
              <w:rPr>
                <w:rFonts w:ascii="Arial" w:hAnsi="Arial" w:cs="Arial"/>
                <w:spacing w:val="1"/>
                <w:sz w:val="16"/>
                <w:szCs w:val="16"/>
              </w:rPr>
              <w:t xml:space="preserve"> </w:t>
            </w:r>
            <w:r>
              <w:rPr>
                <w:rFonts w:ascii="Arial" w:hAnsi="Arial" w:cs="Arial"/>
                <w:spacing w:val="-1"/>
                <w:sz w:val="16"/>
                <w:szCs w:val="16"/>
              </w:rPr>
              <w:t xml:space="preserve">effectiveness of </w:t>
            </w:r>
            <w:r>
              <w:rPr>
                <w:rFonts w:ascii="Arial" w:hAnsi="Arial" w:cs="Arial"/>
                <w:spacing w:val="-2"/>
                <w:sz w:val="16"/>
                <w:szCs w:val="16"/>
              </w:rPr>
              <w:t>counseling</w:t>
            </w:r>
            <w:r>
              <w:rPr>
                <w:rFonts w:ascii="Arial" w:hAnsi="Arial" w:cs="Arial"/>
                <w:sz w:val="16"/>
                <w:szCs w:val="16"/>
              </w:rPr>
              <w:t xml:space="preserve"> in</w:t>
            </w:r>
            <w:r>
              <w:rPr>
                <w:rFonts w:ascii="Arial" w:hAnsi="Arial" w:cs="Arial"/>
                <w:spacing w:val="27"/>
                <w:sz w:val="16"/>
                <w:szCs w:val="16"/>
              </w:rPr>
              <w:t xml:space="preserve"> </w:t>
            </w:r>
            <w:r>
              <w:rPr>
                <w:rFonts w:ascii="Arial" w:hAnsi="Arial" w:cs="Arial"/>
                <w:spacing w:val="-1"/>
                <w:sz w:val="16"/>
                <w:szCs w:val="16"/>
              </w:rPr>
              <w:t>helping</w:t>
            </w:r>
            <w:r>
              <w:rPr>
                <w:rFonts w:ascii="Arial" w:hAnsi="Arial" w:cs="Arial"/>
                <w:sz w:val="16"/>
                <w:szCs w:val="16"/>
              </w:rPr>
              <w:t xml:space="preserve"> </w:t>
            </w:r>
            <w:r>
              <w:rPr>
                <w:rFonts w:ascii="Arial" w:hAnsi="Arial" w:cs="Arial"/>
                <w:spacing w:val="-1"/>
                <w:sz w:val="16"/>
                <w:szCs w:val="16"/>
              </w:rPr>
              <w:t>with</w:t>
            </w:r>
            <w:r>
              <w:rPr>
                <w:rFonts w:ascii="Arial" w:hAnsi="Arial" w:cs="Arial"/>
                <w:spacing w:val="-2"/>
                <w:sz w:val="16"/>
                <w:szCs w:val="16"/>
              </w:rPr>
              <w:t xml:space="preserve"> </w:t>
            </w:r>
            <w:r>
              <w:rPr>
                <w:rFonts w:ascii="Arial" w:hAnsi="Arial" w:cs="Arial"/>
                <w:spacing w:val="1"/>
                <w:sz w:val="16"/>
                <w:szCs w:val="16"/>
              </w:rPr>
              <w:t>my</w:t>
            </w:r>
            <w:r>
              <w:rPr>
                <w:rFonts w:ascii="Arial" w:hAnsi="Arial" w:cs="Arial"/>
                <w:spacing w:val="-1"/>
                <w:sz w:val="16"/>
                <w:szCs w:val="16"/>
              </w:rPr>
              <w:t xml:space="preserve"> problems.</w:t>
            </w:r>
          </w:p>
        </w:tc>
        <w:tc>
          <w:tcPr>
            <w:tcW w:w="725" w:type="dxa"/>
            <w:tcBorders>
              <w:top w:val="single" w:sz="19" w:space="0" w:color="000000"/>
              <w:left w:val="single" w:sz="18" w:space="0" w:color="000000"/>
              <w:bottom w:val="single" w:sz="4" w:space="0" w:color="000000"/>
              <w:right w:val="nil"/>
            </w:tcBorders>
          </w:tcPr>
          <w:p w:rsidR="000F200E" w:rsidRDefault="000F200E">
            <w:pPr>
              <w:pStyle w:val="TableParagraph"/>
              <w:kinsoku w:val="0"/>
              <w:overflowPunct w:val="0"/>
              <w:spacing w:before="2"/>
              <w:rPr>
                <w:sz w:val="13"/>
                <w:szCs w:val="13"/>
              </w:rPr>
            </w:pPr>
          </w:p>
          <w:p w:rsidR="000F200E" w:rsidRDefault="000F200E">
            <w:pPr>
              <w:pStyle w:val="TableParagraph"/>
              <w:kinsoku w:val="0"/>
              <w:overflowPunct w:val="0"/>
              <w:ind w:left="143"/>
            </w:pPr>
            <w:r>
              <w:rPr>
                <w:rFonts w:ascii="Arial" w:hAnsi="Arial" w:cs="Arial"/>
                <w:spacing w:val="-1"/>
                <w:sz w:val="16"/>
                <w:szCs w:val="16"/>
              </w:rPr>
              <w:t>2.4%</w:t>
            </w:r>
          </w:p>
        </w:tc>
        <w:tc>
          <w:tcPr>
            <w:tcW w:w="736" w:type="dxa"/>
            <w:tcBorders>
              <w:top w:val="single" w:sz="19" w:space="0" w:color="000000"/>
              <w:left w:val="nil"/>
              <w:bottom w:val="single" w:sz="4" w:space="0" w:color="000000"/>
              <w:right w:val="nil"/>
            </w:tcBorders>
          </w:tcPr>
          <w:p w:rsidR="000F200E" w:rsidRDefault="000F200E">
            <w:pPr>
              <w:pStyle w:val="TableParagraph"/>
              <w:kinsoku w:val="0"/>
              <w:overflowPunct w:val="0"/>
              <w:spacing w:before="2"/>
              <w:rPr>
                <w:sz w:val="13"/>
                <w:szCs w:val="13"/>
              </w:rPr>
            </w:pPr>
          </w:p>
          <w:p w:rsidR="000F200E" w:rsidRDefault="000F200E">
            <w:pPr>
              <w:pStyle w:val="TableParagraph"/>
              <w:kinsoku w:val="0"/>
              <w:overflowPunct w:val="0"/>
              <w:ind w:left="192"/>
            </w:pPr>
            <w:r>
              <w:rPr>
                <w:rFonts w:ascii="Arial" w:hAnsi="Arial" w:cs="Arial"/>
                <w:spacing w:val="-1"/>
                <w:sz w:val="16"/>
                <w:szCs w:val="16"/>
              </w:rPr>
              <w:t>9.1%</w:t>
            </w:r>
          </w:p>
        </w:tc>
        <w:tc>
          <w:tcPr>
            <w:tcW w:w="833" w:type="dxa"/>
            <w:tcBorders>
              <w:top w:val="single" w:sz="19" w:space="0" w:color="000000"/>
              <w:left w:val="nil"/>
              <w:bottom w:val="single" w:sz="4" w:space="0" w:color="000000"/>
              <w:right w:val="nil"/>
            </w:tcBorders>
          </w:tcPr>
          <w:p w:rsidR="000F200E" w:rsidRDefault="000F200E">
            <w:pPr>
              <w:pStyle w:val="TableParagraph"/>
              <w:kinsoku w:val="0"/>
              <w:overflowPunct w:val="0"/>
              <w:spacing w:before="2"/>
              <w:rPr>
                <w:sz w:val="13"/>
                <w:szCs w:val="13"/>
              </w:rPr>
            </w:pPr>
          </w:p>
          <w:p w:rsidR="000F200E" w:rsidRDefault="000F200E">
            <w:pPr>
              <w:pStyle w:val="TableParagraph"/>
              <w:kinsoku w:val="0"/>
              <w:overflowPunct w:val="0"/>
              <w:ind w:left="178"/>
            </w:pPr>
            <w:r>
              <w:rPr>
                <w:rFonts w:ascii="Arial" w:hAnsi="Arial" w:cs="Arial"/>
                <w:spacing w:val="-1"/>
                <w:sz w:val="16"/>
                <w:szCs w:val="16"/>
              </w:rPr>
              <w:t>32.1%</w:t>
            </w:r>
          </w:p>
        </w:tc>
        <w:tc>
          <w:tcPr>
            <w:tcW w:w="860" w:type="dxa"/>
            <w:tcBorders>
              <w:top w:val="single" w:sz="19" w:space="0" w:color="000000"/>
              <w:left w:val="nil"/>
              <w:bottom w:val="single" w:sz="4" w:space="0" w:color="000000"/>
              <w:right w:val="nil"/>
            </w:tcBorders>
          </w:tcPr>
          <w:p w:rsidR="000F200E" w:rsidRDefault="000F200E">
            <w:pPr>
              <w:pStyle w:val="TableParagraph"/>
              <w:kinsoku w:val="0"/>
              <w:overflowPunct w:val="0"/>
              <w:spacing w:before="2"/>
              <w:rPr>
                <w:sz w:val="13"/>
                <w:szCs w:val="13"/>
              </w:rPr>
            </w:pPr>
          </w:p>
          <w:p w:rsidR="000F200E" w:rsidRDefault="000F200E">
            <w:pPr>
              <w:pStyle w:val="TableParagraph"/>
              <w:kinsoku w:val="0"/>
              <w:overflowPunct w:val="0"/>
              <w:ind w:left="200"/>
            </w:pPr>
            <w:r>
              <w:rPr>
                <w:rFonts w:ascii="Arial" w:hAnsi="Arial" w:cs="Arial"/>
                <w:spacing w:val="-1"/>
                <w:sz w:val="16"/>
                <w:szCs w:val="16"/>
              </w:rPr>
              <w:t>36.4%</w:t>
            </w:r>
          </w:p>
        </w:tc>
        <w:tc>
          <w:tcPr>
            <w:tcW w:w="1054" w:type="dxa"/>
            <w:tcBorders>
              <w:top w:val="single" w:sz="19" w:space="0" w:color="000000"/>
              <w:left w:val="nil"/>
              <w:bottom w:val="single" w:sz="4" w:space="0" w:color="000000"/>
              <w:right w:val="single" w:sz="18" w:space="0" w:color="000000"/>
            </w:tcBorders>
          </w:tcPr>
          <w:p w:rsidR="000F200E" w:rsidRDefault="000F200E">
            <w:pPr>
              <w:pStyle w:val="TableParagraph"/>
              <w:kinsoku w:val="0"/>
              <w:overflowPunct w:val="0"/>
              <w:spacing w:before="2"/>
              <w:rPr>
                <w:sz w:val="13"/>
                <w:szCs w:val="13"/>
              </w:rPr>
            </w:pPr>
          </w:p>
          <w:p w:rsidR="000F200E" w:rsidRDefault="000F200E">
            <w:pPr>
              <w:pStyle w:val="TableParagraph"/>
              <w:kinsoku w:val="0"/>
              <w:overflowPunct w:val="0"/>
              <w:ind w:left="329"/>
            </w:pPr>
            <w:r>
              <w:rPr>
                <w:rFonts w:ascii="Arial" w:hAnsi="Arial" w:cs="Arial"/>
                <w:spacing w:val="-1"/>
                <w:sz w:val="16"/>
                <w:szCs w:val="16"/>
              </w:rPr>
              <w:t>20.1%</w:t>
            </w:r>
          </w:p>
        </w:tc>
        <w:tc>
          <w:tcPr>
            <w:tcW w:w="992"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60" w:line="183" w:lineRule="exact"/>
              <w:jc w:val="center"/>
              <w:rPr>
                <w:rFonts w:ascii="Arial" w:hAnsi="Arial" w:cs="Arial"/>
                <w:spacing w:val="-1"/>
                <w:sz w:val="16"/>
                <w:szCs w:val="16"/>
              </w:rPr>
            </w:pPr>
            <w:r>
              <w:rPr>
                <w:rFonts w:ascii="Arial" w:hAnsi="Arial" w:cs="Arial"/>
                <w:spacing w:val="-1"/>
                <w:sz w:val="16"/>
                <w:szCs w:val="16"/>
              </w:rPr>
              <w:t>3.63</w:t>
            </w:r>
          </w:p>
          <w:p w:rsidR="000F200E" w:rsidRDefault="000F200E">
            <w:pPr>
              <w:pStyle w:val="TableParagraph"/>
              <w:kinsoku w:val="0"/>
              <w:overflowPunct w:val="0"/>
              <w:spacing w:line="183" w:lineRule="exact"/>
              <w:ind w:right="3"/>
              <w:jc w:val="center"/>
            </w:pPr>
            <w:r>
              <w:rPr>
                <w:rFonts w:ascii="Arial" w:hAnsi="Arial" w:cs="Arial"/>
                <w:spacing w:val="-1"/>
                <w:sz w:val="16"/>
                <w:szCs w:val="16"/>
              </w:rPr>
              <w:t>(209)</w:t>
            </w:r>
          </w:p>
        </w:tc>
        <w:tc>
          <w:tcPr>
            <w:tcW w:w="921" w:type="dxa"/>
            <w:tcBorders>
              <w:top w:val="single" w:sz="19" w:space="0" w:color="000000"/>
              <w:left w:val="single" w:sz="18" w:space="0" w:color="000000"/>
              <w:bottom w:val="single" w:sz="4" w:space="0" w:color="000000"/>
              <w:right w:val="single" w:sz="18" w:space="0" w:color="000000"/>
            </w:tcBorders>
          </w:tcPr>
          <w:p w:rsidR="000F200E" w:rsidRDefault="000F200E">
            <w:pPr>
              <w:pStyle w:val="TableParagraph"/>
              <w:kinsoku w:val="0"/>
              <w:overflowPunct w:val="0"/>
              <w:spacing w:before="60" w:line="183" w:lineRule="exact"/>
              <w:ind w:left="279"/>
              <w:rPr>
                <w:rFonts w:ascii="Arial" w:hAnsi="Arial" w:cs="Arial"/>
                <w:spacing w:val="-1"/>
                <w:sz w:val="16"/>
                <w:szCs w:val="16"/>
              </w:rPr>
            </w:pPr>
            <w:r>
              <w:rPr>
                <w:rFonts w:ascii="Arial" w:hAnsi="Arial" w:cs="Arial"/>
                <w:spacing w:val="-1"/>
                <w:sz w:val="16"/>
                <w:szCs w:val="16"/>
              </w:rPr>
              <w:t>3.63</w:t>
            </w:r>
          </w:p>
          <w:p w:rsidR="000F200E" w:rsidRDefault="000F200E">
            <w:pPr>
              <w:pStyle w:val="TableParagraph"/>
              <w:kinsoku w:val="0"/>
              <w:overflowPunct w:val="0"/>
              <w:spacing w:line="183" w:lineRule="exact"/>
              <w:ind w:left="203"/>
            </w:pPr>
            <w:r>
              <w:rPr>
                <w:rFonts w:ascii="Arial" w:hAnsi="Arial" w:cs="Arial"/>
                <w:spacing w:val="-1"/>
                <w:sz w:val="16"/>
                <w:szCs w:val="16"/>
              </w:rPr>
              <w:t>(1107)</w:t>
            </w:r>
          </w:p>
        </w:tc>
      </w:tr>
      <w:tr w:rsidR="000F200E">
        <w:trPr>
          <w:trHeight w:hRule="exact" w:val="487"/>
        </w:trPr>
        <w:tc>
          <w:tcPr>
            <w:tcW w:w="3080" w:type="dxa"/>
            <w:tcBorders>
              <w:top w:val="single" w:sz="4" w:space="0" w:color="000000"/>
              <w:left w:val="single" w:sz="18" w:space="0" w:color="000000"/>
              <w:bottom w:val="single" w:sz="18" w:space="0" w:color="000000"/>
              <w:right w:val="single" w:sz="18" w:space="0" w:color="000000"/>
            </w:tcBorders>
            <w:shd w:val="clear" w:color="auto" w:fill="D9D9D9"/>
          </w:tcPr>
          <w:p w:rsidR="000F200E" w:rsidRDefault="000F200E">
            <w:pPr>
              <w:pStyle w:val="TableParagraph"/>
              <w:kinsoku w:val="0"/>
              <w:overflowPunct w:val="0"/>
              <w:spacing w:before="31"/>
              <w:ind w:left="85" w:right="767"/>
            </w:pPr>
            <w:r>
              <w:rPr>
                <w:rFonts w:ascii="Arial" w:hAnsi="Arial" w:cs="Arial"/>
                <w:spacing w:val="-1"/>
                <w:sz w:val="16"/>
                <w:szCs w:val="16"/>
              </w:rPr>
              <w:t>Overall</w:t>
            </w:r>
            <w:r>
              <w:rPr>
                <w:rFonts w:ascii="Arial" w:hAnsi="Arial" w:cs="Arial"/>
                <w:spacing w:val="1"/>
                <w:sz w:val="16"/>
                <w:szCs w:val="16"/>
              </w:rPr>
              <w:t xml:space="preserve"> </w:t>
            </w:r>
            <w:r>
              <w:rPr>
                <w:rFonts w:ascii="Arial" w:hAnsi="Arial" w:cs="Arial"/>
                <w:spacing w:val="-1"/>
                <w:sz w:val="16"/>
                <w:szCs w:val="16"/>
              </w:rPr>
              <w:t>quality of the</w:t>
            </w:r>
            <w:r>
              <w:rPr>
                <w:rFonts w:ascii="Arial" w:hAnsi="Arial" w:cs="Arial"/>
                <w:spacing w:val="-3"/>
                <w:sz w:val="16"/>
                <w:szCs w:val="16"/>
              </w:rPr>
              <w:t xml:space="preserve"> </w:t>
            </w:r>
            <w:r>
              <w:rPr>
                <w:rFonts w:ascii="Arial" w:hAnsi="Arial" w:cs="Arial"/>
                <w:spacing w:val="-1"/>
                <w:sz w:val="16"/>
                <w:szCs w:val="16"/>
              </w:rPr>
              <w:t xml:space="preserve">services </w:t>
            </w:r>
            <w:r>
              <w:rPr>
                <w:rFonts w:ascii="Arial" w:hAnsi="Arial" w:cs="Arial"/>
                <w:sz w:val="16"/>
                <w:szCs w:val="16"/>
              </w:rPr>
              <w:t>I</w:t>
            </w:r>
            <w:r>
              <w:rPr>
                <w:rFonts w:ascii="Arial" w:hAnsi="Arial" w:cs="Arial"/>
                <w:spacing w:val="30"/>
                <w:sz w:val="16"/>
                <w:szCs w:val="16"/>
              </w:rPr>
              <w:t xml:space="preserve"> </w:t>
            </w:r>
            <w:r>
              <w:rPr>
                <w:rFonts w:ascii="Arial" w:hAnsi="Arial" w:cs="Arial"/>
                <w:spacing w:val="-1"/>
                <w:sz w:val="16"/>
                <w:szCs w:val="16"/>
              </w:rPr>
              <w:t>received.</w:t>
            </w:r>
          </w:p>
        </w:tc>
        <w:tc>
          <w:tcPr>
            <w:tcW w:w="725" w:type="dxa"/>
            <w:tcBorders>
              <w:top w:val="single" w:sz="4" w:space="0" w:color="000000"/>
              <w:left w:val="single" w:sz="18" w:space="0" w:color="000000"/>
              <w:bottom w:val="single" w:sz="18" w:space="0" w:color="000000"/>
              <w:right w:val="nil"/>
            </w:tcBorders>
            <w:shd w:val="clear" w:color="auto" w:fill="D9D9D9"/>
          </w:tcPr>
          <w:p w:rsidR="000F200E" w:rsidRDefault="000F200E">
            <w:pPr>
              <w:pStyle w:val="TableParagraph"/>
              <w:kinsoku w:val="0"/>
              <w:overflowPunct w:val="0"/>
              <w:spacing w:before="125"/>
              <w:ind w:left="143"/>
            </w:pPr>
            <w:r>
              <w:rPr>
                <w:rFonts w:ascii="Arial" w:hAnsi="Arial" w:cs="Arial"/>
                <w:spacing w:val="-1"/>
                <w:sz w:val="16"/>
                <w:szCs w:val="16"/>
              </w:rPr>
              <w:t>1.4%</w:t>
            </w:r>
          </w:p>
        </w:tc>
        <w:tc>
          <w:tcPr>
            <w:tcW w:w="736" w:type="dxa"/>
            <w:tcBorders>
              <w:top w:val="single" w:sz="4" w:space="0" w:color="000000"/>
              <w:left w:val="nil"/>
              <w:bottom w:val="single" w:sz="18" w:space="0" w:color="000000"/>
              <w:right w:val="nil"/>
            </w:tcBorders>
            <w:shd w:val="clear" w:color="auto" w:fill="D9D9D9"/>
          </w:tcPr>
          <w:p w:rsidR="000F200E" w:rsidRDefault="000F200E">
            <w:pPr>
              <w:pStyle w:val="TableParagraph"/>
              <w:kinsoku w:val="0"/>
              <w:overflowPunct w:val="0"/>
              <w:spacing w:before="125"/>
              <w:ind w:left="192"/>
            </w:pPr>
            <w:r>
              <w:rPr>
                <w:rFonts w:ascii="Arial" w:hAnsi="Arial" w:cs="Arial"/>
                <w:spacing w:val="-1"/>
                <w:sz w:val="16"/>
                <w:szCs w:val="16"/>
              </w:rPr>
              <w:t>3.8%</w:t>
            </w:r>
          </w:p>
        </w:tc>
        <w:tc>
          <w:tcPr>
            <w:tcW w:w="833" w:type="dxa"/>
            <w:tcBorders>
              <w:top w:val="single" w:sz="4" w:space="0" w:color="000000"/>
              <w:left w:val="nil"/>
              <w:bottom w:val="single" w:sz="18" w:space="0" w:color="000000"/>
              <w:right w:val="nil"/>
            </w:tcBorders>
            <w:shd w:val="clear" w:color="auto" w:fill="D9D9D9"/>
          </w:tcPr>
          <w:p w:rsidR="000F200E" w:rsidRDefault="000F200E">
            <w:pPr>
              <w:pStyle w:val="TableParagraph"/>
              <w:kinsoku w:val="0"/>
              <w:overflowPunct w:val="0"/>
              <w:spacing w:before="125"/>
              <w:ind w:left="178"/>
            </w:pPr>
            <w:r>
              <w:rPr>
                <w:rFonts w:ascii="Arial" w:hAnsi="Arial" w:cs="Arial"/>
                <w:spacing w:val="-1"/>
                <w:sz w:val="16"/>
                <w:szCs w:val="16"/>
              </w:rPr>
              <w:t>19.1%</w:t>
            </w:r>
          </w:p>
        </w:tc>
        <w:tc>
          <w:tcPr>
            <w:tcW w:w="860" w:type="dxa"/>
            <w:tcBorders>
              <w:top w:val="single" w:sz="4" w:space="0" w:color="000000"/>
              <w:left w:val="nil"/>
              <w:bottom w:val="single" w:sz="18" w:space="0" w:color="000000"/>
              <w:right w:val="nil"/>
            </w:tcBorders>
            <w:shd w:val="clear" w:color="auto" w:fill="D9D9D9"/>
          </w:tcPr>
          <w:p w:rsidR="000F200E" w:rsidRDefault="000F200E">
            <w:pPr>
              <w:pStyle w:val="TableParagraph"/>
              <w:kinsoku w:val="0"/>
              <w:overflowPunct w:val="0"/>
              <w:spacing w:before="125"/>
              <w:ind w:left="200"/>
            </w:pPr>
            <w:r>
              <w:rPr>
                <w:rFonts w:ascii="Arial" w:hAnsi="Arial" w:cs="Arial"/>
                <w:spacing w:val="-1"/>
                <w:sz w:val="16"/>
                <w:szCs w:val="16"/>
              </w:rPr>
              <w:t>30.1%</w:t>
            </w:r>
          </w:p>
        </w:tc>
        <w:tc>
          <w:tcPr>
            <w:tcW w:w="1054" w:type="dxa"/>
            <w:tcBorders>
              <w:top w:val="single" w:sz="4" w:space="0" w:color="000000"/>
              <w:left w:val="nil"/>
              <w:bottom w:val="single" w:sz="18" w:space="0" w:color="000000"/>
              <w:right w:val="single" w:sz="18" w:space="0" w:color="000000"/>
            </w:tcBorders>
            <w:shd w:val="clear" w:color="auto" w:fill="D9D9D9"/>
          </w:tcPr>
          <w:p w:rsidR="000F200E" w:rsidRDefault="000F200E">
            <w:pPr>
              <w:pStyle w:val="TableParagraph"/>
              <w:kinsoku w:val="0"/>
              <w:overflowPunct w:val="0"/>
              <w:spacing w:before="125"/>
              <w:ind w:left="329"/>
            </w:pPr>
            <w:r>
              <w:rPr>
                <w:rFonts w:ascii="Arial" w:hAnsi="Arial" w:cs="Arial"/>
                <w:spacing w:val="-1"/>
                <w:sz w:val="16"/>
                <w:szCs w:val="16"/>
              </w:rPr>
              <w:t>45.5%</w:t>
            </w:r>
          </w:p>
        </w:tc>
        <w:tc>
          <w:tcPr>
            <w:tcW w:w="992" w:type="dxa"/>
            <w:tcBorders>
              <w:top w:val="single" w:sz="4" w:space="0" w:color="000000"/>
              <w:left w:val="single" w:sz="18" w:space="0" w:color="000000"/>
              <w:bottom w:val="single" w:sz="18" w:space="0" w:color="000000"/>
              <w:right w:val="single" w:sz="18" w:space="0" w:color="000000"/>
            </w:tcBorders>
            <w:shd w:val="clear" w:color="auto" w:fill="D9D9D9"/>
          </w:tcPr>
          <w:p w:rsidR="000F200E" w:rsidRDefault="000F200E">
            <w:pPr>
              <w:pStyle w:val="TableParagraph"/>
              <w:kinsoku w:val="0"/>
              <w:overflowPunct w:val="0"/>
              <w:spacing w:before="31"/>
              <w:ind w:left="253" w:right="256" w:firstLine="62"/>
            </w:pPr>
            <w:r>
              <w:rPr>
                <w:rFonts w:ascii="Arial" w:hAnsi="Arial" w:cs="Arial"/>
                <w:spacing w:val="-1"/>
                <w:sz w:val="16"/>
                <w:szCs w:val="16"/>
              </w:rPr>
              <w:t>4.14</w:t>
            </w:r>
            <w:r>
              <w:rPr>
                <w:rFonts w:ascii="Arial" w:hAnsi="Arial" w:cs="Arial"/>
                <w:spacing w:val="22"/>
                <w:sz w:val="16"/>
                <w:szCs w:val="16"/>
              </w:rPr>
              <w:t xml:space="preserve"> </w:t>
            </w:r>
            <w:r>
              <w:rPr>
                <w:rFonts w:ascii="Arial" w:hAnsi="Arial" w:cs="Arial"/>
                <w:spacing w:val="-1"/>
                <w:sz w:val="16"/>
                <w:szCs w:val="16"/>
              </w:rPr>
              <w:t>(209)*</w:t>
            </w:r>
          </w:p>
        </w:tc>
        <w:tc>
          <w:tcPr>
            <w:tcW w:w="921" w:type="dxa"/>
            <w:tcBorders>
              <w:top w:val="single" w:sz="4" w:space="0" w:color="000000"/>
              <w:left w:val="single" w:sz="18" w:space="0" w:color="000000"/>
              <w:bottom w:val="single" w:sz="18" w:space="0" w:color="000000"/>
              <w:right w:val="single" w:sz="18" w:space="0" w:color="000000"/>
            </w:tcBorders>
            <w:shd w:val="clear" w:color="auto" w:fill="D9D9D9"/>
          </w:tcPr>
          <w:p w:rsidR="000F200E" w:rsidRDefault="000F200E">
            <w:pPr>
              <w:pStyle w:val="TableParagraph"/>
              <w:kinsoku w:val="0"/>
              <w:overflowPunct w:val="0"/>
              <w:spacing w:before="31"/>
              <w:ind w:left="279"/>
              <w:rPr>
                <w:rFonts w:ascii="Arial" w:hAnsi="Arial" w:cs="Arial"/>
                <w:spacing w:val="-1"/>
                <w:sz w:val="16"/>
                <w:szCs w:val="16"/>
              </w:rPr>
            </w:pPr>
            <w:r>
              <w:rPr>
                <w:rFonts w:ascii="Arial" w:hAnsi="Arial" w:cs="Arial"/>
                <w:spacing w:val="-1"/>
                <w:sz w:val="16"/>
                <w:szCs w:val="16"/>
              </w:rPr>
              <w:t>3.98</w:t>
            </w:r>
          </w:p>
          <w:p w:rsidR="000F200E" w:rsidRDefault="000F200E">
            <w:pPr>
              <w:pStyle w:val="TableParagraph"/>
              <w:kinsoku w:val="0"/>
              <w:overflowPunct w:val="0"/>
              <w:spacing w:before="1"/>
              <w:ind w:left="203"/>
            </w:pPr>
            <w:r>
              <w:rPr>
                <w:rFonts w:ascii="Arial" w:hAnsi="Arial" w:cs="Arial"/>
                <w:spacing w:val="-1"/>
                <w:sz w:val="16"/>
                <w:szCs w:val="16"/>
              </w:rPr>
              <w:t>(1108)</w:t>
            </w:r>
          </w:p>
        </w:tc>
      </w:tr>
    </w:tbl>
    <w:p w:rsidR="000F200E" w:rsidRDefault="000F200E" w:rsidP="000F200E">
      <w:pPr>
        <w:pStyle w:val="BodyText"/>
        <w:kinsoku w:val="0"/>
        <w:overflowPunct w:val="0"/>
      </w:pPr>
      <w:r>
        <w:rPr>
          <w:i/>
          <w:iCs/>
          <w:spacing w:val="-1"/>
        </w:rPr>
        <w:t>Note:</w:t>
      </w:r>
      <w:r>
        <w:rPr>
          <w:i/>
          <w:iCs/>
          <w:spacing w:val="-2"/>
        </w:rPr>
        <w:t xml:space="preserve"> </w:t>
      </w:r>
      <w:r>
        <w:rPr>
          <w:spacing w:val="-1"/>
        </w:rPr>
        <w:t>Items</w:t>
      </w:r>
      <w:r>
        <w:rPr>
          <w:spacing w:val="-3"/>
        </w:rPr>
        <w:t xml:space="preserve"> </w:t>
      </w:r>
      <w:r>
        <w:t>scored</w:t>
      </w:r>
      <w:r>
        <w:rPr>
          <w:spacing w:val="-4"/>
        </w:rPr>
        <w:t xml:space="preserve"> </w:t>
      </w:r>
      <w:r>
        <w:t>on</w:t>
      </w:r>
      <w:r>
        <w:rPr>
          <w:spacing w:val="-2"/>
        </w:rPr>
        <w:t xml:space="preserve"> </w:t>
      </w:r>
      <w:r>
        <w:t>a</w:t>
      </w:r>
      <w:r>
        <w:rPr>
          <w:spacing w:val="-3"/>
        </w:rPr>
        <w:t xml:space="preserve"> </w:t>
      </w:r>
      <w:r>
        <w:rPr>
          <w:spacing w:val="-1"/>
        </w:rPr>
        <w:t>five-point</w:t>
      </w:r>
      <w:r>
        <w:rPr>
          <w:spacing w:val="-2"/>
        </w:rPr>
        <w:t xml:space="preserve"> </w:t>
      </w:r>
      <w:r>
        <w:rPr>
          <w:spacing w:val="-1"/>
        </w:rPr>
        <w:t>rating</w:t>
      </w:r>
      <w:r>
        <w:rPr>
          <w:spacing w:val="-2"/>
        </w:rPr>
        <w:t xml:space="preserve"> </w:t>
      </w:r>
      <w:r>
        <w:rPr>
          <w:spacing w:val="-1"/>
        </w:rPr>
        <w:t>scale</w:t>
      </w:r>
      <w:r>
        <w:rPr>
          <w:spacing w:val="-2"/>
        </w:rPr>
        <w:t xml:space="preserve"> </w:t>
      </w:r>
      <w:r>
        <w:rPr>
          <w:spacing w:val="-1"/>
        </w:rPr>
        <w:t>from</w:t>
      </w:r>
      <w:r>
        <w:rPr>
          <w:spacing w:val="-2"/>
        </w:rPr>
        <w:t xml:space="preserve"> </w:t>
      </w:r>
      <w:r>
        <w:t>1</w:t>
      </w:r>
      <w:r>
        <w:rPr>
          <w:spacing w:val="-2"/>
        </w:rPr>
        <w:t xml:space="preserve"> </w:t>
      </w:r>
      <w:r>
        <w:t>=</w:t>
      </w:r>
      <w:r>
        <w:rPr>
          <w:spacing w:val="-3"/>
        </w:rPr>
        <w:t xml:space="preserve"> </w:t>
      </w:r>
      <w:r>
        <w:rPr>
          <w:spacing w:val="-1"/>
        </w:rPr>
        <w:t>Poor</w:t>
      </w:r>
      <w:r>
        <w:rPr>
          <w:spacing w:val="-2"/>
        </w:rPr>
        <w:t xml:space="preserve"> </w:t>
      </w:r>
      <w:r>
        <w:rPr>
          <w:spacing w:val="-1"/>
        </w:rPr>
        <w:t>to</w:t>
      </w:r>
      <w:r>
        <w:rPr>
          <w:spacing w:val="-2"/>
        </w:rPr>
        <w:t xml:space="preserve"> </w:t>
      </w:r>
      <w:r>
        <w:t>5</w:t>
      </w:r>
      <w:r>
        <w:rPr>
          <w:spacing w:val="-4"/>
        </w:rPr>
        <w:t xml:space="preserve"> </w:t>
      </w:r>
      <w:r>
        <w:t>=</w:t>
      </w:r>
      <w:r>
        <w:rPr>
          <w:spacing w:val="-1"/>
        </w:rPr>
        <w:t xml:space="preserve"> Excellent</w:t>
      </w:r>
    </w:p>
    <w:p w:rsidR="00EC1078" w:rsidRPr="00FA48EC" w:rsidRDefault="00EC1078" w:rsidP="00EC1078">
      <w:pPr>
        <w:jc w:val="both"/>
        <w:rPr>
          <w:b/>
          <w:sz w:val="24"/>
          <w:szCs w:val="24"/>
        </w:rPr>
      </w:pPr>
      <w:r w:rsidRPr="00FA48EC">
        <w:rPr>
          <w:b/>
          <w:sz w:val="24"/>
          <w:szCs w:val="24"/>
        </w:rPr>
        <w:lastRenderedPageBreak/>
        <w:t>Adjunctive Services</w:t>
      </w:r>
    </w:p>
    <w:p w:rsidR="00EC1078" w:rsidRPr="00FA48EC" w:rsidRDefault="00EC1078" w:rsidP="00EC1078">
      <w:pPr>
        <w:jc w:val="both"/>
        <w:rPr>
          <w:sz w:val="24"/>
          <w:szCs w:val="24"/>
        </w:rPr>
      </w:pPr>
      <w:r w:rsidRPr="00FA48EC">
        <w:rPr>
          <w:sz w:val="24"/>
          <w:szCs w:val="24"/>
        </w:rPr>
        <w:t xml:space="preserve">The Relaxation Room </w:t>
      </w:r>
      <w:r w:rsidR="00CB395D" w:rsidRPr="00FA48EC">
        <w:rPr>
          <w:sz w:val="24"/>
          <w:szCs w:val="24"/>
        </w:rPr>
        <w:t xml:space="preserve">is an indirect service available to any registered UWL student, whether a client at CTC or not.  The room offers </w:t>
      </w:r>
      <w:r w:rsidR="007B2E21">
        <w:rPr>
          <w:sz w:val="24"/>
          <w:szCs w:val="24"/>
        </w:rPr>
        <w:t xml:space="preserve">a low-lit, quiet space for students to use at any time the office is open. </w:t>
      </w:r>
      <w:r w:rsidR="00CB395D">
        <w:rPr>
          <w:sz w:val="24"/>
          <w:szCs w:val="24"/>
        </w:rPr>
        <w:t xml:space="preserve">It </w:t>
      </w:r>
      <w:r w:rsidRPr="00FA48EC">
        <w:rPr>
          <w:sz w:val="24"/>
          <w:szCs w:val="24"/>
        </w:rPr>
        <w:t xml:space="preserve">has </w:t>
      </w:r>
      <w:r w:rsidR="0093031D">
        <w:rPr>
          <w:sz w:val="24"/>
          <w:szCs w:val="24"/>
        </w:rPr>
        <w:t>strong</w:t>
      </w:r>
      <w:r w:rsidRPr="00FA48EC">
        <w:rPr>
          <w:sz w:val="24"/>
          <w:szCs w:val="24"/>
        </w:rPr>
        <w:t xml:space="preserve"> visibility and </w:t>
      </w:r>
      <w:r w:rsidR="0093031D">
        <w:rPr>
          <w:sz w:val="24"/>
          <w:szCs w:val="24"/>
        </w:rPr>
        <w:t>frequent use</w:t>
      </w:r>
      <w:r w:rsidRPr="00FA48EC">
        <w:rPr>
          <w:sz w:val="24"/>
          <w:szCs w:val="24"/>
        </w:rPr>
        <w:t>.</w:t>
      </w:r>
      <w:r w:rsidR="00CB395D">
        <w:rPr>
          <w:sz w:val="24"/>
          <w:szCs w:val="24"/>
        </w:rPr>
        <w:t xml:space="preserve"> </w:t>
      </w:r>
      <w:r w:rsidRPr="00FA48EC">
        <w:rPr>
          <w:sz w:val="24"/>
          <w:szCs w:val="24"/>
        </w:rPr>
        <w:t>During the 201</w:t>
      </w:r>
      <w:r w:rsidR="0026726B">
        <w:rPr>
          <w:sz w:val="24"/>
          <w:szCs w:val="24"/>
        </w:rPr>
        <w:t>7</w:t>
      </w:r>
      <w:r w:rsidRPr="00FA48EC">
        <w:rPr>
          <w:sz w:val="24"/>
          <w:szCs w:val="24"/>
        </w:rPr>
        <w:t>-201</w:t>
      </w:r>
      <w:r w:rsidR="0026726B">
        <w:rPr>
          <w:sz w:val="24"/>
          <w:szCs w:val="24"/>
        </w:rPr>
        <w:t>8</w:t>
      </w:r>
      <w:r w:rsidRPr="00FA48EC">
        <w:rPr>
          <w:sz w:val="24"/>
          <w:szCs w:val="24"/>
        </w:rPr>
        <w:t xml:space="preserve"> academic year, </w:t>
      </w:r>
      <w:r w:rsidR="00C25816">
        <w:rPr>
          <w:sz w:val="24"/>
          <w:szCs w:val="24"/>
        </w:rPr>
        <w:t>233</w:t>
      </w:r>
      <w:r w:rsidR="00CB395D">
        <w:rPr>
          <w:sz w:val="24"/>
          <w:szCs w:val="24"/>
        </w:rPr>
        <w:t xml:space="preserve"> </w:t>
      </w:r>
      <w:r w:rsidRPr="00FA48EC">
        <w:rPr>
          <w:sz w:val="24"/>
          <w:szCs w:val="24"/>
        </w:rPr>
        <w:t xml:space="preserve">unique students used the relaxation room for a total of </w:t>
      </w:r>
      <w:r w:rsidR="00C25816">
        <w:rPr>
          <w:sz w:val="24"/>
          <w:szCs w:val="24"/>
        </w:rPr>
        <w:t>621</w:t>
      </w:r>
      <w:r>
        <w:rPr>
          <w:sz w:val="24"/>
          <w:szCs w:val="24"/>
        </w:rPr>
        <w:t xml:space="preserve"> visits.</w:t>
      </w:r>
    </w:p>
    <w:p w:rsidR="00EC1078" w:rsidRDefault="0093031D" w:rsidP="00EC1078">
      <w:pPr>
        <w:jc w:val="both"/>
        <w:rPr>
          <w:sz w:val="24"/>
          <w:szCs w:val="24"/>
        </w:rPr>
      </w:pPr>
      <w:r>
        <w:rPr>
          <w:sz w:val="24"/>
          <w:szCs w:val="24"/>
        </w:rPr>
        <w:t>In 201</w:t>
      </w:r>
      <w:r w:rsidR="00C25816">
        <w:rPr>
          <w:sz w:val="24"/>
          <w:szCs w:val="24"/>
        </w:rPr>
        <w:t>7</w:t>
      </w:r>
      <w:r w:rsidR="00CB395D">
        <w:rPr>
          <w:sz w:val="24"/>
          <w:szCs w:val="24"/>
        </w:rPr>
        <w:t>-1</w:t>
      </w:r>
      <w:r w:rsidR="00C25816">
        <w:rPr>
          <w:sz w:val="24"/>
          <w:szCs w:val="24"/>
        </w:rPr>
        <w:t>8</w:t>
      </w:r>
      <w:r>
        <w:rPr>
          <w:sz w:val="24"/>
          <w:szCs w:val="24"/>
        </w:rPr>
        <w:t xml:space="preserve"> w</w:t>
      </w:r>
      <w:r w:rsidR="00EC1078" w:rsidRPr="00FA48EC">
        <w:rPr>
          <w:sz w:val="24"/>
          <w:szCs w:val="24"/>
        </w:rPr>
        <w:t>e continue</w:t>
      </w:r>
      <w:r>
        <w:rPr>
          <w:sz w:val="24"/>
          <w:szCs w:val="24"/>
        </w:rPr>
        <w:t>d</w:t>
      </w:r>
      <w:r w:rsidR="00EC1078" w:rsidRPr="00FA48EC">
        <w:rPr>
          <w:sz w:val="24"/>
          <w:szCs w:val="24"/>
        </w:rPr>
        <w:t xml:space="preserve"> to have psych</w:t>
      </w:r>
      <w:r>
        <w:rPr>
          <w:sz w:val="24"/>
          <w:szCs w:val="24"/>
        </w:rPr>
        <w:t>iatric services available at UW</w:t>
      </w:r>
      <w:r w:rsidR="00EC1078" w:rsidRPr="00FA48EC">
        <w:rPr>
          <w:sz w:val="24"/>
          <w:szCs w:val="24"/>
        </w:rPr>
        <w:t xml:space="preserve">L through Student Health Services (SHC) with </w:t>
      </w:r>
      <w:r w:rsidR="00CB395D">
        <w:rPr>
          <w:sz w:val="24"/>
          <w:szCs w:val="24"/>
        </w:rPr>
        <w:t xml:space="preserve">Kristine Brink, APNP, as a primary provider a few hours/week, with Dr. Tom </w:t>
      </w:r>
      <w:proofErr w:type="spellStart"/>
      <w:r w:rsidR="00CB395D">
        <w:rPr>
          <w:sz w:val="24"/>
          <w:szCs w:val="24"/>
        </w:rPr>
        <w:t>Trannel</w:t>
      </w:r>
      <w:proofErr w:type="spellEnd"/>
      <w:r w:rsidR="00CB395D">
        <w:rPr>
          <w:sz w:val="24"/>
          <w:szCs w:val="24"/>
        </w:rPr>
        <w:t xml:space="preserve"> providing consultative services twice/month</w:t>
      </w:r>
      <w:r w:rsidR="00EC1078" w:rsidRPr="00FA48EC">
        <w:rPr>
          <w:sz w:val="24"/>
          <w:szCs w:val="24"/>
        </w:rPr>
        <w:t>.  Psychiatric services are funded by student segregated fees as well as money received from W</w:t>
      </w:r>
      <w:r w:rsidR="00EC1078">
        <w:rPr>
          <w:sz w:val="24"/>
          <w:szCs w:val="24"/>
        </w:rPr>
        <w:t>estern Technical College (W</w:t>
      </w:r>
      <w:r w:rsidR="00EC1078" w:rsidRPr="00FA48EC">
        <w:rPr>
          <w:sz w:val="24"/>
          <w:szCs w:val="24"/>
        </w:rPr>
        <w:t>TC</w:t>
      </w:r>
      <w:r w:rsidR="00EC1078">
        <w:rPr>
          <w:sz w:val="24"/>
          <w:szCs w:val="24"/>
        </w:rPr>
        <w:t>)</w:t>
      </w:r>
      <w:r w:rsidR="00EC1078" w:rsidRPr="00FA48EC">
        <w:rPr>
          <w:sz w:val="24"/>
          <w:szCs w:val="24"/>
        </w:rPr>
        <w:t xml:space="preserve">.  </w:t>
      </w:r>
      <w:r w:rsidR="00EC1078">
        <w:rPr>
          <w:sz w:val="24"/>
          <w:szCs w:val="24"/>
        </w:rPr>
        <w:t>Currently, t</w:t>
      </w:r>
      <w:r w:rsidR="00EC1078" w:rsidRPr="00FA48EC">
        <w:rPr>
          <w:sz w:val="24"/>
          <w:szCs w:val="24"/>
        </w:rPr>
        <w:t xml:space="preserve">he psychiatric services are available to UWL students and WTC students but are reserved for those students with serious and/or complex psychiatric needs.  </w:t>
      </w:r>
    </w:p>
    <w:p w:rsidR="00372D13" w:rsidRPr="00AC44A2" w:rsidRDefault="00372D13" w:rsidP="00372D13">
      <w:pPr>
        <w:rPr>
          <w:b/>
          <w:i/>
        </w:rPr>
      </w:pPr>
      <w:r w:rsidRPr="00AC44A2">
        <w:rPr>
          <w:b/>
          <w:i/>
        </w:rPr>
        <w:t>“Let’s Talk” Outreach Program</w:t>
      </w:r>
    </w:p>
    <w:p w:rsidR="00372D13" w:rsidRPr="00D411FB" w:rsidRDefault="00372D13" w:rsidP="00DB72B2">
      <w:pPr>
        <w:pStyle w:val="NormalWeb"/>
        <w:shd w:val="clear" w:color="auto" w:fill="FFFFFF"/>
        <w:spacing w:before="0" w:beforeAutospacing="0" w:after="0" w:afterAutospacing="0"/>
        <w:jc w:val="both"/>
        <w:rPr>
          <w:rFonts w:asciiTheme="minorHAnsi" w:hAnsiTheme="minorHAnsi" w:cs="Calibri"/>
          <w:color w:val="000000"/>
        </w:rPr>
      </w:pPr>
      <w:r w:rsidRPr="00D411FB">
        <w:rPr>
          <w:rFonts w:asciiTheme="minorHAnsi" w:hAnsiTheme="minorHAnsi"/>
        </w:rPr>
        <w:t xml:space="preserve">Consistent with the CTC mission and commitment to Inclusive Excellence, our Center has established participation in the Let’s Talk consultation outreach program. Based upon the model developed at Cornell University, this program attempts to reach underserved populations at the University of Wisconsin-La Crosse who might be unlikely to seek traditional mental health services. "Let’s Talk" is a program for UWL students that provides easy access to informal and confidential support and consultation with clinicians from CTC. The following summarizes </w:t>
      </w:r>
      <w:r w:rsidR="000F060F" w:rsidRPr="00D411FB">
        <w:rPr>
          <w:rFonts w:asciiTheme="minorHAnsi" w:hAnsiTheme="minorHAnsi" w:cs="Calibri"/>
          <w:color w:val="000000"/>
        </w:rPr>
        <w:t>Let's Talk d</w:t>
      </w:r>
      <w:r w:rsidRPr="00D411FB">
        <w:rPr>
          <w:rFonts w:asciiTheme="minorHAnsi" w:hAnsiTheme="minorHAnsi" w:cs="Calibri"/>
          <w:color w:val="000000"/>
        </w:rPr>
        <w:t>emographics for the 201</w:t>
      </w:r>
      <w:r w:rsidR="000F060F" w:rsidRPr="00D411FB">
        <w:rPr>
          <w:rFonts w:asciiTheme="minorHAnsi" w:hAnsiTheme="minorHAnsi" w:cs="Calibri"/>
          <w:color w:val="000000"/>
        </w:rPr>
        <w:t>7</w:t>
      </w:r>
      <w:r w:rsidRPr="00D411FB">
        <w:rPr>
          <w:rFonts w:asciiTheme="minorHAnsi" w:hAnsiTheme="minorHAnsi" w:cs="Calibri"/>
          <w:color w:val="000000"/>
        </w:rPr>
        <w:t>-201</w:t>
      </w:r>
      <w:r w:rsidR="000F060F" w:rsidRPr="00D411FB">
        <w:rPr>
          <w:rFonts w:asciiTheme="minorHAnsi" w:hAnsiTheme="minorHAnsi" w:cs="Calibri"/>
          <w:color w:val="000000"/>
        </w:rPr>
        <w:t>8</w:t>
      </w:r>
      <w:r w:rsidRPr="00D411FB">
        <w:rPr>
          <w:rFonts w:asciiTheme="minorHAnsi" w:hAnsiTheme="minorHAnsi" w:cs="Calibri"/>
          <w:color w:val="000000"/>
        </w:rPr>
        <w:t xml:space="preserve"> academic year (</w:t>
      </w:r>
      <w:r w:rsidR="000F060F" w:rsidRPr="00D411FB">
        <w:rPr>
          <w:rFonts w:asciiTheme="minorHAnsi" w:hAnsiTheme="minorHAnsi" w:cs="Calibri"/>
          <w:color w:val="000000"/>
        </w:rPr>
        <w:t>15</w:t>
      </w:r>
      <w:r w:rsidRPr="00D411FB">
        <w:rPr>
          <w:rFonts w:asciiTheme="minorHAnsi" w:hAnsiTheme="minorHAnsi" w:cs="Calibri"/>
          <w:color w:val="000000"/>
        </w:rPr>
        <w:t xml:space="preserve"> students):</w:t>
      </w:r>
    </w:p>
    <w:p w:rsidR="00372D13" w:rsidRPr="00D411FB" w:rsidRDefault="00372D13" w:rsidP="00DB72B2">
      <w:pPr>
        <w:pStyle w:val="NormalWeb"/>
        <w:shd w:val="clear" w:color="auto" w:fill="FFFFFF"/>
        <w:spacing w:before="0" w:beforeAutospacing="0" w:after="0" w:afterAutospacing="0"/>
        <w:jc w:val="both"/>
        <w:rPr>
          <w:rFonts w:asciiTheme="minorHAnsi" w:hAnsiTheme="minorHAnsi" w:cs="Calibri"/>
          <w:color w:val="000000"/>
        </w:rPr>
      </w:pPr>
    </w:p>
    <w:p w:rsidR="00372D13" w:rsidRPr="00D411FB" w:rsidRDefault="000F060F" w:rsidP="00DB72B2">
      <w:pPr>
        <w:pStyle w:val="NormalWeb"/>
        <w:shd w:val="clear" w:color="auto" w:fill="FFFFFF"/>
        <w:spacing w:before="0" w:beforeAutospacing="0" w:after="0" w:afterAutospacing="0"/>
        <w:jc w:val="both"/>
        <w:rPr>
          <w:rFonts w:asciiTheme="minorHAnsi" w:hAnsiTheme="minorHAnsi" w:cs="Calibri"/>
          <w:color w:val="000000"/>
        </w:rPr>
      </w:pPr>
      <w:r w:rsidRPr="00D411FB">
        <w:rPr>
          <w:rFonts w:asciiTheme="minorHAnsi" w:hAnsiTheme="minorHAnsi" w:cs="Calibri"/>
          <w:color w:val="000000"/>
        </w:rPr>
        <w:t xml:space="preserve">All class standings were represented, with a </w:t>
      </w:r>
      <w:r w:rsidR="00204CD0" w:rsidRPr="00D411FB">
        <w:rPr>
          <w:rFonts w:asciiTheme="minorHAnsi" w:hAnsiTheme="minorHAnsi" w:cs="Calibri"/>
          <w:color w:val="000000"/>
        </w:rPr>
        <w:t>majority being junior standing or higher</w:t>
      </w:r>
      <w:r w:rsidRPr="00D411FB">
        <w:rPr>
          <w:rFonts w:asciiTheme="minorHAnsi" w:hAnsiTheme="minorHAnsi" w:cs="Calibri"/>
          <w:color w:val="000000"/>
        </w:rPr>
        <w:t xml:space="preserve">. Eighty percent of students identified as White. The majority of students self-referred after finding Let’s Talk on the website from an outreach presentation, and the others were referred directly from another person. </w:t>
      </w:r>
      <w:r w:rsidR="00204CD0" w:rsidRPr="00D411FB">
        <w:rPr>
          <w:rFonts w:asciiTheme="minorHAnsi" w:hAnsiTheme="minorHAnsi" w:cs="Calibri"/>
          <w:color w:val="000000"/>
        </w:rPr>
        <w:t xml:space="preserve">One-third of students needed no follow-up, and the remaining two-thirds were referred to CTC services or their existing outside provider. </w:t>
      </w:r>
    </w:p>
    <w:p w:rsidR="00372D13" w:rsidRPr="00D411FB" w:rsidRDefault="00372D13" w:rsidP="00DB72B2">
      <w:pPr>
        <w:pStyle w:val="NormalWeb"/>
        <w:shd w:val="clear" w:color="auto" w:fill="FFFFFF"/>
        <w:spacing w:before="0" w:beforeAutospacing="0" w:after="0" w:afterAutospacing="0"/>
        <w:jc w:val="both"/>
        <w:rPr>
          <w:rFonts w:asciiTheme="minorHAnsi" w:hAnsiTheme="minorHAnsi" w:cs="Calibri"/>
          <w:color w:val="000000"/>
        </w:rPr>
      </w:pPr>
    </w:p>
    <w:p w:rsidR="00372D13" w:rsidRPr="00D411FB" w:rsidRDefault="00204CD0" w:rsidP="00DB72B2">
      <w:pPr>
        <w:pStyle w:val="NormalWeb"/>
        <w:shd w:val="clear" w:color="auto" w:fill="FFFFFF"/>
        <w:spacing w:before="0" w:beforeAutospacing="0" w:after="0" w:afterAutospacing="0"/>
        <w:jc w:val="both"/>
        <w:rPr>
          <w:rFonts w:asciiTheme="minorHAnsi" w:hAnsiTheme="minorHAnsi" w:cs="Calibri"/>
          <w:color w:val="000000"/>
        </w:rPr>
      </w:pPr>
      <w:r w:rsidRPr="00C90FAE">
        <w:rPr>
          <w:rFonts w:asciiTheme="minorHAnsi" w:hAnsiTheme="minorHAnsi" w:cs="Calibri"/>
          <w:color w:val="000000"/>
        </w:rPr>
        <w:t>Overall, this consultation services continues to be underutilized. Most students have not connected with CTC services in the past</w:t>
      </w:r>
      <w:r w:rsidR="00D411FB" w:rsidRPr="00C90FAE">
        <w:rPr>
          <w:rFonts w:asciiTheme="minorHAnsi" w:hAnsiTheme="minorHAnsi" w:cs="Calibri"/>
          <w:color w:val="000000"/>
        </w:rPr>
        <w:t xml:space="preserve">; however, there is opportunity to continue </w:t>
      </w:r>
      <w:r w:rsidR="00DB72B2">
        <w:rPr>
          <w:rFonts w:asciiTheme="minorHAnsi" w:hAnsiTheme="minorHAnsi" w:cs="Calibri"/>
          <w:color w:val="000000"/>
        </w:rPr>
        <w:t xml:space="preserve">to </w:t>
      </w:r>
      <w:r w:rsidR="00D411FB" w:rsidRPr="00C90FAE">
        <w:rPr>
          <w:rFonts w:asciiTheme="minorHAnsi" w:hAnsiTheme="minorHAnsi" w:cs="Calibri"/>
          <w:color w:val="000000"/>
        </w:rPr>
        <w:t>see more students via this consultation program</w:t>
      </w:r>
      <w:r w:rsidRPr="00C90FAE">
        <w:rPr>
          <w:rFonts w:asciiTheme="minorHAnsi" w:hAnsiTheme="minorHAnsi" w:cs="Calibri"/>
          <w:color w:val="000000"/>
        </w:rPr>
        <w:t>.</w:t>
      </w:r>
      <w:r w:rsidR="00D411FB" w:rsidRPr="00C90FAE">
        <w:rPr>
          <w:rFonts w:asciiTheme="minorHAnsi" w:hAnsiTheme="minorHAnsi" w:cs="Calibri"/>
          <w:color w:val="000000"/>
        </w:rPr>
        <w:t xml:space="preserve"> The CTC strategic plan for 2018-19 include more promotion of the</w:t>
      </w:r>
      <w:r w:rsidR="00D411FB" w:rsidRPr="00D411FB">
        <w:rPr>
          <w:rFonts w:asciiTheme="minorHAnsi" w:hAnsiTheme="minorHAnsi" w:cs="Calibri"/>
          <w:color w:val="000000"/>
        </w:rPr>
        <w:t xml:space="preserve"> Let’s Talk program and expansion to an additional location, which did not happen in this past year.</w:t>
      </w:r>
    </w:p>
    <w:p w:rsidR="00372D13" w:rsidRPr="00FA48EC" w:rsidRDefault="00372D13" w:rsidP="00EC1078">
      <w:pPr>
        <w:jc w:val="both"/>
        <w:rPr>
          <w:sz w:val="24"/>
          <w:szCs w:val="24"/>
        </w:rPr>
      </w:pPr>
    </w:p>
    <w:p w:rsidR="006C37C2" w:rsidRPr="00FA48EC" w:rsidRDefault="006C37C2" w:rsidP="00595874">
      <w:pPr>
        <w:jc w:val="both"/>
        <w:rPr>
          <w:b/>
          <w:sz w:val="24"/>
          <w:szCs w:val="24"/>
        </w:rPr>
      </w:pPr>
      <w:r w:rsidRPr="00FA48EC">
        <w:rPr>
          <w:b/>
          <w:sz w:val="24"/>
          <w:szCs w:val="24"/>
        </w:rPr>
        <w:t>Outreach Programming</w:t>
      </w:r>
    </w:p>
    <w:p w:rsidR="006C37C2" w:rsidRDefault="006C37C2" w:rsidP="00595874">
      <w:pPr>
        <w:jc w:val="both"/>
        <w:rPr>
          <w:sz w:val="24"/>
          <w:szCs w:val="24"/>
        </w:rPr>
      </w:pPr>
      <w:r w:rsidRPr="00FA48EC">
        <w:rPr>
          <w:sz w:val="24"/>
          <w:szCs w:val="24"/>
        </w:rPr>
        <w:t>The outreach activities are the most diverse programming function of the CTC.  The outreach goal is the delivery of preventive, consultative, educational, and d</w:t>
      </w:r>
      <w:r w:rsidR="00066267">
        <w:rPr>
          <w:sz w:val="24"/>
          <w:szCs w:val="24"/>
        </w:rPr>
        <w:t>evelopmental programs to the UW</w:t>
      </w:r>
      <w:r w:rsidRPr="00FA48EC">
        <w:rPr>
          <w:sz w:val="24"/>
          <w:szCs w:val="24"/>
        </w:rPr>
        <w:t>L campus’ students, staff, faculty, parents, as well as various civic, health, and educational institutions in La Crosse and surrounding areas.  The formats range from classroom presentations, speaking at conferences, workshops</w:t>
      </w:r>
      <w:r w:rsidR="00F62119">
        <w:rPr>
          <w:sz w:val="24"/>
          <w:szCs w:val="24"/>
        </w:rPr>
        <w:t xml:space="preserve">, and </w:t>
      </w:r>
      <w:r w:rsidR="006069DF">
        <w:rPr>
          <w:sz w:val="24"/>
          <w:szCs w:val="24"/>
        </w:rPr>
        <w:t>response to crisis</w:t>
      </w:r>
      <w:r w:rsidR="00F62119">
        <w:rPr>
          <w:sz w:val="24"/>
          <w:szCs w:val="24"/>
        </w:rPr>
        <w:t>.</w:t>
      </w:r>
      <w:r w:rsidR="006069DF">
        <w:rPr>
          <w:sz w:val="24"/>
          <w:szCs w:val="24"/>
        </w:rPr>
        <w:t xml:space="preserve"> </w:t>
      </w:r>
      <w:r w:rsidR="00AC44A2">
        <w:rPr>
          <w:sz w:val="24"/>
          <w:szCs w:val="24"/>
        </w:rPr>
        <w:t xml:space="preserve">All of the CTC clinical staff, the academic skills specialist, and testing coordinator completed at least one outreach program. </w:t>
      </w:r>
      <w:r w:rsidR="00D411FB">
        <w:rPr>
          <w:sz w:val="24"/>
          <w:szCs w:val="24"/>
        </w:rPr>
        <w:t xml:space="preserve">CTC staff provided </w:t>
      </w:r>
      <w:r w:rsidR="00E730B9">
        <w:rPr>
          <w:sz w:val="24"/>
          <w:szCs w:val="24"/>
        </w:rPr>
        <w:t>a total of 85 outreaches this year. Twelve of these o</w:t>
      </w:r>
      <w:r w:rsidR="00D411FB">
        <w:rPr>
          <w:sz w:val="24"/>
          <w:szCs w:val="24"/>
        </w:rPr>
        <w:t xml:space="preserve">utreach programs </w:t>
      </w:r>
      <w:r w:rsidR="00E730B9">
        <w:rPr>
          <w:sz w:val="24"/>
          <w:szCs w:val="24"/>
        </w:rPr>
        <w:t xml:space="preserve">took place </w:t>
      </w:r>
      <w:r w:rsidR="00D411FB">
        <w:rPr>
          <w:sz w:val="24"/>
          <w:szCs w:val="24"/>
        </w:rPr>
        <w:t>in the summer of 2017, mostly via the START parent programs</w:t>
      </w:r>
      <w:r w:rsidR="00E730B9">
        <w:rPr>
          <w:sz w:val="24"/>
          <w:szCs w:val="24"/>
        </w:rPr>
        <w:t>, reaching close to 3000 individuals</w:t>
      </w:r>
      <w:r w:rsidR="00D411FB">
        <w:rPr>
          <w:sz w:val="24"/>
          <w:szCs w:val="24"/>
        </w:rPr>
        <w:t>. From late summer through the academ</w:t>
      </w:r>
      <w:r w:rsidRPr="00FA48EC">
        <w:rPr>
          <w:sz w:val="24"/>
          <w:szCs w:val="24"/>
        </w:rPr>
        <w:t xml:space="preserve">ic year, </w:t>
      </w:r>
      <w:r w:rsidR="00D411FB">
        <w:rPr>
          <w:sz w:val="24"/>
          <w:szCs w:val="24"/>
        </w:rPr>
        <w:t>73</w:t>
      </w:r>
      <w:r w:rsidRPr="00FA48EC">
        <w:rPr>
          <w:sz w:val="24"/>
          <w:szCs w:val="24"/>
        </w:rPr>
        <w:t xml:space="preserve"> outreach programs were conducted serving </w:t>
      </w:r>
      <w:r w:rsidR="00EF0299">
        <w:rPr>
          <w:sz w:val="24"/>
          <w:szCs w:val="24"/>
        </w:rPr>
        <w:t xml:space="preserve">UWL </w:t>
      </w:r>
      <w:r w:rsidRPr="00FA48EC">
        <w:rPr>
          <w:sz w:val="24"/>
          <w:szCs w:val="24"/>
        </w:rPr>
        <w:t xml:space="preserve">students, staff, </w:t>
      </w:r>
      <w:r w:rsidR="00EF0299">
        <w:rPr>
          <w:sz w:val="24"/>
          <w:szCs w:val="24"/>
        </w:rPr>
        <w:t xml:space="preserve">and </w:t>
      </w:r>
      <w:r w:rsidRPr="00FA48EC">
        <w:rPr>
          <w:sz w:val="24"/>
          <w:szCs w:val="24"/>
        </w:rPr>
        <w:t xml:space="preserve">faculty, and </w:t>
      </w:r>
      <w:r w:rsidR="00EF0299">
        <w:rPr>
          <w:sz w:val="24"/>
          <w:szCs w:val="24"/>
        </w:rPr>
        <w:t xml:space="preserve">La Crosse </w:t>
      </w:r>
      <w:r w:rsidR="00E730B9">
        <w:rPr>
          <w:sz w:val="24"/>
          <w:szCs w:val="24"/>
        </w:rPr>
        <w:t>community members, reaching approximately 2300 individuals.</w:t>
      </w:r>
      <w:r w:rsidRPr="00FA48EC">
        <w:rPr>
          <w:sz w:val="24"/>
          <w:szCs w:val="24"/>
        </w:rPr>
        <w:t xml:space="preserve"> </w:t>
      </w:r>
      <w:r w:rsidR="00E730B9">
        <w:rPr>
          <w:sz w:val="24"/>
          <w:szCs w:val="24"/>
        </w:rPr>
        <w:t xml:space="preserve">We </w:t>
      </w:r>
      <w:r w:rsidR="00E730B9">
        <w:rPr>
          <w:sz w:val="24"/>
          <w:szCs w:val="24"/>
        </w:rPr>
        <w:lastRenderedPageBreak/>
        <w:t xml:space="preserve">have transitioned to tracking outreach via </w:t>
      </w:r>
      <w:proofErr w:type="spellStart"/>
      <w:r w:rsidR="00E730B9">
        <w:rPr>
          <w:sz w:val="24"/>
          <w:szCs w:val="24"/>
        </w:rPr>
        <w:t>Qualtrics</w:t>
      </w:r>
      <w:proofErr w:type="spellEnd"/>
      <w:r w:rsidR="00E730B9">
        <w:rPr>
          <w:sz w:val="24"/>
          <w:szCs w:val="24"/>
        </w:rPr>
        <w:t xml:space="preserve"> </w:t>
      </w:r>
      <w:r w:rsidR="00AC44A2">
        <w:rPr>
          <w:sz w:val="24"/>
          <w:szCs w:val="24"/>
        </w:rPr>
        <w:t xml:space="preserve">(for outreach requests) </w:t>
      </w:r>
      <w:r w:rsidR="00E730B9">
        <w:rPr>
          <w:sz w:val="24"/>
          <w:szCs w:val="24"/>
        </w:rPr>
        <w:t>and Point and Click (</w:t>
      </w:r>
      <w:proofErr w:type="spellStart"/>
      <w:r w:rsidR="00E730B9">
        <w:rPr>
          <w:sz w:val="24"/>
          <w:szCs w:val="24"/>
        </w:rPr>
        <w:t>PnC</w:t>
      </w:r>
      <w:proofErr w:type="spellEnd"/>
      <w:r w:rsidR="00AC44A2">
        <w:rPr>
          <w:sz w:val="24"/>
          <w:szCs w:val="24"/>
        </w:rPr>
        <w:t>; for attendance numbers</w:t>
      </w:r>
      <w:r w:rsidR="00E730B9">
        <w:rPr>
          <w:sz w:val="24"/>
          <w:szCs w:val="24"/>
        </w:rPr>
        <w:t xml:space="preserve">) and no longer list each outreach program in this annual report. Our most requested programs are related to stress/anxiety management, learning about the CTC services, and academic skills. Faculty and staff request the most programming, accounting for 67% of all requests. </w:t>
      </w:r>
      <w:r w:rsidRPr="00FA48EC">
        <w:rPr>
          <w:sz w:val="24"/>
          <w:szCs w:val="24"/>
        </w:rPr>
        <w:t xml:space="preserve"> </w:t>
      </w:r>
    </w:p>
    <w:p w:rsidR="00AC44A2" w:rsidRPr="00FA48EC" w:rsidRDefault="00AC44A2" w:rsidP="00595874">
      <w:pPr>
        <w:jc w:val="both"/>
        <w:rPr>
          <w:sz w:val="24"/>
          <w:szCs w:val="24"/>
        </w:rPr>
      </w:pPr>
      <w:r>
        <w:rPr>
          <w:sz w:val="24"/>
          <w:szCs w:val="24"/>
        </w:rPr>
        <w:t xml:space="preserve">CTC is also committed to providing suicide prevention training and do so through our Campus Connect trainings. The primary audience is Residence Life </w:t>
      </w:r>
      <w:proofErr w:type="gramStart"/>
      <w:r>
        <w:rPr>
          <w:sz w:val="24"/>
          <w:szCs w:val="24"/>
        </w:rPr>
        <w:t>students</w:t>
      </w:r>
      <w:proofErr w:type="gramEnd"/>
      <w:r>
        <w:rPr>
          <w:sz w:val="24"/>
          <w:szCs w:val="24"/>
        </w:rPr>
        <w:t xml:space="preserve"> staff and new Hall Directors, who we train as the fall semester starts. We continue to offer an open enrollment training for fac</w:t>
      </w:r>
      <w:r w:rsidR="00DB72B2">
        <w:rPr>
          <w:sz w:val="24"/>
          <w:szCs w:val="24"/>
        </w:rPr>
        <w:t>ulty</w:t>
      </w:r>
      <w:r>
        <w:rPr>
          <w:sz w:val="24"/>
          <w:szCs w:val="24"/>
        </w:rPr>
        <w:t xml:space="preserve">/staff </w:t>
      </w:r>
      <w:r w:rsidR="00DB72B2">
        <w:rPr>
          <w:sz w:val="24"/>
          <w:szCs w:val="24"/>
        </w:rPr>
        <w:t xml:space="preserve">and for students, at least once per </w:t>
      </w:r>
      <w:r>
        <w:rPr>
          <w:sz w:val="24"/>
          <w:szCs w:val="24"/>
        </w:rPr>
        <w:t>year.</w:t>
      </w:r>
    </w:p>
    <w:p w:rsidR="00E730B9" w:rsidRDefault="00E730B9" w:rsidP="00595874">
      <w:pPr>
        <w:spacing w:after="0"/>
        <w:jc w:val="both"/>
        <w:rPr>
          <w:b/>
          <w:sz w:val="24"/>
          <w:szCs w:val="24"/>
        </w:rPr>
      </w:pPr>
    </w:p>
    <w:p w:rsidR="006C37C2" w:rsidRPr="001A5FC4" w:rsidRDefault="006C37C2" w:rsidP="00595874">
      <w:pPr>
        <w:spacing w:after="0"/>
        <w:jc w:val="both"/>
        <w:rPr>
          <w:b/>
          <w:sz w:val="24"/>
          <w:szCs w:val="24"/>
        </w:rPr>
      </w:pPr>
      <w:r w:rsidRPr="001A5FC4">
        <w:rPr>
          <w:b/>
          <w:sz w:val="24"/>
          <w:szCs w:val="24"/>
        </w:rPr>
        <w:t xml:space="preserve">Testing Services </w:t>
      </w:r>
    </w:p>
    <w:p w:rsidR="00CD2D37" w:rsidRPr="001A5FC4" w:rsidRDefault="00CD2D37" w:rsidP="00595874">
      <w:pPr>
        <w:spacing w:after="0"/>
        <w:jc w:val="both"/>
        <w:rPr>
          <w:b/>
          <w:sz w:val="24"/>
          <w:szCs w:val="24"/>
        </w:rPr>
      </w:pPr>
    </w:p>
    <w:p w:rsidR="00C50DB8" w:rsidRPr="001A5FC4" w:rsidRDefault="0031598F" w:rsidP="00CB753B">
      <w:pPr>
        <w:spacing w:after="200" w:line="276" w:lineRule="auto"/>
        <w:jc w:val="both"/>
        <w:rPr>
          <w:rFonts w:cs="Arial"/>
          <w:sz w:val="24"/>
          <w:szCs w:val="24"/>
        </w:rPr>
      </w:pPr>
      <w:r w:rsidRPr="001A5FC4">
        <w:rPr>
          <w:rFonts w:cs="Arial"/>
          <w:sz w:val="24"/>
          <w:szCs w:val="24"/>
        </w:rPr>
        <w:t>The UWL Test</w:t>
      </w:r>
      <w:r w:rsidR="001A5FC4">
        <w:rPr>
          <w:rFonts w:cs="Arial"/>
          <w:sz w:val="24"/>
          <w:szCs w:val="24"/>
        </w:rPr>
        <w:t>ing</w:t>
      </w:r>
      <w:r w:rsidRPr="001A5FC4">
        <w:rPr>
          <w:rFonts w:cs="Arial"/>
          <w:sz w:val="24"/>
          <w:szCs w:val="24"/>
        </w:rPr>
        <w:t xml:space="preserve"> Center is a national, regional and campus site for the administration, scoring, interpreting and dispersal of exams.</w:t>
      </w:r>
      <w:r w:rsidR="00C50DB8" w:rsidRPr="001A5FC4">
        <w:rPr>
          <w:rFonts w:cs="Arial"/>
          <w:sz w:val="24"/>
          <w:szCs w:val="24"/>
        </w:rPr>
        <w:t xml:space="preserve"> The center delivers exams for admission, certification, licensure, placement and employment screening. Our two computer testing labs deliver exams for over a dozen test providers, including </w:t>
      </w:r>
      <w:r w:rsidR="001A5FC4">
        <w:rPr>
          <w:rFonts w:cs="Arial"/>
          <w:sz w:val="24"/>
          <w:szCs w:val="24"/>
        </w:rPr>
        <w:t xml:space="preserve">but not limited to </w:t>
      </w:r>
      <w:r w:rsidR="00C50DB8" w:rsidRPr="001A5FC4">
        <w:rPr>
          <w:rFonts w:cs="Arial"/>
          <w:sz w:val="24"/>
          <w:szCs w:val="24"/>
        </w:rPr>
        <w:t>ETS/</w:t>
      </w:r>
      <w:proofErr w:type="spellStart"/>
      <w:r w:rsidR="00C50DB8" w:rsidRPr="001A5FC4">
        <w:rPr>
          <w:rFonts w:cs="Arial"/>
          <w:sz w:val="24"/>
          <w:szCs w:val="24"/>
        </w:rPr>
        <w:t>Prometric</w:t>
      </w:r>
      <w:proofErr w:type="spellEnd"/>
      <w:r w:rsidR="00C50DB8" w:rsidRPr="001A5FC4">
        <w:rPr>
          <w:rFonts w:cs="Arial"/>
          <w:sz w:val="24"/>
          <w:szCs w:val="24"/>
        </w:rPr>
        <w:t>, Pearson/VUE, Castle/</w:t>
      </w:r>
      <w:proofErr w:type="spellStart"/>
      <w:r w:rsidR="00C50DB8" w:rsidRPr="001A5FC4">
        <w:rPr>
          <w:rFonts w:cs="Arial"/>
          <w:sz w:val="24"/>
          <w:szCs w:val="24"/>
        </w:rPr>
        <w:t>Scantron</w:t>
      </w:r>
      <w:proofErr w:type="spellEnd"/>
      <w:r w:rsidR="00C50DB8" w:rsidRPr="001A5FC4">
        <w:rPr>
          <w:rFonts w:cs="Arial"/>
          <w:sz w:val="24"/>
          <w:szCs w:val="24"/>
        </w:rPr>
        <w:t xml:space="preserve">, </w:t>
      </w:r>
      <w:proofErr w:type="gramStart"/>
      <w:r w:rsidR="00C50DB8" w:rsidRPr="001A5FC4">
        <w:rPr>
          <w:rFonts w:cs="Arial"/>
          <w:sz w:val="24"/>
          <w:szCs w:val="24"/>
        </w:rPr>
        <w:t>PSI</w:t>
      </w:r>
      <w:proofErr w:type="gramEnd"/>
      <w:r w:rsidR="00C50DB8" w:rsidRPr="001A5FC4">
        <w:rPr>
          <w:rFonts w:cs="Arial"/>
          <w:sz w:val="24"/>
          <w:szCs w:val="24"/>
        </w:rPr>
        <w:t>/</w:t>
      </w:r>
      <w:proofErr w:type="spellStart"/>
      <w:r w:rsidR="00C50DB8" w:rsidRPr="001A5FC4">
        <w:rPr>
          <w:rFonts w:cs="Arial"/>
          <w:sz w:val="24"/>
          <w:szCs w:val="24"/>
        </w:rPr>
        <w:t>LaserGrade</w:t>
      </w:r>
      <w:proofErr w:type="spellEnd"/>
      <w:r w:rsidR="00C50DB8" w:rsidRPr="001A5FC4">
        <w:rPr>
          <w:rFonts w:cs="Arial"/>
          <w:sz w:val="24"/>
          <w:szCs w:val="24"/>
        </w:rPr>
        <w:t>. The industry continues to see consolidation as larger test companies acquire smaller providers to capture a larger segment of the market.</w:t>
      </w:r>
    </w:p>
    <w:p w:rsidR="00C50DB8" w:rsidRPr="001A5FC4" w:rsidRDefault="00C50DB8" w:rsidP="00CB753B">
      <w:pPr>
        <w:jc w:val="both"/>
        <w:rPr>
          <w:rFonts w:cs="Arial"/>
          <w:sz w:val="24"/>
          <w:szCs w:val="24"/>
        </w:rPr>
      </w:pPr>
      <w:r w:rsidRPr="001A5FC4">
        <w:rPr>
          <w:rFonts w:cs="Arial"/>
          <w:sz w:val="24"/>
          <w:szCs w:val="24"/>
        </w:rPr>
        <w:t>The Test Center also provides proctoring for several paper based testing programs, including ACT, GRE Subject exams, LSAT, SAT and UW Placement exams. Our largest program continues to be UW Placement exams in Math, English and Foreign Language, orchestrated by the UW Center for Placement Testing at UW Madison. Each campus in the UW system offers the exams during the spring regional testing cycle and students can test at a campus close and convenient to them and have their scores sent to the campus they will attend.</w:t>
      </w:r>
    </w:p>
    <w:p w:rsidR="00C50DB8" w:rsidRDefault="00C50DB8" w:rsidP="00CB753B">
      <w:pPr>
        <w:jc w:val="both"/>
        <w:rPr>
          <w:rFonts w:cs="Arial"/>
          <w:sz w:val="24"/>
          <w:szCs w:val="24"/>
        </w:rPr>
      </w:pPr>
      <w:r w:rsidRPr="001A5FC4">
        <w:rPr>
          <w:rFonts w:cs="Arial"/>
          <w:sz w:val="24"/>
          <w:szCs w:val="24"/>
        </w:rPr>
        <w:t xml:space="preserve">Testing is subject to fluctuations of the educational and employment market. Recent decisions by the Wisconsin Department of Public Instruction to give UWL students with high GPAs a waiver to the requirement of taking the Praxis exams for licensure has resulted in a loss of </w:t>
      </w:r>
      <w:r w:rsidRPr="00AC44A2">
        <w:rPr>
          <w:rFonts w:cs="Arial"/>
          <w:sz w:val="24"/>
          <w:szCs w:val="24"/>
        </w:rPr>
        <w:t xml:space="preserve">over </w:t>
      </w:r>
      <w:r w:rsidR="001A5FC4" w:rsidRPr="00AC44A2">
        <w:rPr>
          <w:rFonts w:cs="Arial"/>
          <w:sz w:val="24"/>
          <w:szCs w:val="24"/>
        </w:rPr>
        <w:t>450</w:t>
      </w:r>
      <w:r w:rsidRPr="00AC44A2">
        <w:rPr>
          <w:rFonts w:cs="Arial"/>
          <w:sz w:val="24"/>
          <w:szCs w:val="24"/>
        </w:rPr>
        <w:t xml:space="preserve"> exam</w:t>
      </w:r>
      <w:r w:rsidRPr="001A5FC4">
        <w:rPr>
          <w:rFonts w:cs="Arial"/>
          <w:sz w:val="24"/>
          <w:szCs w:val="24"/>
        </w:rPr>
        <w:t xml:space="preserve"> deliveries. While this change is a testament to the high quality of our School of Education programs, it has caused a consequent decrease in our income. Some entities contract out their testing, and when these contracts change vendors, it can impact testing volume. AAMC recently changed vendors for the MCAT from </w:t>
      </w:r>
      <w:proofErr w:type="spellStart"/>
      <w:r w:rsidRPr="001A5FC4">
        <w:rPr>
          <w:rFonts w:cs="Arial"/>
          <w:sz w:val="24"/>
          <w:szCs w:val="24"/>
        </w:rPr>
        <w:t>Prometric</w:t>
      </w:r>
      <w:proofErr w:type="spellEnd"/>
      <w:r w:rsidRPr="001A5FC4">
        <w:rPr>
          <w:rFonts w:cs="Arial"/>
          <w:sz w:val="24"/>
          <w:szCs w:val="24"/>
        </w:rPr>
        <w:t xml:space="preserve"> to Pearson. The new contract stipulated that the MCAT only be delivered in corporate owned Pearson Professional Centers, and not at campus Pearson Select locations. The loss of these two programs has significantly impacted our income and subsequently our ability to retain &amp; pay highly qualified staff.</w:t>
      </w:r>
      <w:r w:rsidR="001A5FC4" w:rsidRPr="001A5FC4">
        <w:rPr>
          <w:rFonts w:cs="Arial"/>
          <w:sz w:val="24"/>
          <w:szCs w:val="24"/>
        </w:rPr>
        <w:t xml:space="preserve"> See the table below showing test volume over the past 4 years for the computer-based tests.</w:t>
      </w:r>
      <w:r w:rsidR="0025528E">
        <w:rPr>
          <w:rFonts w:cs="Arial"/>
          <w:sz w:val="24"/>
          <w:szCs w:val="24"/>
        </w:rPr>
        <w:t xml:space="preserve"> In addition to these computer-based exams, our testing center gave over 3000 paper and pencil exams (over 2000 of which were the UWS placement exams).</w:t>
      </w:r>
    </w:p>
    <w:p w:rsidR="00CB753B" w:rsidRDefault="00CB753B" w:rsidP="00CB753B">
      <w:pPr>
        <w:spacing w:after="200" w:line="276" w:lineRule="auto"/>
        <w:jc w:val="both"/>
        <w:rPr>
          <w:rFonts w:cs="Arial"/>
          <w:sz w:val="24"/>
          <w:szCs w:val="24"/>
        </w:rPr>
      </w:pPr>
      <w:r>
        <w:rPr>
          <w:rFonts w:cs="Arial"/>
          <w:sz w:val="24"/>
          <w:szCs w:val="24"/>
        </w:rPr>
        <w:br w:type="page"/>
      </w:r>
    </w:p>
    <w:tbl>
      <w:tblPr>
        <w:tblStyle w:val="TableGrid"/>
        <w:tblW w:w="9270" w:type="dxa"/>
        <w:tblInd w:w="-5" w:type="dxa"/>
        <w:tblLayout w:type="fixed"/>
        <w:tblLook w:val="04A0" w:firstRow="1" w:lastRow="0" w:firstColumn="1" w:lastColumn="0" w:noHBand="0" w:noVBand="1"/>
      </w:tblPr>
      <w:tblGrid>
        <w:gridCol w:w="3420"/>
        <w:gridCol w:w="1440"/>
        <w:gridCol w:w="1530"/>
        <w:gridCol w:w="1440"/>
        <w:gridCol w:w="1440"/>
      </w:tblGrid>
      <w:tr w:rsidR="001A5FC4" w:rsidRPr="001A5FC4" w:rsidTr="001A5FC4">
        <w:tc>
          <w:tcPr>
            <w:tcW w:w="3420" w:type="dxa"/>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lastRenderedPageBreak/>
              <w:t>COMPUTER DELIVERED EXAMS</w:t>
            </w:r>
          </w:p>
        </w:tc>
        <w:tc>
          <w:tcPr>
            <w:tcW w:w="1440" w:type="dxa"/>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t>2014 - 2015</w:t>
            </w:r>
          </w:p>
        </w:tc>
        <w:tc>
          <w:tcPr>
            <w:tcW w:w="1530" w:type="dxa"/>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t>2015 - 2016</w:t>
            </w:r>
          </w:p>
        </w:tc>
        <w:tc>
          <w:tcPr>
            <w:tcW w:w="1440" w:type="dxa"/>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t>2016 - 2017</w:t>
            </w:r>
          </w:p>
        </w:tc>
        <w:tc>
          <w:tcPr>
            <w:tcW w:w="1440" w:type="dxa"/>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t>2017 - 2018</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ACTFL</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11</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12</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20</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18</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ACE</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97</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74</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75</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54</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ASE</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198</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179</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199</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119</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BOC AT</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0</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25</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30</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42</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Castle WW Other</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0</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75</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132</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16</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CLEP</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38</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37</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54</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42</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w:t>
            </w:r>
            <w:proofErr w:type="spellStart"/>
            <w:r w:rsidRPr="001A5FC4">
              <w:rPr>
                <w:rFonts w:cs="Arial"/>
                <w:sz w:val="22"/>
                <w:szCs w:val="22"/>
              </w:rPr>
              <w:t>Comira</w:t>
            </w:r>
            <w:proofErr w:type="spellEnd"/>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36</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0</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12</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12</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DSST</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22</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21</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25</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11</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FBI</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18</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0</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FORT</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206</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186</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237</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200</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w:t>
            </w:r>
            <w:proofErr w:type="spellStart"/>
            <w:r w:rsidRPr="001A5FC4">
              <w:rPr>
                <w:rFonts w:cs="Arial"/>
                <w:sz w:val="22"/>
                <w:szCs w:val="22"/>
              </w:rPr>
              <w:t>Kryterion</w:t>
            </w:r>
            <w:proofErr w:type="spellEnd"/>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13</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19</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33</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33</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GRE</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538</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513</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573</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548</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MAT</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30</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41</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35</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39</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MCAT</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60</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54</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33</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7</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MTLE</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223</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154</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134</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169</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PAN – other</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15</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123</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32</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31</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Pearson – other</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116</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105</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122</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161</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Praxis CORE</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435</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230</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226</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43</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Praxis Subjects</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701</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616</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439</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169</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w:t>
            </w:r>
            <w:proofErr w:type="spellStart"/>
            <w:r w:rsidRPr="001A5FC4">
              <w:rPr>
                <w:rFonts w:cs="Arial"/>
                <w:sz w:val="22"/>
                <w:szCs w:val="22"/>
              </w:rPr>
              <w:t>Prov</w:t>
            </w:r>
            <w:proofErr w:type="spellEnd"/>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13</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8</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22</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36</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PSI (non USPS)</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53</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41</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106</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139</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TOEFL</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55</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9</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5</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9</w:t>
            </w:r>
          </w:p>
        </w:tc>
      </w:tr>
      <w:tr w:rsidR="001A5FC4" w:rsidRPr="001A5FC4" w:rsidTr="001A5FC4">
        <w:tc>
          <w:tcPr>
            <w:tcW w:w="3420" w:type="dxa"/>
          </w:tcPr>
          <w:p w:rsidR="001A5FC4" w:rsidRPr="001A5FC4" w:rsidRDefault="001A5FC4" w:rsidP="00CB753B">
            <w:pPr>
              <w:spacing w:after="0"/>
              <w:jc w:val="both"/>
              <w:rPr>
                <w:rFonts w:cs="Arial"/>
                <w:sz w:val="22"/>
                <w:szCs w:val="22"/>
              </w:rPr>
            </w:pPr>
            <w:r w:rsidRPr="001A5FC4">
              <w:rPr>
                <w:rFonts w:cs="Arial"/>
                <w:sz w:val="22"/>
                <w:szCs w:val="22"/>
              </w:rPr>
              <w:t xml:space="preserve">     TSA</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90</w:t>
            </w:r>
          </w:p>
        </w:tc>
        <w:tc>
          <w:tcPr>
            <w:tcW w:w="1530" w:type="dxa"/>
          </w:tcPr>
          <w:p w:rsidR="001A5FC4" w:rsidRPr="001A5FC4" w:rsidRDefault="001A5FC4" w:rsidP="00CB753B">
            <w:pPr>
              <w:spacing w:after="0"/>
              <w:jc w:val="both"/>
              <w:rPr>
                <w:rFonts w:cs="Arial"/>
                <w:sz w:val="22"/>
                <w:szCs w:val="22"/>
              </w:rPr>
            </w:pPr>
            <w:r w:rsidRPr="001A5FC4">
              <w:rPr>
                <w:rFonts w:cs="Arial"/>
                <w:sz w:val="22"/>
                <w:szCs w:val="22"/>
              </w:rPr>
              <w:t>0</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114</w:t>
            </w:r>
          </w:p>
        </w:tc>
        <w:tc>
          <w:tcPr>
            <w:tcW w:w="1440" w:type="dxa"/>
          </w:tcPr>
          <w:p w:rsidR="001A5FC4" w:rsidRPr="001A5FC4" w:rsidRDefault="001A5FC4" w:rsidP="00CB753B">
            <w:pPr>
              <w:spacing w:after="0"/>
              <w:jc w:val="both"/>
              <w:rPr>
                <w:rFonts w:cs="Arial"/>
                <w:sz w:val="22"/>
                <w:szCs w:val="22"/>
              </w:rPr>
            </w:pPr>
            <w:r w:rsidRPr="001A5FC4">
              <w:rPr>
                <w:rFonts w:cs="Arial"/>
                <w:sz w:val="22"/>
                <w:szCs w:val="22"/>
              </w:rPr>
              <w:t>83</w:t>
            </w:r>
          </w:p>
        </w:tc>
      </w:tr>
      <w:tr w:rsidR="001A5FC4" w:rsidRPr="001A5FC4" w:rsidTr="001A5FC4">
        <w:tc>
          <w:tcPr>
            <w:tcW w:w="342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 xml:space="preserve">     USPS (US Postal Service)</w:t>
            </w:r>
          </w:p>
        </w:tc>
        <w:tc>
          <w:tcPr>
            <w:tcW w:w="144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494</w:t>
            </w:r>
          </w:p>
        </w:tc>
        <w:tc>
          <w:tcPr>
            <w:tcW w:w="153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537</w:t>
            </w:r>
          </w:p>
        </w:tc>
        <w:tc>
          <w:tcPr>
            <w:tcW w:w="144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401</w:t>
            </w:r>
          </w:p>
        </w:tc>
        <w:tc>
          <w:tcPr>
            <w:tcW w:w="144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453</w:t>
            </w:r>
          </w:p>
        </w:tc>
      </w:tr>
      <w:tr w:rsidR="001A5FC4" w:rsidRPr="001A5FC4" w:rsidTr="001A5FC4">
        <w:tc>
          <w:tcPr>
            <w:tcW w:w="342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 xml:space="preserve">     WU Placement CBT</w:t>
            </w:r>
          </w:p>
        </w:tc>
        <w:tc>
          <w:tcPr>
            <w:tcW w:w="144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0</w:t>
            </w:r>
          </w:p>
        </w:tc>
        <w:tc>
          <w:tcPr>
            <w:tcW w:w="153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0</w:t>
            </w:r>
          </w:p>
        </w:tc>
        <w:tc>
          <w:tcPr>
            <w:tcW w:w="144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0</w:t>
            </w:r>
          </w:p>
        </w:tc>
        <w:tc>
          <w:tcPr>
            <w:tcW w:w="1440" w:type="dxa"/>
            <w:tcBorders>
              <w:bottom w:val="single" w:sz="4" w:space="0" w:color="auto"/>
            </w:tcBorders>
          </w:tcPr>
          <w:p w:rsidR="001A5FC4" w:rsidRPr="001A5FC4" w:rsidRDefault="001A5FC4" w:rsidP="00CB753B">
            <w:pPr>
              <w:spacing w:after="0"/>
              <w:jc w:val="both"/>
              <w:rPr>
                <w:rFonts w:cs="Arial"/>
                <w:sz w:val="22"/>
                <w:szCs w:val="22"/>
              </w:rPr>
            </w:pPr>
            <w:r w:rsidRPr="001A5FC4">
              <w:rPr>
                <w:rFonts w:cs="Arial"/>
                <w:sz w:val="22"/>
                <w:szCs w:val="22"/>
              </w:rPr>
              <w:t>104</w:t>
            </w:r>
          </w:p>
        </w:tc>
      </w:tr>
      <w:tr w:rsidR="001A5FC4" w:rsidRPr="001A5FC4" w:rsidTr="001A5FC4">
        <w:tc>
          <w:tcPr>
            <w:tcW w:w="3420" w:type="dxa"/>
            <w:shd w:val="pct15" w:color="auto" w:fill="auto"/>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t>SUBTOTAL</w:t>
            </w:r>
          </w:p>
        </w:tc>
        <w:tc>
          <w:tcPr>
            <w:tcW w:w="1440" w:type="dxa"/>
            <w:shd w:val="pct15" w:color="auto" w:fill="auto"/>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fldChar w:fldCharType="begin"/>
            </w:r>
            <w:r w:rsidRPr="001A5FC4">
              <w:rPr>
                <w:rFonts w:cs="Arial"/>
                <w:b/>
                <w:color w:val="C00000"/>
                <w:sz w:val="22"/>
                <w:szCs w:val="22"/>
              </w:rPr>
              <w:instrText xml:space="preserve"> =SUM(ABOVE) </w:instrText>
            </w:r>
            <w:r w:rsidRPr="001A5FC4">
              <w:rPr>
                <w:rFonts w:cs="Arial"/>
                <w:b/>
                <w:color w:val="C00000"/>
                <w:sz w:val="22"/>
                <w:szCs w:val="22"/>
              </w:rPr>
              <w:fldChar w:fldCharType="separate"/>
            </w:r>
            <w:r w:rsidRPr="001A5FC4">
              <w:rPr>
                <w:rFonts w:cs="Arial"/>
                <w:b/>
                <w:noProof/>
                <w:color w:val="C00000"/>
                <w:sz w:val="22"/>
                <w:szCs w:val="22"/>
              </w:rPr>
              <w:t>3462</w:t>
            </w:r>
            <w:r w:rsidRPr="001A5FC4">
              <w:rPr>
                <w:rFonts w:cs="Arial"/>
                <w:b/>
                <w:color w:val="C00000"/>
                <w:sz w:val="22"/>
                <w:szCs w:val="22"/>
              </w:rPr>
              <w:fldChar w:fldCharType="end"/>
            </w:r>
          </w:p>
        </w:tc>
        <w:tc>
          <w:tcPr>
            <w:tcW w:w="1530" w:type="dxa"/>
            <w:shd w:val="pct15" w:color="auto" w:fill="auto"/>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fldChar w:fldCharType="begin"/>
            </w:r>
            <w:r w:rsidRPr="001A5FC4">
              <w:rPr>
                <w:rFonts w:cs="Arial"/>
                <w:b/>
                <w:color w:val="C00000"/>
                <w:sz w:val="22"/>
                <w:szCs w:val="22"/>
              </w:rPr>
              <w:instrText xml:space="preserve"> =SUM(ABOVE) </w:instrText>
            </w:r>
            <w:r w:rsidRPr="001A5FC4">
              <w:rPr>
                <w:rFonts w:cs="Arial"/>
                <w:b/>
                <w:color w:val="C00000"/>
                <w:sz w:val="22"/>
                <w:szCs w:val="22"/>
              </w:rPr>
              <w:fldChar w:fldCharType="separate"/>
            </w:r>
            <w:r w:rsidRPr="001A5FC4">
              <w:rPr>
                <w:rFonts w:cs="Arial"/>
                <w:b/>
                <w:noProof/>
                <w:color w:val="C00000"/>
                <w:sz w:val="22"/>
                <w:szCs w:val="22"/>
              </w:rPr>
              <w:t>3059</w:t>
            </w:r>
            <w:r w:rsidRPr="001A5FC4">
              <w:rPr>
                <w:rFonts w:cs="Arial"/>
                <w:b/>
                <w:color w:val="C00000"/>
                <w:sz w:val="22"/>
                <w:szCs w:val="22"/>
              </w:rPr>
              <w:fldChar w:fldCharType="end"/>
            </w:r>
          </w:p>
        </w:tc>
        <w:tc>
          <w:tcPr>
            <w:tcW w:w="1440" w:type="dxa"/>
            <w:shd w:val="pct15" w:color="auto" w:fill="auto"/>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fldChar w:fldCharType="begin"/>
            </w:r>
            <w:r w:rsidRPr="001A5FC4">
              <w:rPr>
                <w:rFonts w:cs="Arial"/>
                <w:b/>
                <w:color w:val="C00000"/>
                <w:sz w:val="22"/>
                <w:szCs w:val="22"/>
              </w:rPr>
              <w:instrText xml:space="preserve"> =SUM(ABOVE) </w:instrText>
            </w:r>
            <w:r w:rsidRPr="001A5FC4">
              <w:rPr>
                <w:rFonts w:cs="Arial"/>
                <w:b/>
                <w:color w:val="C00000"/>
                <w:sz w:val="22"/>
                <w:szCs w:val="22"/>
              </w:rPr>
              <w:fldChar w:fldCharType="separate"/>
            </w:r>
            <w:r w:rsidRPr="001A5FC4">
              <w:rPr>
                <w:rFonts w:cs="Arial"/>
                <w:b/>
                <w:noProof/>
                <w:color w:val="C00000"/>
                <w:sz w:val="22"/>
                <w:szCs w:val="22"/>
              </w:rPr>
              <w:t>3062</w:t>
            </w:r>
            <w:r w:rsidRPr="001A5FC4">
              <w:rPr>
                <w:rFonts w:cs="Arial"/>
                <w:b/>
                <w:color w:val="C00000"/>
                <w:sz w:val="22"/>
                <w:szCs w:val="22"/>
              </w:rPr>
              <w:fldChar w:fldCharType="end"/>
            </w:r>
          </w:p>
        </w:tc>
        <w:tc>
          <w:tcPr>
            <w:tcW w:w="1440" w:type="dxa"/>
            <w:shd w:val="pct15" w:color="auto" w:fill="auto"/>
          </w:tcPr>
          <w:p w:rsidR="001A5FC4" w:rsidRPr="001A5FC4" w:rsidRDefault="001A5FC4" w:rsidP="00CB753B">
            <w:pPr>
              <w:spacing w:after="0"/>
              <w:jc w:val="both"/>
              <w:rPr>
                <w:rFonts w:cs="Arial"/>
                <w:b/>
                <w:color w:val="C00000"/>
                <w:sz w:val="22"/>
                <w:szCs w:val="22"/>
              </w:rPr>
            </w:pPr>
            <w:r w:rsidRPr="001A5FC4">
              <w:rPr>
                <w:rFonts w:cs="Arial"/>
                <w:b/>
                <w:color w:val="C00000"/>
                <w:sz w:val="22"/>
                <w:szCs w:val="22"/>
              </w:rPr>
              <w:fldChar w:fldCharType="begin"/>
            </w:r>
            <w:r w:rsidRPr="001A5FC4">
              <w:rPr>
                <w:rFonts w:cs="Arial"/>
                <w:b/>
                <w:color w:val="C00000"/>
                <w:sz w:val="22"/>
                <w:szCs w:val="22"/>
              </w:rPr>
              <w:instrText xml:space="preserve"> =SUM(ABOVE) </w:instrText>
            </w:r>
            <w:r w:rsidRPr="001A5FC4">
              <w:rPr>
                <w:rFonts w:cs="Arial"/>
                <w:b/>
                <w:color w:val="C00000"/>
                <w:sz w:val="22"/>
                <w:szCs w:val="22"/>
              </w:rPr>
              <w:fldChar w:fldCharType="separate"/>
            </w:r>
            <w:r w:rsidRPr="001A5FC4">
              <w:rPr>
                <w:rFonts w:cs="Arial"/>
                <w:b/>
                <w:noProof/>
                <w:color w:val="C00000"/>
                <w:sz w:val="22"/>
                <w:szCs w:val="22"/>
              </w:rPr>
              <w:t>2541</w:t>
            </w:r>
            <w:r w:rsidRPr="001A5FC4">
              <w:rPr>
                <w:rFonts w:cs="Arial"/>
                <w:b/>
                <w:color w:val="C00000"/>
                <w:sz w:val="22"/>
                <w:szCs w:val="22"/>
              </w:rPr>
              <w:fldChar w:fldCharType="end"/>
            </w:r>
          </w:p>
        </w:tc>
      </w:tr>
    </w:tbl>
    <w:p w:rsidR="00CB753B" w:rsidRDefault="00CB753B" w:rsidP="00CB753B">
      <w:pPr>
        <w:jc w:val="both"/>
        <w:rPr>
          <w:rFonts w:cs="Arial"/>
          <w:sz w:val="24"/>
          <w:szCs w:val="24"/>
        </w:rPr>
      </w:pPr>
    </w:p>
    <w:p w:rsidR="00C50DB8" w:rsidRPr="001A5FC4" w:rsidRDefault="00C50DB8" w:rsidP="00CB753B">
      <w:pPr>
        <w:jc w:val="both"/>
        <w:rPr>
          <w:rFonts w:cs="Arial"/>
          <w:sz w:val="24"/>
          <w:szCs w:val="24"/>
        </w:rPr>
      </w:pPr>
      <w:r w:rsidRPr="001A5FC4">
        <w:rPr>
          <w:rFonts w:cs="Arial"/>
          <w:sz w:val="24"/>
          <w:szCs w:val="24"/>
        </w:rPr>
        <w:t xml:space="preserve">This loss of income is largely out of our control. </w:t>
      </w:r>
      <w:r w:rsidR="001A5FC4" w:rsidRPr="001A5FC4">
        <w:rPr>
          <w:rFonts w:cs="Arial"/>
          <w:sz w:val="24"/>
          <w:szCs w:val="24"/>
        </w:rPr>
        <w:t>We cannot</w:t>
      </w:r>
      <w:r w:rsidRPr="001A5FC4">
        <w:rPr>
          <w:rFonts w:cs="Arial"/>
          <w:sz w:val="24"/>
          <w:szCs w:val="24"/>
        </w:rPr>
        <w:t xml:space="preserve"> give an exam that is no longer </w:t>
      </w:r>
      <w:r w:rsidR="001A5FC4" w:rsidRPr="001A5FC4">
        <w:rPr>
          <w:rFonts w:cs="Arial"/>
          <w:sz w:val="24"/>
          <w:szCs w:val="24"/>
        </w:rPr>
        <w:t>needed, nor offer exams we are no</w:t>
      </w:r>
      <w:r w:rsidRPr="001A5FC4">
        <w:rPr>
          <w:rFonts w:cs="Arial"/>
          <w:sz w:val="24"/>
          <w:szCs w:val="24"/>
        </w:rPr>
        <w:t xml:space="preserve">t authorized to deliver. What we can do is offer a superior testing experience and a high level of customer service. Other programs remain remarkably stable, with only minor variations from year to year. GRE varies slightly from year to year, but remains relatively constant. Despite the recent dearth of applications to law schools, the number of students taking the LSAT exam at UWL is trending upwards. Demand for proctoring of correspondence &amp; distance learning exams continues to be strong as does employment screening for the USPS. </w:t>
      </w:r>
    </w:p>
    <w:p w:rsidR="00C50DB8" w:rsidRPr="001A5FC4" w:rsidRDefault="00C50DB8" w:rsidP="00CB753B">
      <w:pPr>
        <w:jc w:val="both"/>
        <w:rPr>
          <w:rFonts w:cs="Arial"/>
          <w:sz w:val="24"/>
          <w:szCs w:val="24"/>
        </w:rPr>
      </w:pPr>
      <w:r w:rsidRPr="001A5FC4">
        <w:rPr>
          <w:rFonts w:cs="Arial"/>
          <w:sz w:val="24"/>
          <w:szCs w:val="24"/>
        </w:rPr>
        <w:t>The Test Coordinator continues to explore adding revenue producing exams in an effort to return to self-sufficiency and maintain an adequate &amp; qualified staffing level.</w:t>
      </w:r>
    </w:p>
    <w:p w:rsidR="006C37C2" w:rsidRPr="001A5FC4" w:rsidRDefault="00922AEB" w:rsidP="00CB753B">
      <w:pPr>
        <w:jc w:val="both"/>
        <w:rPr>
          <w:sz w:val="24"/>
          <w:szCs w:val="24"/>
        </w:rPr>
      </w:pPr>
      <w:r>
        <w:rPr>
          <w:b/>
          <w:sz w:val="24"/>
          <w:szCs w:val="24"/>
        </w:rPr>
        <w:t>Appendix</w:t>
      </w:r>
      <w:r w:rsidR="006C37C2" w:rsidRPr="001A5FC4">
        <w:rPr>
          <w:b/>
          <w:sz w:val="24"/>
          <w:szCs w:val="24"/>
        </w:rPr>
        <w:t xml:space="preserve"> </w:t>
      </w:r>
      <w:r>
        <w:rPr>
          <w:b/>
          <w:sz w:val="24"/>
          <w:szCs w:val="24"/>
        </w:rPr>
        <w:t>D</w:t>
      </w:r>
      <w:r w:rsidR="006C37C2" w:rsidRPr="001A5FC4">
        <w:rPr>
          <w:b/>
          <w:sz w:val="24"/>
          <w:szCs w:val="24"/>
        </w:rPr>
        <w:t xml:space="preserve"> </w:t>
      </w:r>
      <w:r w:rsidR="006C37C2" w:rsidRPr="001A5FC4">
        <w:rPr>
          <w:sz w:val="24"/>
          <w:szCs w:val="24"/>
        </w:rPr>
        <w:t>contain an overview and details of the various tests the CTC offered this past year.</w:t>
      </w:r>
    </w:p>
    <w:p w:rsidR="006C37C2" w:rsidRPr="00FA48EC" w:rsidRDefault="006C37C2" w:rsidP="00595874">
      <w:pPr>
        <w:pStyle w:val="Heading1"/>
        <w:jc w:val="both"/>
        <w:rPr>
          <w:rFonts w:asciiTheme="minorHAnsi" w:hAnsiTheme="minorHAnsi"/>
          <w:i/>
          <w:sz w:val="24"/>
          <w:szCs w:val="24"/>
        </w:rPr>
      </w:pPr>
    </w:p>
    <w:p w:rsidR="00CB753B" w:rsidRDefault="00CB753B">
      <w:pPr>
        <w:spacing w:after="200" w:line="276" w:lineRule="auto"/>
        <w:rPr>
          <w:b/>
          <w:sz w:val="24"/>
          <w:szCs w:val="24"/>
        </w:rPr>
      </w:pPr>
      <w:r>
        <w:rPr>
          <w:b/>
          <w:sz w:val="24"/>
          <w:szCs w:val="24"/>
        </w:rPr>
        <w:br w:type="page"/>
      </w:r>
    </w:p>
    <w:p w:rsidR="002E1FB6" w:rsidRPr="00FA48EC" w:rsidRDefault="00636517" w:rsidP="002E1FB6">
      <w:pPr>
        <w:jc w:val="both"/>
        <w:rPr>
          <w:b/>
          <w:sz w:val="24"/>
          <w:szCs w:val="24"/>
        </w:rPr>
      </w:pPr>
      <w:r>
        <w:rPr>
          <w:b/>
          <w:sz w:val="24"/>
          <w:szCs w:val="24"/>
        </w:rPr>
        <w:lastRenderedPageBreak/>
        <w:t xml:space="preserve">ADHD Assessments and </w:t>
      </w:r>
      <w:r w:rsidR="002E1FB6">
        <w:rPr>
          <w:b/>
          <w:sz w:val="24"/>
          <w:szCs w:val="24"/>
        </w:rPr>
        <w:t>Psychological Testing</w:t>
      </w:r>
    </w:p>
    <w:p w:rsidR="006C37C2" w:rsidRDefault="006C37C2" w:rsidP="00595874">
      <w:pPr>
        <w:spacing w:after="0"/>
        <w:jc w:val="both"/>
        <w:rPr>
          <w:sz w:val="24"/>
          <w:szCs w:val="24"/>
        </w:rPr>
      </w:pPr>
      <w:r w:rsidRPr="00FA48EC">
        <w:rPr>
          <w:sz w:val="24"/>
          <w:szCs w:val="24"/>
        </w:rPr>
        <w:t xml:space="preserve">Attention Deficit-Hyperactivity Disorder (ADHD) evaluations include the use of several different assessment measures and help in identifying treatment and academic accommodation needs.  All evaluations and resulting diagnoses are important.  The CTC has worked hard to develop a sound and comprehensive evaluation process that is consistent with best practices. The evaluations include a thorough initial evaluation before determining if a full assessment is deemed appropriate. </w:t>
      </w:r>
      <w:r w:rsidR="00953C56">
        <w:rPr>
          <w:sz w:val="24"/>
          <w:szCs w:val="24"/>
        </w:rPr>
        <w:t>Through consultation with one another</w:t>
      </w:r>
      <w:r w:rsidRPr="00FA48EC">
        <w:rPr>
          <w:sz w:val="24"/>
          <w:szCs w:val="24"/>
        </w:rPr>
        <w:t xml:space="preserve">, our staff modifies and hones the referral process and this initial evaluation in order to avoid unnecessary testing and cost to students, and allows for exploration of other possible contributing factors to attention-related problems (e.g., substance use, sleep difficulties, anxiety). </w:t>
      </w:r>
    </w:p>
    <w:p w:rsidR="00B26676" w:rsidRPr="00FA48EC" w:rsidRDefault="00B26676" w:rsidP="00595874">
      <w:pPr>
        <w:spacing w:after="0"/>
        <w:jc w:val="both"/>
        <w:rPr>
          <w:b/>
          <w:sz w:val="24"/>
          <w:szCs w:val="24"/>
        </w:rPr>
      </w:pPr>
    </w:p>
    <w:p w:rsidR="006C37C2" w:rsidRDefault="006E6433" w:rsidP="00595874">
      <w:pPr>
        <w:jc w:val="both"/>
        <w:rPr>
          <w:sz w:val="24"/>
          <w:szCs w:val="24"/>
        </w:rPr>
      </w:pPr>
      <w:r w:rsidRPr="00FA48EC">
        <w:rPr>
          <w:sz w:val="24"/>
          <w:szCs w:val="24"/>
        </w:rPr>
        <w:t xml:space="preserve">Psychological testing </w:t>
      </w:r>
      <w:r>
        <w:rPr>
          <w:sz w:val="24"/>
          <w:szCs w:val="24"/>
        </w:rPr>
        <w:t xml:space="preserve">(e.g. personality assessment) </w:t>
      </w:r>
      <w:r w:rsidRPr="00FA48EC">
        <w:rPr>
          <w:sz w:val="24"/>
          <w:szCs w:val="24"/>
        </w:rPr>
        <w:t xml:space="preserve">is done on an as-needed basis and administered by the clinician when deemed clinically appropriate.  </w:t>
      </w:r>
    </w:p>
    <w:p w:rsidR="006E6433" w:rsidRPr="00FA48EC" w:rsidRDefault="006E6433" w:rsidP="00595874">
      <w:pPr>
        <w:jc w:val="both"/>
        <w:rPr>
          <w:b/>
          <w:sz w:val="24"/>
          <w:szCs w:val="24"/>
        </w:rPr>
      </w:pPr>
    </w:p>
    <w:p w:rsidR="006C37C2" w:rsidRPr="00FA48EC" w:rsidRDefault="006C37C2" w:rsidP="00B02A63">
      <w:pPr>
        <w:jc w:val="both"/>
        <w:rPr>
          <w:b/>
          <w:sz w:val="24"/>
          <w:szCs w:val="24"/>
        </w:rPr>
      </w:pPr>
      <w:r w:rsidRPr="00FA48EC">
        <w:rPr>
          <w:b/>
          <w:sz w:val="24"/>
          <w:szCs w:val="24"/>
        </w:rPr>
        <w:t>Service</w:t>
      </w:r>
    </w:p>
    <w:p w:rsidR="006C37C2" w:rsidRPr="00FA48EC" w:rsidRDefault="006C37C2" w:rsidP="00B02A63">
      <w:pPr>
        <w:spacing w:after="0"/>
        <w:jc w:val="both"/>
        <w:rPr>
          <w:sz w:val="24"/>
          <w:szCs w:val="24"/>
        </w:rPr>
      </w:pPr>
      <w:r w:rsidRPr="00FA48EC">
        <w:rPr>
          <w:sz w:val="24"/>
          <w:szCs w:val="24"/>
        </w:rPr>
        <w:t xml:space="preserve">The CTC staff has a strong commitment to the service mission of the University.  The following is a sample </w:t>
      </w:r>
      <w:r w:rsidR="00B02A63">
        <w:rPr>
          <w:sz w:val="24"/>
          <w:szCs w:val="24"/>
        </w:rPr>
        <w:t>l</w:t>
      </w:r>
      <w:r w:rsidRPr="00FA48EC">
        <w:rPr>
          <w:sz w:val="24"/>
          <w:szCs w:val="24"/>
        </w:rPr>
        <w:t>isting of the service c</w:t>
      </w:r>
      <w:r w:rsidR="007A4951">
        <w:rPr>
          <w:sz w:val="24"/>
          <w:szCs w:val="24"/>
        </w:rPr>
        <w:t xml:space="preserve">ontributions by the CTC staff: </w:t>
      </w:r>
      <w:r w:rsidRPr="00FA48EC">
        <w:rPr>
          <w:sz w:val="24"/>
          <w:szCs w:val="24"/>
        </w:rPr>
        <w:t xml:space="preserve">Violence Prevention Advisory Committee, </w:t>
      </w:r>
      <w:r w:rsidR="00B02A63">
        <w:rPr>
          <w:sz w:val="24"/>
          <w:szCs w:val="24"/>
        </w:rPr>
        <w:t>E</w:t>
      </w:r>
      <w:r w:rsidRPr="00FA48EC">
        <w:rPr>
          <w:sz w:val="24"/>
          <w:szCs w:val="24"/>
        </w:rPr>
        <w:t xml:space="preserve">motional Wellness Committee, CARE Team, ATP Cross Cultural Guides, Division of Student Affairs Staff Recognition Committee, First Year Registration and Orientation, </w:t>
      </w:r>
      <w:r w:rsidR="00636517">
        <w:rPr>
          <w:sz w:val="24"/>
          <w:szCs w:val="24"/>
        </w:rPr>
        <w:t xml:space="preserve">Trans Task Force Steering Committee, </w:t>
      </w:r>
      <w:r w:rsidRPr="00FA48EC">
        <w:rPr>
          <w:sz w:val="24"/>
          <w:szCs w:val="24"/>
        </w:rPr>
        <w:t xml:space="preserve">and Search and Screen Committees.  </w:t>
      </w:r>
    </w:p>
    <w:p w:rsidR="006C37C2" w:rsidRPr="00FA48EC" w:rsidRDefault="006C37C2" w:rsidP="00B02A63">
      <w:pPr>
        <w:spacing w:after="0"/>
        <w:ind w:left="720" w:hanging="720"/>
        <w:jc w:val="both"/>
        <w:rPr>
          <w:sz w:val="24"/>
          <w:szCs w:val="24"/>
        </w:rPr>
      </w:pPr>
    </w:p>
    <w:p w:rsidR="006C37C2" w:rsidRPr="00FA48EC" w:rsidRDefault="006C37C2" w:rsidP="00B02A63">
      <w:pPr>
        <w:spacing w:after="0"/>
        <w:jc w:val="both"/>
        <w:rPr>
          <w:sz w:val="24"/>
          <w:szCs w:val="24"/>
        </w:rPr>
      </w:pPr>
      <w:r w:rsidRPr="00FA48EC">
        <w:rPr>
          <w:sz w:val="24"/>
          <w:szCs w:val="24"/>
        </w:rPr>
        <w:t xml:space="preserve">Additionally, many clinical consultations were provided to the staff, faculty, parents and students throughout the year.  The staff consults about counseling services, student problems, and questions regarding resources.  Discussions about clients are always governed by confidentiality statutes.  </w:t>
      </w:r>
      <w:r w:rsidR="00DB72B2">
        <w:rPr>
          <w:sz w:val="24"/>
          <w:szCs w:val="24"/>
        </w:rPr>
        <w:t>This type of</w:t>
      </w:r>
      <w:r w:rsidR="00953C56">
        <w:rPr>
          <w:sz w:val="24"/>
          <w:szCs w:val="24"/>
        </w:rPr>
        <w:t xml:space="preserve"> indirect contact that is not associated with a clinical visit, is not easily recorded statistically, but still warrants time for a clinician to provide the consultation as well as to document it.</w:t>
      </w:r>
    </w:p>
    <w:p w:rsidR="00A973E0" w:rsidRDefault="00A973E0">
      <w:pPr>
        <w:spacing w:after="200" w:line="276" w:lineRule="auto"/>
        <w:rPr>
          <w:b/>
          <w:sz w:val="24"/>
          <w:szCs w:val="24"/>
        </w:rPr>
      </w:pPr>
    </w:p>
    <w:p w:rsidR="006C37C2" w:rsidRDefault="006C37C2" w:rsidP="00B02A63">
      <w:pPr>
        <w:spacing w:after="0"/>
        <w:jc w:val="both"/>
        <w:rPr>
          <w:b/>
          <w:sz w:val="24"/>
          <w:szCs w:val="24"/>
        </w:rPr>
      </w:pPr>
      <w:r w:rsidRPr="00FA48EC">
        <w:rPr>
          <w:b/>
          <w:sz w:val="24"/>
          <w:szCs w:val="24"/>
        </w:rPr>
        <w:t>Teaching Contributions</w:t>
      </w:r>
    </w:p>
    <w:p w:rsidR="00CD2D37" w:rsidRPr="00FA48EC" w:rsidRDefault="00CD2D37" w:rsidP="00B02A63">
      <w:pPr>
        <w:spacing w:after="0"/>
        <w:jc w:val="both"/>
        <w:rPr>
          <w:sz w:val="24"/>
          <w:szCs w:val="24"/>
        </w:rPr>
      </w:pPr>
    </w:p>
    <w:p w:rsidR="006C37C2" w:rsidRPr="00FA48EC" w:rsidRDefault="006C37C2" w:rsidP="00B02A63">
      <w:pPr>
        <w:jc w:val="both"/>
        <w:rPr>
          <w:sz w:val="24"/>
          <w:szCs w:val="24"/>
        </w:rPr>
      </w:pPr>
      <w:r w:rsidRPr="00FA48EC">
        <w:rPr>
          <w:sz w:val="24"/>
          <w:szCs w:val="24"/>
        </w:rPr>
        <w:t xml:space="preserve">Several staff members regularly guest lecture in a variety of classes in topics related to </w:t>
      </w:r>
      <w:r w:rsidR="00CF0AE0">
        <w:rPr>
          <w:sz w:val="24"/>
          <w:szCs w:val="24"/>
        </w:rPr>
        <w:t>stress management</w:t>
      </w:r>
      <w:r w:rsidRPr="00FA48EC">
        <w:rPr>
          <w:sz w:val="24"/>
          <w:szCs w:val="24"/>
        </w:rPr>
        <w:t>, adjustment to college, academic skills, disordered eating</w:t>
      </w:r>
      <w:r w:rsidR="002D7166">
        <w:rPr>
          <w:sz w:val="24"/>
          <w:szCs w:val="24"/>
        </w:rPr>
        <w:t>, and how to help students in distress (for SAA graduate students)</w:t>
      </w:r>
      <w:r w:rsidRPr="00FA48EC">
        <w:rPr>
          <w:sz w:val="24"/>
          <w:szCs w:val="24"/>
        </w:rPr>
        <w:t>.</w:t>
      </w:r>
      <w:r w:rsidR="00A973E0">
        <w:rPr>
          <w:sz w:val="24"/>
          <w:szCs w:val="24"/>
        </w:rPr>
        <w:t xml:space="preserve"> </w:t>
      </w:r>
      <w:r w:rsidR="00B118CC">
        <w:rPr>
          <w:sz w:val="24"/>
          <w:szCs w:val="24"/>
        </w:rPr>
        <w:t xml:space="preserve">This past academic year, </w:t>
      </w:r>
      <w:r w:rsidR="00CF0AE0">
        <w:rPr>
          <w:sz w:val="24"/>
          <w:szCs w:val="24"/>
        </w:rPr>
        <w:t>nearly all clinical staff member</w:t>
      </w:r>
      <w:r w:rsidR="00120BF8">
        <w:rPr>
          <w:sz w:val="24"/>
          <w:szCs w:val="24"/>
        </w:rPr>
        <w:t>s</w:t>
      </w:r>
      <w:r w:rsidR="00CF0AE0">
        <w:rPr>
          <w:sz w:val="24"/>
          <w:szCs w:val="24"/>
        </w:rPr>
        <w:t xml:space="preserve"> and our Academic Skills Specialist presented in classrooms</w:t>
      </w:r>
      <w:r w:rsidR="00B118CC">
        <w:rPr>
          <w:sz w:val="24"/>
          <w:szCs w:val="24"/>
        </w:rPr>
        <w:t xml:space="preserve">. </w:t>
      </w:r>
      <w:r w:rsidR="00A973E0">
        <w:rPr>
          <w:sz w:val="24"/>
          <w:szCs w:val="24"/>
        </w:rPr>
        <w:t>In addition, Charlen</w:t>
      </w:r>
      <w:r w:rsidR="004F7A67">
        <w:rPr>
          <w:sz w:val="24"/>
          <w:szCs w:val="24"/>
        </w:rPr>
        <w:t>e Holler continues to teach an</w:t>
      </w:r>
      <w:r w:rsidR="00A973E0">
        <w:rPr>
          <w:sz w:val="24"/>
          <w:szCs w:val="24"/>
        </w:rPr>
        <w:t xml:space="preserve"> undergraduate course in the summer session on developmental reading.</w:t>
      </w:r>
    </w:p>
    <w:p w:rsidR="006C37C2" w:rsidRPr="00FA48EC" w:rsidRDefault="006C37C2" w:rsidP="00595874">
      <w:pPr>
        <w:spacing w:after="0"/>
        <w:jc w:val="both"/>
        <w:rPr>
          <w:b/>
          <w:sz w:val="24"/>
          <w:szCs w:val="24"/>
        </w:rPr>
      </w:pPr>
    </w:p>
    <w:p w:rsidR="006C37C2" w:rsidRPr="00FA48EC" w:rsidRDefault="006C37C2" w:rsidP="00595874">
      <w:pPr>
        <w:spacing w:after="0"/>
        <w:jc w:val="both"/>
        <w:rPr>
          <w:b/>
          <w:sz w:val="24"/>
          <w:szCs w:val="24"/>
        </w:rPr>
      </w:pPr>
    </w:p>
    <w:p w:rsidR="006C37C2" w:rsidRPr="002D7166" w:rsidRDefault="006C37C2" w:rsidP="00595874">
      <w:pPr>
        <w:spacing w:after="0"/>
        <w:jc w:val="both"/>
        <w:rPr>
          <w:b/>
          <w:sz w:val="24"/>
          <w:szCs w:val="24"/>
        </w:rPr>
      </w:pPr>
      <w:r w:rsidRPr="002D7166">
        <w:rPr>
          <w:b/>
          <w:sz w:val="24"/>
          <w:szCs w:val="24"/>
        </w:rPr>
        <w:t>Professional Development</w:t>
      </w:r>
    </w:p>
    <w:p w:rsidR="0045206D" w:rsidRPr="002D7166" w:rsidRDefault="006C37C2" w:rsidP="00595874">
      <w:pPr>
        <w:jc w:val="both"/>
        <w:rPr>
          <w:sz w:val="24"/>
          <w:szCs w:val="24"/>
        </w:rPr>
      </w:pPr>
      <w:r w:rsidRPr="002D7166">
        <w:rPr>
          <w:sz w:val="24"/>
          <w:szCs w:val="24"/>
        </w:rPr>
        <w:t>During the 201</w:t>
      </w:r>
      <w:r w:rsidR="00F7044C" w:rsidRPr="002D7166">
        <w:rPr>
          <w:sz w:val="24"/>
          <w:szCs w:val="24"/>
        </w:rPr>
        <w:t>7</w:t>
      </w:r>
      <w:r w:rsidR="000C024F" w:rsidRPr="002D7166">
        <w:rPr>
          <w:sz w:val="24"/>
          <w:szCs w:val="24"/>
        </w:rPr>
        <w:t>-201</w:t>
      </w:r>
      <w:r w:rsidR="00F7044C" w:rsidRPr="002D7166">
        <w:rPr>
          <w:sz w:val="24"/>
          <w:szCs w:val="24"/>
        </w:rPr>
        <w:t>8</w:t>
      </w:r>
      <w:r w:rsidRPr="002D7166">
        <w:rPr>
          <w:sz w:val="24"/>
          <w:szCs w:val="24"/>
        </w:rPr>
        <w:t xml:space="preserve"> year, the staff was involved in a variety of professional activities.  These included </w:t>
      </w:r>
      <w:r w:rsidR="00F7044C" w:rsidRPr="002D7166">
        <w:rPr>
          <w:sz w:val="24"/>
          <w:szCs w:val="24"/>
        </w:rPr>
        <w:t>thrice monthly</w:t>
      </w:r>
      <w:r w:rsidRPr="002D7166">
        <w:rPr>
          <w:sz w:val="24"/>
          <w:szCs w:val="24"/>
        </w:rPr>
        <w:t xml:space="preserve"> training activities coordinated by Dr. Marin, as well as workshop and conference attendance pursued by staff to meet ongoing licensure requirements and further </w:t>
      </w:r>
      <w:r w:rsidRPr="002D7166">
        <w:rPr>
          <w:sz w:val="24"/>
          <w:szCs w:val="24"/>
        </w:rPr>
        <w:lastRenderedPageBreak/>
        <w:t xml:space="preserve">develop areas of clinical interest and expertise.  Some continuing education topics include: </w:t>
      </w:r>
      <w:r w:rsidR="0045206D" w:rsidRPr="002D7166">
        <w:rPr>
          <w:sz w:val="24"/>
          <w:szCs w:val="24"/>
        </w:rPr>
        <w:t xml:space="preserve">suicide assessment, self-compassion, career counseling &amp; assessment, treatment planning, cognitive therapy for obsessions. </w:t>
      </w:r>
    </w:p>
    <w:p w:rsidR="002D7166" w:rsidRPr="002D7166" w:rsidRDefault="002D7166" w:rsidP="00595874">
      <w:pPr>
        <w:jc w:val="both"/>
        <w:rPr>
          <w:sz w:val="24"/>
          <w:szCs w:val="24"/>
        </w:rPr>
      </w:pPr>
      <w:r w:rsidRPr="002D7166">
        <w:rPr>
          <w:sz w:val="24"/>
          <w:szCs w:val="24"/>
        </w:rPr>
        <w:t>In addition, the CTC collaborated with Continuing Education to bring a nationally-recognized trainer on Solutions-Focused Brief Therapy (SFBT) to campus for a two-day workshop in August 2017. This workshop organized to</w:t>
      </w:r>
      <w:r w:rsidRPr="002D7166">
        <w:rPr>
          <w:rFonts w:cs="Arial"/>
          <w:sz w:val="24"/>
          <w:szCs w:val="24"/>
        </w:rPr>
        <w:t xml:space="preserve"> address the need for more brief therapy skills in our center. This effort allowed CTC other UW system schools’ clinicians to earn 12 CEUs at a very reasonable cost.</w:t>
      </w:r>
    </w:p>
    <w:p w:rsidR="006C37C2" w:rsidRPr="002D7166" w:rsidRDefault="00097DDB" w:rsidP="00595874">
      <w:pPr>
        <w:jc w:val="both"/>
        <w:rPr>
          <w:sz w:val="24"/>
          <w:szCs w:val="24"/>
        </w:rPr>
      </w:pPr>
      <w:r w:rsidRPr="002D7166">
        <w:rPr>
          <w:sz w:val="24"/>
          <w:szCs w:val="24"/>
        </w:rPr>
        <w:t xml:space="preserve">See below for training information specific to diversity and inclusion. </w:t>
      </w:r>
    </w:p>
    <w:p w:rsidR="006C37C2" w:rsidRPr="00FA48EC" w:rsidRDefault="006C37C2" w:rsidP="00595874">
      <w:pPr>
        <w:spacing w:after="0"/>
        <w:jc w:val="both"/>
        <w:rPr>
          <w:b/>
          <w:sz w:val="24"/>
          <w:szCs w:val="24"/>
        </w:rPr>
      </w:pPr>
    </w:p>
    <w:p w:rsidR="006C37C2" w:rsidRDefault="006C37C2" w:rsidP="00595874">
      <w:pPr>
        <w:spacing w:after="0"/>
        <w:jc w:val="both"/>
        <w:rPr>
          <w:b/>
          <w:sz w:val="24"/>
          <w:szCs w:val="24"/>
        </w:rPr>
      </w:pPr>
      <w:r w:rsidRPr="00FA48EC">
        <w:rPr>
          <w:b/>
          <w:sz w:val="24"/>
          <w:szCs w:val="24"/>
        </w:rPr>
        <w:t>Supervision and Training</w:t>
      </w:r>
    </w:p>
    <w:p w:rsidR="00CD2D37" w:rsidRPr="00FA48EC" w:rsidRDefault="00CD2D37" w:rsidP="00595874">
      <w:pPr>
        <w:spacing w:after="0"/>
        <w:jc w:val="both"/>
        <w:rPr>
          <w:b/>
          <w:sz w:val="24"/>
          <w:szCs w:val="24"/>
        </w:rPr>
      </w:pPr>
    </w:p>
    <w:p w:rsidR="006C37C2" w:rsidRPr="00FA48EC" w:rsidRDefault="006C37C2" w:rsidP="00595874">
      <w:pPr>
        <w:jc w:val="both"/>
        <w:rPr>
          <w:sz w:val="24"/>
          <w:szCs w:val="24"/>
        </w:rPr>
      </w:pPr>
      <w:r w:rsidRPr="00FA48EC">
        <w:rPr>
          <w:sz w:val="24"/>
          <w:szCs w:val="24"/>
        </w:rPr>
        <w:t>The CTC continues to offer a practicum and internship program for a M</w:t>
      </w:r>
      <w:r w:rsidR="002D7166">
        <w:rPr>
          <w:sz w:val="24"/>
          <w:szCs w:val="24"/>
        </w:rPr>
        <w:t xml:space="preserve">asters-level counselor trainee. </w:t>
      </w:r>
      <w:r w:rsidRPr="00FA48EC">
        <w:rPr>
          <w:sz w:val="24"/>
          <w:szCs w:val="24"/>
        </w:rPr>
        <w:t xml:space="preserve">The CTC also continues to be a postdoctoral psychology resident training site.  </w:t>
      </w:r>
      <w:r w:rsidR="00D32D01">
        <w:rPr>
          <w:sz w:val="24"/>
          <w:szCs w:val="24"/>
        </w:rPr>
        <w:t xml:space="preserve">Tara Farmer, LPC, provided primary supervision to our Masters-level intern, and our two residents provided secondary supervision to the intern. </w:t>
      </w:r>
      <w:r w:rsidRPr="00FA48EC">
        <w:rPr>
          <w:sz w:val="24"/>
          <w:szCs w:val="24"/>
        </w:rPr>
        <w:t xml:space="preserve">Dr. </w:t>
      </w:r>
      <w:r w:rsidR="00097DDB">
        <w:rPr>
          <w:sz w:val="24"/>
          <w:szCs w:val="24"/>
        </w:rPr>
        <w:t xml:space="preserve">Kristen Marin </w:t>
      </w:r>
      <w:r w:rsidRPr="00FA48EC">
        <w:rPr>
          <w:sz w:val="24"/>
          <w:szCs w:val="24"/>
        </w:rPr>
        <w:t>serve</w:t>
      </w:r>
      <w:r w:rsidR="002D7166">
        <w:rPr>
          <w:sz w:val="24"/>
          <w:szCs w:val="24"/>
        </w:rPr>
        <w:t>s</w:t>
      </w:r>
      <w:r w:rsidRPr="00FA48EC">
        <w:rPr>
          <w:sz w:val="24"/>
          <w:szCs w:val="24"/>
        </w:rPr>
        <w:t xml:space="preserve"> as primary supervisor to the two residents, and Dr</w:t>
      </w:r>
      <w:r w:rsidR="00097DDB">
        <w:rPr>
          <w:sz w:val="24"/>
          <w:szCs w:val="24"/>
        </w:rPr>
        <w:t>s</w:t>
      </w:r>
      <w:r w:rsidRPr="00FA48EC">
        <w:rPr>
          <w:sz w:val="24"/>
          <w:szCs w:val="24"/>
        </w:rPr>
        <w:t xml:space="preserve">. </w:t>
      </w:r>
      <w:proofErr w:type="spellStart"/>
      <w:r w:rsidR="00CF0AE0">
        <w:rPr>
          <w:sz w:val="24"/>
          <w:szCs w:val="24"/>
        </w:rPr>
        <w:t>Crys</w:t>
      </w:r>
      <w:proofErr w:type="spellEnd"/>
      <w:r w:rsidR="00CF0AE0">
        <w:rPr>
          <w:sz w:val="24"/>
          <w:szCs w:val="24"/>
        </w:rPr>
        <w:t xml:space="preserve"> Champion</w:t>
      </w:r>
      <w:r w:rsidRPr="00FA48EC">
        <w:rPr>
          <w:sz w:val="24"/>
          <w:szCs w:val="24"/>
        </w:rPr>
        <w:t xml:space="preserve"> </w:t>
      </w:r>
      <w:r w:rsidR="00097DDB">
        <w:rPr>
          <w:sz w:val="24"/>
          <w:szCs w:val="24"/>
        </w:rPr>
        <w:t xml:space="preserve">and Gretchen Reinders </w:t>
      </w:r>
      <w:r w:rsidRPr="00FA48EC">
        <w:rPr>
          <w:sz w:val="24"/>
          <w:szCs w:val="24"/>
        </w:rPr>
        <w:t>served as secondary supervisor</w:t>
      </w:r>
      <w:r w:rsidR="00097DDB">
        <w:rPr>
          <w:sz w:val="24"/>
          <w:szCs w:val="24"/>
        </w:rPr>
        <w:t>s</w:t>
      </w:r>
      <w:r w:rsidRPr="00FA48EC">
        <w:rPr>
          <w:sz w:val="24"/>
          <w:szCs w:val="24"/>
        </w:rPr>
        <w:t xml:space="preserve"> for the postdoctoral residents</w:t>
      </w:r>
      <w:r w:rsidR="00331782">
        <w:rPr>
          <w:sz w:val="24"/>
          <w:szCs w:val="24"/>
        </w:rPr>
        <w:t xml:space="preserve"> during the academic year</w:t>
      </w:r>
      <w:r w:rsidR="00097DDB">
        <w:rPr>
          <w:sz w:val="24"/>
          <w:szCs w:val="24"/>
        </w:rPr>
        <w:t xml:space="preserve"> and summer</w:t>
      </w:r>
      <w:r w:rsidR="00331782">
        <w:rPr>
          <w:sz w:val="24"/>
          <w:szCs w:val="24"/>
        </w:rPr>
        <w:t xml:space="preserve">. </w:t>
      </w:r>
      <w:r w:rsidR="002D7166">
        <w:rPr>
          <w:sz w:val="24"/>
          <w:szCs w:val="24"/>
        </w:rPr>
        <w:t xml:space="preserve">In addition, Dr. Champion provides </w:t>
      </w:r>
      <w:r w:rsidR="002B2084">
        <w:rPr>
          <w:sz w:val="24"/>
          <w:szCs w:val="24"/>
        </w:rPr>
        <w:t>secondary</w:t>
      </w:r>
      <w:r w:rsidR="002D7166">
        <w:rPr>
          <w:sz w:val="24"/>
          <w:szCs w:val="24"/>
        </w:rPr>
        <w:t xml:space="preserve"> supervision for the resident in the diversity-focused </w:t>
      </w:r>
      <w:r w:rsidR="002B2084">
        <w:rPr>
          <w:sz w:val="24"/>
          <w:szCs w:val="24"/>
        </w:rPr>
        <w:t>rotation</w:t>
      </w:r>
      <w:r w:rsidR="002D7166">
        <w:rPr>
          <w:sz w:val="24"/>
          <w:szCs w:val="24"/>
        </w:rPr>
        <w:t xml:space="preserve">, and Dr. Reinders provides secondary supervision for the </w:t>
      </w:r>
      <w:r w:rsidR="002B2084">
        <w:rPr>
          <w:sz w:val="24"/>
          <w:szCs w:val="24"/>
        </w:rPr>
        <w:t>resident</w:t>
      </w:r>
      <w:r w:rsidR="002D7166">
        <w:rPr>
          <w:sz w:val="24"/>
          <w:szCs w:val="24"/>
        </w:rPr>
        <w:t xml:space="preserve"> </w:t>
      </w:r>
      <w:r w:rsidR="002B2084">
        <w:rPr>
          <w:sz w:val="24"/>
          <w:szCs w:val="24"/>
        </w:rPr>
        <w:t>i</w:t>
      </w:r>
      <w:r w:rsidR="002D7166">
        <w:rPr>
          <w:sz w:val="24"/>
          <w:szCs w:val="24"/>
        </w:rPr>
        <w:t>n</w:t>
      </w:r>
      <w:r w:rsidR="002B2084">
        <w:rPr>
          <w:sz w:val="24"/>
          <w:szCs w:val="24"/>
        </w:rPr>
        <w:t xml:space="preserve"> the</w:t>
      </w:r>
      <w:r w:rsidR="002D7166">
        <w:rPr>
          <w:sz w:val="24"/>
          <w:szCs w:val="24"/>
        </w:rPr>
        <w:t xml:space="preserve"> eating disorders rotation and primary </w:t>
      </w:r>
      <w:r w:rsidR="002B2084">
        <w:rPr>
          <w:sz w:val="24"/>
          <w:szCs w:val="24"/>
        </w:rPr>
        <w:t>supervision</w:t>
      </w:r>
      <w:r w:rsidR="002D7166">
        <w:rPr>
          <w:sz w:val="24"/>
          <w:szCs w:val="24"/>
        </w:rPr>
        <w:t xml:space="preserve"> for our newest practicum student.</w:t>
      </w:r>
      <w:r w:rsidR="00D32D01">
        <w:rPr>
          <w:sz w:val="24"/>
          <w:szCs w:val="24"/>
        </w:rPr>
        <w:t xml:space="preserve"> The rest of the CTC clinical staff provide informal supervision via consultation.</w:t>
      </w:r>
    </w:p>
    <w:p w:rsidR="006C37C2" w:rsidRPr="00FA48EC" w:rsidRDefault="006C37C2" w:rsidP="00595874">
      <w:pPr>
        <w:spacing w:after="0" w:line="240" w:lineRule="auto"/>
        <w:jc w:val="both"/>
        <w:rPr>
          <w:sz w:val="24"/>
          <w:szCs w:val="24"/>
        </w:rPr>
      </w:pPr>
    </w:p>
    <w:p w:rsidR="006C37C2" w:rsidRPr="00FA48EC" w:rsidRDefault="006C37C2" w:rsidP="00595874">
      <w:pPr>
        <w:spacing w:after="0" w:line="240" w:lineRule="auto"/>
        <w:jc w:val="both"/>
        <w:rPr>
          <w:b/>
          <w:sz w:val="24"/>
          <w:szCs w:val="24"/>
        </w:rPr>
      </w:pPr>
    </w:p>
    <w:p w:rsidR="00D32D01" w:rsidRDefault="00D32D01" w:rsidP="00595874">
      <w:pPr>
        <w:spacing w:after="0" w:line="240" w:lineRule="auto"/>
        <w:jc w:val="both"/>
        <w:rPr>
          <w:b/>
          <w:sz w:val="24"/>
          <w:szCs w:val="24"/>
        </w:rPr>
      </w:pPr>
    </w:p>
    <w:p w:rsidR="00D32D01" w:rsidRDefault="00D32D01" w:rsidP="00595874">
      <w:pPr>
        <w:spacing w:after="0" w:line="240" w:lineRule="auto"/>
        <w:jc w:val="both"/>
        <w:rPr>
          <w:b/>
          <w:sz w:val="24"/>
          <w:szCs w:val="24"/>
        </w:rPr>
      </w:pPr>
    </w:p>
    <w:p w:rsidR="00D32D01" w:rsidRDefault="00D32D01" w:rsidP="00595874">
      <w:pPr>
        <w:spacing w:after="0" w:line="240" w:lineRule="auto"/>
        <w:jc w:val="both"/>
        <w:rPr>
          <w:b/>
          <w:sz w:val="24"/>
          <w:szCs w:val="24"/>
        </w:rPr>
      </w:pPr>
    </w:p>
    <w:p w:rsidR="00CD270E" w:rsidRDefault="00CD270E">
      <w:pPr>
        <w:spacing w:after="200" w:line="276" w:lineRule="auto"/>
        <w:rPr>
          <w:b/>
          <w:sz w:val="24"/>
          <w:szCs w:val="24"/>
        </w:rPr>
      </w:pPr>
      <w:r>
        <w:rPr>
          <w:b/>
          <w:sz w:val="24"/>
          <w:szCs w:val="24"/>
        </w:rPr>
        <w:br w:type="page"/>
      </w:r>
    </w:p>
    <w:p w:rsidR="006C37C2" w:rsidRPr="00FA48EC" w:rsidRDefault="006C37C2" w:rsidP="00595874">
      <w:pPr>
        <w:spacing w:after="0" w:line="240" w:lineRule="auto"/>
        <w:jc w:val="both"/>
        <w:rPr>
          <w:b/>
          <w:sz w:val="24"/>
          <w:szCs w:val="24"/>
        </w:rPr>
      </w:pPr>
      <w:r w:rsidRPr="00FA48EC">
        <w:rPr>
          <w:b/>
          <w:sz w:val="24"/>
          <w:szCs w:val="24"/>
        </w:rPr>
        <w:lastRenderedPageBreak/>
        <w:t>Diversity and Inclusive Excellence Efforts</w:t>
      </w:r>
    </w:p>
    <w:p w:rsidR="006C37C2" w:rsidRPr="00FA48EC" w:rsidRDefault="006C37C2" w:rsidP="00595874">
      <w:pPr>
        <w:spacing w:after="0"/>
        <w:jc w:val="both"/>
        <w:rPr>
          <w:b/>
          <w:sz w:val="24"/>
          <w:szCs w:val="24"/>
        </w:rPr>
      </w:pPr>
    </w:p>
    <w:p w:rsidR="000A6D1F" w:rsidRDefault="00097DDB" w:rsidP="00595874">
      <w:pPr>
        <w:jc w:val="both"/>
        <w:rPr>
          <w:sz w:val="24"/>
          <w:szCs w:val="24"/>
        </w:rPr>
      </w:pPr>
      <w:r>
        <w:rPr>
          <w:sz w:val="24"/>
          <w:szCs w:val="24"/>
        </w:rPr>
        <w:t>The</w:t>
      </w:r>
      <w:r w:rsidRPr="00097DDB">
        <w:rPr>
          <w:sz w:val="24"/>
          <w:szCs w:val="24"/>
        </w:rPr>
        <w:t xml:space="preserve"> Division of Student Affairs</w:t>
      </w:r>
      <w:r w:rsidR="00DB72B2">
        <w:rPr>
          <w:sz w:val="24"/>
          <w:szCs w:val="24"/>
        </w:rPr>
        <w:t xml:space="preserve"> spent deliberate time encouraging</w:t>
      </w:r>
      <w:r w:rsidRPr="00097DDB">
        <w:rPr>
          <w:sz w:val="24"/>
          <w:szCs w:val="24"/>
        </w:rPr>
        <w:t xml:space="preserve"> and holding accountable departments across the division to train and discuss diversity and inclusion. The CTC always has several trainings related to diversity in our weekly rotations, but </w:t>
      </w:r>
      <w:r w:rsidR="00DB72B2">
        <w:rPr>
          <w:sz w:val="24"/>
          <w:szCs w:val="24"/>
        </w:rPr>
        <w:t>t</w:t>
      </w:r>
      <w:r w:rsidRPr="00097DDB">
        <w:rPr>
          <w:sz w:val="24"/>
          <w:szCs w:val="24"/>
        </w:rPr>
        <w:t xml:space="preserve">his year, with assistance especially from Dr. Kristen Marin and Dr. </w:t>
      </w:r>
      <w:proofErr w:type="spellStart"/>
      <w:r w:rsidRPr="00097DDB">
        <w:rPr>
          <w:sz w:val="24"/>
          <w:szCs w:val="24"/>
        </w:rPr>
        <w:t>Crys</w:t>
      </w:r>
      <w:proofErr w:type="spellEnd"/>
      <w:r w:rsidRPr="00097DDB">
        <w:rPr>
          <w:sz w:val="24"/>
          <w:szCs w:val="24"/>
        </w:rPr>
        <w:t xml:space="preserve"> Champion, our center also had trainings on the following: working with trans-identified students, </w:t>
      </w:r>
      <w:r w:rsidR="002B2084">
        <w:rPr>
          <w:sz w:val="24"/>
          <w:szCs w:val="24"/>
        </w:rPr>
        <w:t>intersectionality</w:t>
      </w:r>
      <w:r w:rsidRPr="00097DDB">
        <w:rPr>
          <w:sz w:val="24"/>
          <w:szCs w:val="24"/>
        </w:rPr>
        <w:t xml:space="preserve">, </w:t>
      </w:r>
      <w:r w:rsidR="002B2084">
        <w:rPr>
          <w:sz w:val="24"/>
          <w:szCs w:val="24"/>
        </w:rPr>
        <w:t xml:space="preserve">social class, and self-exploration of our own cultural timeline. </w:t>
      </w:r>
      <w:r>
        <w:rPr>
          <w:sz w:val="24"/>
          <w:szCs w:val="24"/>
        </w:rPr>
        <w:t>In addition, our office engaged in the following</w:t>
      </w:r>
      <w:r w:rsidR="000A6D1F">
        <w:rPr>
          <w:sz w:val="24"/>
          <w:szCs w:val="24"/>
        </w:rPr>
        <w:t xml:space="preserve">: </w:t>
      </w:r>
    </w:p>
    <w:p w:rsidR="000A6D1F" w:rsidRDefault="002D0E41" w:rsidP="000A6D1F">
      <w:pPr>
        <w:pStyle w:val="ListParagraph"/>
        <w:numPr>
          <w:ilvl w:val="0"/>
          <w:numId w:val="27"/>
        </w:numPr>
        <w:jc w:val="both"/>
        <w:rPr>
          <w:sz w:val="24"/>
          <w:szCs w:val="24"/>
        </w:rPr>
      </w:pPr>
      <w:r>
        <w:rPr>
          <w:sz w:val="24"/>
          <w:szCs w:val="24"/>
        </w:rPr>
        <w:t>Offered a training rotation for our psychology resident</w:t>
      </w:r>
      <w:r w:rsidR="00097DDB">
        <w:rPr>
          <w:sz w:val="24"/>
          <w:szCs w:val="24"/>
        </w:rPr>
        <w:t>s</w:t>
      </w:r>
      <w:r>
        <w:rPr>
          <w:sz w:val="24"/>
          <w:szCs w:val="24"/>
        </w:rPr>
        <w:t xml:space="preserve"> on Diversity, which </w:t>
      </w:r>
      <w:r w:rsidR="00097DDB">
        <w:rPr>
          <w:sz w:val="24"/>
          <w:szCs w:val="24"/>
        </w:rPr>
        <w:t xml:space="preserve">included </w:t>
      </w:r>
      <w:r w:rsidR="002B2084">
        <w:rPr>
          <w:sz w:val="24"/>
          <w:szCs w:val="24"/>
        </w:rPr>
        <w:t xml:space="preserve">trainings with D &amp; I offices and IEE </w:t>
      </w:r>
      <w:r w:rsidR="00097DDB">
        <w:rPr>
          <w:sz w:val="24"/>
          <w:szCs w:val="24"/>
        </w:rPr>
        <w:t>and provision of Let’s Talk consultation services in OMSS</w:t>
      </w:r>
      <w:r>
        <w:rPr>
          <w:sz w:val="24"/>
          <w:szCs w:val="24"/>
        </w:rPr>
        <w:t>.</w:t>
      </w:r>
    </w:p>
    <w:p w:rsidR="000A6D1F" w:rsidRDefault="000A6D1F" w:rsidP="000A6D1F">
      <w:pPr>
        <w:pStyle w:val="ListParagraph"/>
        <w:numPr>
          <w:ilvl w:val="0"/>
          <w:numId w:val="27"/>
        </w:numPr>
        <w:jc w:val="both"/>
        <w:rPr>
          <w:sz w:val="24"/>
          <w:szCs w:val="24"/>
        </w:rPr>
      </w:pPr>
      <w:r>
        <w:rPr>
          <w:sz w:val="24"/>
          <w:szCs w:val="24"/>
        </w:rPr>
        <w:t xml:space="preserve">Continued </w:t>
      </w:r>
      <w:r w:rsidR="002D0E41">
        <w:rPr>
          <w:sz w:val="24"/>
          <w:szCs w:val="24"/>
        </w:rPr>
        <w:t>membership and ac</w:t>
      </w:r>
      <w:r w:rsidR="00CD2D37">
        <w:rPr>
          <w:sz w:val="24"/>
          <w:szCs w:val="24"/>
        </w:rPr>
        <w:t>tive participation on the Trans</w:t>
      </w:r>
      <w:r w:rsidR="002D0E41">
        <w:rPr>
          <w:sz w:val="24"/>
          <w:szCs w:val="24"/>
        </w:rPr>
        <w:t xml:space="preserve"> Task Force steering committee.</w:t>
      </w:r>
    </w:p>
    <w:p w:rsidR="000A6D1F" w:rsidRDefault="002D0E41" w:rsidP="000A6D1F">
      <w:pPr>
        <w:pStyle w:val="ListParagraph"/>
        <w:numPr>
          <w:ilvl w:val="0"/>
          <w:numId w:val="27"/>
        </w:numPr>
        <w:jc w:val="both"/>
        <w:rPr>
          <w:sz w:val="24"/>
          <w:szCs w:val="24"/>
        </w:rPr>
      </w:pPr>
      <w:r>
        <w:rPr>
          <w:sz w:val="24"/>
          <w:szCs w:val="24"/>
        </w:rPr>
        <w:t>Participation in the UW</w:t>
      </w:r>
      <w:r w:rsidR="000A6D1F">
        <w:rPr>
          <w:sz w:val="24"/>
          <w:szCs w:val="24"/>
        </w:rPr>
        <w:t>L Drag Show.</w:t>
      </w:r>
    </w:p>
    <w:p w:rsidR="000A6D1F" w:rsidRDefault="000A6D1F" w:rsidP="000A6D1F">
      <w:pPr>
        <w:pStyle w:val="ListParagraph"/>
        <w:numPr>
          <w:ilvl w:val="0"/>
          <w:numId w:val="27"/>
        </w:numPr>
        <w:jc w:val="both"/>
        <w:rPr>
          <w:sz w:val="24"/>
          <w:szCs w:val="24"/>
        </w:rPr>
      </w:pPr>
      <w:r>
        <w:rPr>
          <w:sz w:val="24"/>
          <w:szCs w:val="24"/>
        </w:rPr>
        <w:t xml:space="preserve">Organization and sponsorship </w:t>
      </w:r>
      <w:r w:rsidR="002D0E41">
        <w:rPr>
          <w:sz w:val="24"/>
          <w:szCs w:val="24"/>
        </w:rPr>
        <w:t>of open-enrollment Campus Connect gatekeeper trainings to faculty/staff and students.</w:t>
      </w:r>
    </w:p>
    <w:p w:rsidR="002B2084" w:rsidRDefault="002B2084" w:rsidP="000A6D1F">
      <w:pPr>
        <w:pStyle w:val="ListParagraph"/>
        <w:numPr>
          <w:ilvl w:val="0"/>
          <w:numId w:val="27"/>
        </w:numPr>
        <w:jc w:val="both"/>
        <w:rPr>
          <w:sz w:val="24"/>
          <w:szCs w:val="24"/>
        </w:rPr>
      </w:pPr>
      <w:r>
        <w:rPr>
          <w:sz w:val="24"/>
          <w:szCs w:val="24"/>
        </w:rPr>
        <w:t xml:space="preserve">Co-sponsorship and participation in Stomp </w:t>
      </w:r>
      <w:proofErr w:type="gramStart"/>
      <w:r>
        <w:rPr>
          <w:sz w:val="24"/>
          <w:szCs w:val="24"/>
        </w:rPr>
        <w:t>Out</w:t>
      </w:r>
      <w:proofErr w:type="gramEnd"/>
      <w:r>
        <w:rPr>
          <w:sz w:val="24"/>
          <w:szCs w:val="24"/>
        </w:rPr>
        <w:t xml:space="preserve"> Stigma event.</w:t>
      </w:r>
    </w:p>
    <w:p w:rsidR="002B2084" w:rsidRPr="000A6D1F" w:rsidRDefault="002B2084" w:rsidP="000A6D1F">
      <w:pPr>
        <w:pStyle w:val="ListParagraph"/>
        <w:numPr>
          <w:ilvl w:val="0"/>
          <w:numId w:val="27"/>
        </w:numPr>
        <w:jc w:val="both"/>
        <w:rPr>
          <w:sz w:val="24"/>
          <w:szCs w:val="24"/>
        </w:rPr>
      </w:pPr>
      <w:r>
        <w:rPr>
          <w:sz w:val="24"/>
          <w:szCs w:val="24"/>
        </w:rPr>
        <w:t>Continued participation in the ATP program via cross-cultural guides.</w:t>
      </w:r>
    </w:p>
    <w:p w:rsidR="00482EAF" w:rsidRDefault="00482EAF" w:rsidP="00EA4D76">
      <w:pPr>
        <w:spacing w:after="240"/>
        <w:jc w:val="both"/>
        <w:rPr>
          <w:b/>
          <w:sz w:val="24"/>
          <w:szCs w:val="24"/>
        </w:rPr>
      </w:pPr>
    </w:p>
    <w:p w:rsidR="00B13195" w:rsidRPr="00B13195" w:rsidRDefault="00A6287A" w:rsidP="00EA4D76">
      <w:pPr>
        <w:spacing w:after="200" w:line="276" w:lineRule="auto"/>
        <w:jc w:val="both"/>
        <w:rPr>
          <w:sz w:val="24"/>
          <w:szCs w:val="24"/>
        </w:rPr>
      </w:pPr>
      <w:r w:rsidRPr="00B13195">
        <w:rPr>
          <w:sz w:val="24"/>
          <w:szCs w:val="24"/>
        </w:rPr>
        <w:t>As the academic year ended</w:t>
      </w:r>
      <w:r w:rsidR="00B13195" w:rsidRPr="00B13195">
        <w:rPr>
          <w:sz w:val="24"/>
          <w:szCs w:val="24"/>
        </w:rPr>
        <w:t xml:space="preserve">, CTC was granted approval to post for a </w:t>
      </w:r>
      <w:r w:rsidR="00B13195">
        <w:rPr>
          <w:sz w:val="24"/>
          <w:szCs w:val="24"/>
        </w:rPr>
        <w:t xml:space="preserve">new clinical position, for a Counselor/Psychologist and Diversity &amp; Inclusion Liaison. This position was established to meet several needs, including: partnering the CTC with the newly formed Division of Diversity &amp; Inclusion (D &amp; I), demonstration of </w:t>
      </w:r>
      <w:r w:rsidR="00B13195" w:rsidRPr="00B13195">
        <w:rPr>
          <w:sz w:val="24"/>
          <w:szCs w:val="24"/>
        </w:rPr>
        <w:t>UWL’s (and the CTC’s) commitment to addressing the unmet needs o</w:t>
      </w:r>
      <w:r w:rsidR="00DB72B2">
        <w:rPr>
          <w:sz w:val="24"/>
          <w:szCs w:val="24"/>
        </w:rPr>
        <w:t>f our underrepresented students,</w:t>
      </w:r>
      <w:r w:rsidR="00B13195" w:rsidRPr="00B13195">
        <w:rPr>
          <w:sz w:val="24"/>
          <w:szCs w:val="24"/>
        </w:rPr>
        <w:t xml:space="preserve"> and </w:t>
      </w:r>
      <w:r w:rsidR="00DB72B2">
        <w:rPr>
          <w:sz w:val="24"/>
          <w:szCs w:val="24"/>
        </w:rPr>
        <w:t>offering</w:t>
      </w:r>
      <w:r w:rsidR="00B13195" w:rsidRPr="00B13195">
        <w:rPr>
          <w:sz w:val="24"/>
          <w:szCs w:val="24"/>
        </w:rPr>
        <w:t xml:space="preserve"> an alternative access point in a space identified by students of </w:t>
      </w:r>
      <w:r w:rsidR="00B13195">
        <w:rPr>
          <w:sz w:val="24"/>
          <w:szCs w:val="24"/>
        </w:rPr>
        <w:t>color as a safe space on campus. The search is currently open and accepting applications for this highly specialized position.</w:t>
      </w:r>
    </w:p>
    <w:p w:rsidR="00CD270E" w:rsidRDefault="00CD270E">
      <w:pPr>
        <w:spacing w:after="200" w:line="276" w:lineRule="auto"/>
        <w:rPr>
          <w:b/>
          <w:sz w:val="24"/>
          <w:szCs w:val="24"/>
        </w:rPr>
      </w:pPr>
      <w:r>
        <w:rPr>
          <w:b/>
          <w:sz w:val="24"/>
          <w:szCs w:val="24"/>
        </w:rPr>
        <w:br w:type="page"/>
      </w:r>
    </w:p>
    <w:p w:rsidR="00CD270E" w:rsidRDefault="00CD270E" w:rsidP="007C0F21">
      <w:pPr>
        <w:spacing w:after="200" w:line="276" w:lineRule="auto"/>
        <w:jc w:val="both"/>
        <w:rPr>
          <w:b/>
          <w:sz w:val="24"/>
          <w:szCs w:val="24"/>
        </w:rPr>
      </w:pPr>
      <w:r>
        <w:rPr>
          <w:b/>
          <w:sz w:val="24"/>
          <w:szCs w:val="24"/>
        </w:rPr>
        <w:lastRenderedPageBreak/>
        <w:t>Goals from 2017-18</w:t>
      </w:r>
    </w:p>
    <w:p w:rsidR="003A3D7E" w:rsidRPr="000D3BF0" w:rsidRDefault="00CB753B" w:rsidP="007C0F21">
      <w:pPr>
        <w:spacing w:after="200" w:line="276" w:lineRule="auto"/>
        <w:jc w:val="both"/>
        <w:rPr>
          <w:sz w:val="24"/>
          <w:szCs w:val="24"/>
        </w:rPr>
      </w:pPr>
      <w:r w:rsidRPr="000D3BF0">
        <w:rPr>
          <w:sz w:val="24"/>
          <w:szCs w:val="24"/>
        </w:rPr>
        <w:t>The t</w:t>
      </w:r>
      <w:r w:rsidR="003A3D7E" w:rsidRPr="000D3BF0">
        <w:rPr>
          <w:sz w:val="24"/>
          <w:szCs w:val="24"/>
        </w:rPr>
        <w:t xml:space="preserve">raining rotation manuals </w:t>
      </w:r>
      <w:r w:rsidRPr="000D3BF0">
        <w:rPr>
          <w:sz w:val="24"/>
          <w:szCs w:val="24"/>
        </w:rPr>
        <w:t>for our postdoctoral residents were</w:t>
      </w:r>
      <w:r w:rsidR="003A3D7E" w:rsidRPr="000D3BF0">
        <w:rPr>
          <w:sz w:val="24"/>
          <w:szCs w:val="24"/>
        </w:rPr>
        <w:t xml:space="preserve"> completed</w:t>
      </w:r>
      <w:r w:rsidRPr="000D3BF0">
        <w:rPr>
          <w:sz w:val="24"/>
          <w:szCs w:val="24"/>
        </w:rPr>
        <w:t xml:space="preserve"> for each respective area, eating disorders and diversity</w:t>
      </w:r>
      <w:r w:rsidR="003A3D7E" w:rsidRPr="000D3BF0">
        <w:rPr>
          <w:sz w:val="24"/>
          <w:szCs w:val="24"/>
        </w:rPr>
        <w:t>.</w:t>
      </w:r>
      <w:r w:rsidRPr="000D3BF0">
        <w:rPr>
          <w:sz w:val="24"/>
          <w:szCs w:val="24"/>
        </w:rPr>
        <w:t xml:space="preserve"> </w:t>
      </w:r>
      <w:r w:rsidRPr="000D3BF0">
        <w:rPr>
          <w:rFonts w:cs="Arial"/>
          <w:sz w:val="24"/>
          <w:szCs w:val="24"/>
        </w:rPr>
        <w:t>These are stored as a comprehensive resource folder on our departmental drive, with training PowerPoints, resource kits, assessment tools and professional readings. These will be reviewed on an annual basis in August, when the new residents starts, and will be edited as needed.</w:t>
      </w:r>
    </w:p>
    <w:p w:rsidR="00CB753B" w:rsidRPr="000D3BF0" w:rsidRDefault="00CB753B" w:rsidP="007C0F21">
      <w:pPr>
        <w:spacing w:after="240"/>
        <w:jc w:val="both"/>
        <w:rPr>
          <w:sz w:val="24"/>
          <w:szCs w:val="24"/>
        </w:rPr>
      </w:pPr>
      <w:r w:rsidRPr="000D3BF0">
        <w:rPr>
          <w:sz w:val="24"/>
          <w:szCs w:val="24"/>
        </w:rPr>
        <w:t xml:space="preserve">The Mental Health Promotion Task Force completed its third and final year. A final report with suggestions for the campus is forthcoming. </w:t>
      </w:r>
    </w:p>
    <w:p w:rsidR="005666A0" w:rsidRPr="000D3BF0" w:rsidRDefault="00CB753B" w:rsidP="007C0F21">
      <w:pPr>
        <w:spacing w:after="240"/>
        <w:jc w:val="both"/>
        <w:rPr>
          <w:sz w:val="24"/>
          <w:szCs w:val="24"/>
        </w:rPr>
      </w:pPr>
      <w:r w:rsidRPr="000D3BF0">
        <w:rPr>
          <w:sz w:val="24"/>
          <w:szCs w:val="24"/>
        </w:rPr>
        <w:t>We c</w:t>
      </w:r>
      <w:r w:rsidR="005666A0" w:rsidRPr="000D3BF0">
        <w:rPr>
          <w:sz w:val="24"/>
          <w:szCs w:val="24"/>
        </w:rPr>
        <w:t xml:space="preserve">ontinue to seek out training opportunities for staff members to work towards/maintain cultural competence. While this is never going to be a goal that is checked off the list, our CTC staff did an excellent job of challenging ourselves to broaden our understanding of diversity. </w:t>
      </w:r>
    </w:p>
    <w:p w:rsidR="00CB753B" w:rsidRPr="000D3BF0" w:rsidRDefault="00CB753B" w:rsidP="007C0F21">
      <w:pPr>
        <w:spacing w:after="240"/>
        <w:jc w:val="both"/>
        <w:rPr>
          <w:sz w:val="24"/>
          <w:szCs w:val="24"/>
        </w:rPr>
      </w:pPr>
      <w:r w:rsidRPr="000D3BF0">
        <w:rPr>
          <w:sz w:val="24"/>
          <w:szCs w:val="24"/>
        </w:rPr>
        <w:t>The development of a manual for the Eating Disorders Treatment Team (EDTT) is underway and is an ongoing goal.</w:t>
      </w:r>
    </w:p>
    <w:p w:rsidR="00CB753B" w:rsidRPr="000D3BF0" w:rsidRDefault="00CB753B" w:rsidP="007C0F21">
      <w:pPr>
        <w:spacing w:after="240"/>
        <w:jc w:val="both"/>
        <w:rPr>
          <w:sz w:val="24"/>
          <w:szCs w:val="24"/>
        </w:rPr>
      </w:pPr>
      <w:r w:rsidRPr="000D3BF0">
        <w:rPr>
          <w:sz w:val="24"/>
          <w:szCs w:val="24"/>
        </w:rPr>
        <w:t>We are developing a group services committee to more formally and systematically assess our group services, and have built in a strategic plan to increase our access via group services.</w:t>
      </w:r>
    </w:p>
    <w:p w:rsidR="00CB753B" w:rsidRPr="000D3BF0" w:rsidRDefault="00CB753B" w:rsidP="007C0F21">
      <w:pPr>
        <w:spacing w:after="240"/>
        <w:jc w:val="both"/>
        <w:rPr>
          <w:sz w:val="24"/>
          <w:szCs w:val="24"/>
        </w:rPr>
      </w:pPr>
      <w:r w:rsidRPr="000D3BF0">
        <w:rPr>
          <w:sz w:val="24"/>
          <w:szCs w:val="24"/>
        </w:rPr>
        <w:t>We were not able to add a second Let’s Talk location this past year but have a space planned for use (in the Union) and hope to open that up in the coming year.</w:t>
      </w:r>
    </w:p>
    <w:p w:rsidR="005666A0" w:rsidRPr="000D3BF0" w:rsidRDefault="00CB753B" w:rsidP="007C0F21">
      <w:pPr>
        <w:spacing w:after="0" w:line="240" w:lineRule="auto"/>
        <w:jc w:val="both"/>
        <w:rPr>
          <w:sz w:val="24"/>
          <w:szCs w:val="24"/>
        </w:rPr>
      </w:pPr>
      <w:r w:rsidRPr="000D3BF0">
        <w:rPr>
          <w:sz w:val="24"/>
          <w:szCs w:val="24"/>
        </w:rPr>
        <w:t xml:space="preserve">We sustained the </w:t>
      </w:r>
      <w:r w:rsidR="005666A0" w:rsidRPr="000D3BF0">
        <w:rPr>
          <w:sz w:val="24"/>
          <w:szCs w:val="24"/>
        </w:rPr>
        <w:t xml:space="preserve">center associate as </w:t>
      </w:r>
      <w:r w:rsidRPr="000D3BF0">
        <w:rPr>
          <w:sz w:val="24"/>
          <w:szCs w:val="24"/>
        </w:rPr>
        <w:t>full</w:t>
      </w:r>
      <w:r w:rsidR="005666A0" w:rsidRPr="000D3BF0">
        <w:rPr>
          <w:sz w:val="24"/>
          <w:szCs w:val="24"/>
        </w:rPr>
        <w:t xml:space="preserve">-time, benefitted positon </w:t>
      </w:r>
      <w:r w:rsidRPr="000D3BF0">
        <w:rPr>
          <w:sz w:val="24"/>
          <w:szCs w:val="24"/>
        </w:rPr>
        <w:t xml:space="preserve">for three years (one year longer than the project position was originally planned). However, we are not able to sustain this </w:t>
      </w:r>
      <w:r w:rsidR="000D3BF0" w:rsidRPr="000D3BF0">
        <w:rPr>
          <w:sz w:val="24"/>
          <w:szCs w:val="24"/>
        </w:rPr>
        <w:t xml:space="preserve">for FY19. This will remain an </w:t>
      </w:r>
      <w:r w:rsidR="005666A0" w:rsidRPr="000D3BF0">
        <w:rPr>
          <w:sz w:val="24"/>
          <w:szCs w:val="24"/>
        </w:rPr>
        <w:t>ongoing goal</w:t>
      </w:r>
      <w:r w:rsidR="000D3BF0" w:rsidRPr="000D3BF0">
        <w:rPr>
          <w:sz w:val="24"/>
          <w:szCs w:val="24"/>
        </w:rPr>
        <w:t xml:space="preserve"> for our test center.</w:t>
      </w:r>
    </w:p>
    <w:p w:rsidR="005666A0" w:rsidRDefault="005666A0" w:rsidP="007C0F21">
      <w:pPr>
        <w:spacing w:after="200" w:line="276" w:lineRule="auto"/>
        <w:jc w:val="both"/>
        <w:rPr>
          <w:sz w:val="24"/>
          <w:szCs w:val="24"/>
        </w:rPr>
      </w:pPr>
    </w:p>
    <w:p w:rsidR="00CD270E" w:rsidRDefault="00CD270E" w:rsidP="007C0F21">
      <w:pPr>
        <w:spacing w:after="200" w:line="276" w:lineRule="auto"/>
        <w:jc w:val="both"/>
        <w:rPr>
          <w:b/>
          <w:sz w:val="24"/>
          <w:szCs w:val="24"/>
        </w:rPr>
      </w:pPr>
      <w:r>
        <w:rPr>
          <w:b/>
          <w:sz w:val="24"/>
          <w:szCs w:val="24"/>
        </w:rPr>
        <w:t>Accomplishments, 2017-18</w:t>
      </w:r>
    </w:p>
    <w:p w:rsidR="003A3D7E" w:rsidRDefault="000D3BF0" w:rsidP="007C0F21">
      <w:pPr>
        <w:spacing w:after="200" w:line="276" w:lineRule="auto"/>
        <w:jc w:val="both"/>
        <w:rPr>
          <w:sz w:val="24"/>
          <w:szCs w:val="24"/>
        </w:rPr>
      </w:pPr>
      <w:r>
        <w:rPr>
          <w:sz w:val="24"/>
          <w:szCs w:val="24"/>
        </w:rPr>
        <w:t>We have become m</w:t>
      </w:r>
      <w:r w:rsidR="003A3D7E">
        <w:rPr>
          <w:sz w:val="24"/>
          <w:szCs w:val="24"/>
        </w:rPr>
        <w:t xml:space="preserve">ore effective </w:t>
      </w:r>
      <w:r>
        <w:rPr>
          <w:sz w:val="24"/>
          <w:szCs w:val="24"/>
        </w:rPr>
        <w:t xml:space="preserve">with our use of our </w:t>
      </w:r>
      <w:r w:rsidR="007C0F21">
        <w:rPr>
          <w:sz w:val="24"/>
          <w:szCs w:val="24"/>
        </w:rPr>
        <w:t>electric</w:t>
      </w:r>
      <w:r>
        <w:rPr>
          <w:sz w:val="24"/>
          <w:szCs w:val="24"/>
        </w:rPr>
        <w:t xml:space="preserve"> medical record, Point and Click (</w:t>
      </w:r>
      <w:proofErr w:type="spellStart"/>
      <w:r w:rsidR="003A3D7E">
        <w:rPr>
          <w:sz w:val="24"/>
          <w:szCs w:val="24"/>
        </w:rPr>
        <w:t>PnC</w:t>
      </w:r>
      <w:proofErr w:type="spellEnd"/>
      <w:r>
        <w:rPr>
          <w:sz w:val="24"/>
          <w:szCs w:val="24"/>
        </w:rPr>
        <w:t>)</w:t>
      </w:r>
      <w:r w:rsidR="003A3D7E">
        <w:rPr>
          <w:sz w:val="24"/>
          <w:szCs w:val="24"/>
        </w:rPr>
        <w:t xml:space="preserve"> in several ways</w:t>
      </w:r>
      <w:r>
        <w:rPr>
          <w:sz w:val="24"/>
          <w:szCs w:val="24"/>
        </w:rPr>
        <w:t>. First, through the us</w:t>
      </w:r>
      <w:r w:rsidR="003A3D7E">
        <w:rPr>
          <w:sz w:val="24"/>
          <w:szCs w:val="24"/>
        </w:rPr>
        <w:t xml:space="preserve">e of </w:t>
      </w:r>
      <w:r>
        <w:rPr>
          <w:sz w:val="24"/>
          <w:szCs w:val="24"/>
        </w:rPr>
        <w:t xml:space="preserve">the </w:t>
      </w:r>
      <w:proofErr w:type="spellStart"/>
      <w:r w:rsidR="003A3D7E">
        <w:rPr>
          <w:sz w:val="24"/>
          <w:szCs w:val="24"/>
        </w:rPr>
        <w:t>myhealth</w:t>
      </w:r>
      <w:proofErr w:type="spellEnd"/>
      <w:r w:rsidR="003A3D7E">
        <w:rPr>
          <w:sz w:val="24"/>
          <w:szCs w:val="24"/>
        </w:rPr>
        <w:t xml:space="preserve"> portal, </w:t>
      </w:r>
      <w:r>
        <w:rPr>
          <w:sz w:val="24"/>
          <w:szCs w:val="24"/>
        </w:rPr>
        <w:t xml:space="preserve">enabling student </w:t>
      </w:r>
      <w:r w:rsidR="003A3D7E">
        <w:rPr>
          <w:sz w:val="24"/>
          <w:szCs w:val="24"/>
        </w:rPr>
        <w:t>check-in on iPads</w:t>
      </w:r>
      <w:r>
        <w:rPr>
          <w:sz w:val="24"/>
          <w:szCs w:val="24"/>
        </w:rPr>
        <w:t xml:space="preserve"> and thus </w:t>
      </w:r>
      <w:r w:rsidR="003A3D7E">
        <w:rPr>
          <w:sz w:val="24"/>
          <w:szCs w:val="24"/>
        </w:rPr>
        <w:t xml:space="preserve">enabling data </w:t>
      </w:r>
      <w:r>
        <w:rPr>
          <w:sz w:val="24"/>
          <w:szCs w:val="24"/>
        </w:rPr>
        <w:t xml:space="preserve">collection to be more efficient. Second, we continue to work more closely with the </w:t>
      </w:r>
      <w:r w:rsidR="003A3D7E">
        <w:rPr>
          <w:sz w:val="24"/>
          <w:szCs w:val="24"/>
        </w:rPr>
        <w:t>SHC</w:t>
      </w:r>
      <w:r>
        <w:rPr>
          <w:sz w:val="24"/>
          <w:szCs w:val="24"/>
        </w:rPr>
        <w:t xml:space="preserve"> as it pertains to recordkeeping and permissions within </w:t>
      </w:r>
      <w:proofErr w:type="spellStart"/>
      <w:r>
        <w:rPr>
          <w:sz w:val="24"/>
          <w:szCs w:val="24"/>
        </w:rPr>
        <w:t>PnC</w:t>
      </w:r>
      <w:proofErr w:type="spellEnd"/>
      <w:r>
        <w:rPr>
          <w:sz w:val="24"/>
          <w:szCs w:val="24"/>
        </w:rPr>
        <w:t xml:space="preserve">. Third, we continue to learn more about </w:t>
      </w:r>
      <w:proofErr w:type="spellStart"/>
      <w:r>
        <w:rPr>
          <w:sz w:val="24"/>
          <w:szCs w:val="24"/>
        </w:rPr>
        <w:t>PnC’s</w:t>
      </w:r>
      <w:proofErr w:type="spellEnd"/>
      <w:r>
        <w:rPr>
          <w:sz w:val="24"/>
          <w:szCs w:val="24"/>
        </w:rPr>
        <w:t xml:space="preserve"> utility for secure messaging, data collection, etc. and look forward to continued growth in this area.</w:t>
      </w:r>
    </w:p>
    <w:p w:rsidR="003A3D7E" w:rsidRDefault="000D3BF0" w:rsidP="007C0F21">
      <w:pPr>
        <w:spacing w:after="200" w:line="276" w:lineRule="auto"/>
        <w:jc w:val="both"/>
        <w:rPr>
          <w:sz w:val="24"/>
          <w:szCs w:val="24"/>
        </w:rPr>
      </w:pPr>
      <w:r>
        <w:rPr>
          <w:sz w:val="24"/>
          <w:szCs w:val="24"/>
        </w:rPr>
        <w:t xml:space="preserve">We have improved upon our </w:t>
      </w:r>
      <w:r w:rsidR="003A3D7E">
        <w:rPr>
          <w:sz w:val="24"/>
          <w:szCs w:val="24"/>
        </w:rPr>
        <w:t>use of phone screenings</w:t>
      </w:r>
      <w:r>
        <w:rPr>
          <w:sz w:val="24"/>
          <w:szCs w:val="24"/>
        </w:rPr>
        <w:t>, to better triage students and get them in the best appointment type, and to address access concerns as the wait for new appointments grows.</w:t>
      </w:r>
    </w:p>
    <w:p w:rsidR="003A3D7E" w:rsidRDefault="000D3BF0" w:rsidP="007C0F21">
      <w:pPr>
        <w:spacing w:after="200" w:line="276" w:lineRule="auto"/>
        <w:jc w:val="both"/>
        <w:rPr>
          <w:sz w:val="24"/>
          <w:szCs w:val="24"/>
        </w:rPr>
      </w:pPr>
      <w:r>
        <w:rPr>
          <w:sz w:val="24"/>
          <w:szCs w:val="24"/>
        </w:rPr>
        <w:t>We are e</w:t>
      </w:r>
      <w:r w:rsidR="005666A0">
        <w:rPr>
          <w:sz w:val="24"/>
          <w:szCs w:val="24"/>
        </w:rPr>
        <w:t>ffective</w:t>
      </w:r>
      <w:r w:rsidR="003A3D7E">
        <w:rPr>
          <w:sz w:val="24"/>
          <w:szCs w:val="24"/>
        </w:rPr>
        <w:t xml:space="preserve"> </w:t>
      </w:r>
      <w:r>
        <w:rPr>
          <w:sz w:val="24"/>
          <w:szCs w:val="24"/>
        </w:rPr>
        <w:t xml:space="preserve">in our </w:t>
      </w:r>
      <w:r w:rsidR="003A3D7E">
        <w:rPr>
          <w:sz w:val="24"/>
          <w:szCs w:val="24"/>
        </w:rPr>
        <w:t xml:space="preserve">use of case management – </w:t>
      </w:r>
      <w:r>
        <w:rPr>
          <w:sz w:val="24"/>
          <w:szCs w:val="24"/>
        </w:rPr>
        <w:t xml:space="preserve">we have a solid </w:t>
      </w:r>
      <w:r w:rsidR="003A3D7E">
        <w:rPr>
          <w:sz w:val="24"/>
          <w:szCs w:val="24"/>
        </w:rPr>
        <w:t xml:space="preserve">referral network, </w:t>
      </w:r>
      <w:r>
        <w:rPr>
          <w:sz w:val="24"/>
          <w:szCs w:val="24"/>
        </w:rPr>
        <w:t xml:space="preserve">and </w:t>
      </w:r>
      <w:r w:rsidR="005666A0">
        <w:rPr>
          <w:sz w:val="24"/>
          <w:szCs w:val="24"/>
        </w:rPr>
        <w:t>provid</w:t>
      </w:r>
      <w:r>
        <w:rPr>
          <w:sz w:val="24"/>
          <w:szCs w:val="24"/>
        </w:rPr>
        <w:t>e</w:t>
      </w:r>
      <w:r w:rsidR="003A3D7E">
        <w:rPr>
          <w:sz w:val="24"/>
          <w:szCs w:val="24"/>
        </w:rPr>
        <w:t xml:space="preserve"> bridging and connecting services in person</w:t>
      </w:r>
      <w:r w:rsidR="007C0F21">
        <w:rPr>
          <w:sz w:val="24"/>
          <w:szCs w:val="24"/>
        </w:rPr>
        <w:t xml:space="preserve"> to students.</w:t>
      </w:r>
    </w:p>
    <w:p w:rsidR="005666A0" w:rsidRDefault="007C0F21" w:rsidP="00C904AF">
      <w:pPr>
        <w:spacing w:after="200" w:line="276" w:lineRule="auto"/>
        <w:jc w:val="both"/>
        <w:rPr>
          <w:sz w:val="24"/>
          <w:szCs w:val="24"/>
        </w:rPr>
      </w:pPr>
      <w:r>
        <w:rPr>
          <w:sz w:val="24"/>
          <w:szCs w:val="24"/>
        </w:rPr>
        <w:t>We o</w:t>
      </w:r>
      <w:r w:rsidR="005666A0">
        <w:rPr>
          <w:sz w:val="24"/>
          <w:szCs w:val="24"/>
        </w:rPr>
        <w:t>ffered consistent groups across semesters (same groups, mostly same days/times) for consistency. W</w:t>
      </w:r>
      <w:r>
        <w:rPr>
          <w:sz w:val="24"/>
          <w:szCs w:val="24"/>
        </w:rPr>
        <w:t>e w</w:t>
      </w:r>
      <w:r w:rsidR="005666A0">
        <w:rPr>
          <w:sz w:val="24"/>
          <w:szCs w:val="24"/>
        </w:rPr>
        <w:t>ill continue to monitor and manage wit</w:t>
      </w:r>
      <w:r>
        <w:rPr>
          <w:sz w:val="24"/>
          <w:szCs w:val="24"/>
        </w:rPr>
        <w:t xml:space="preserve">h new group services committee, and with </w:t>
      </w:r>
      <w:r>
        <w:rPr>
          <w:sz w:val="24"/>
          <w:szCs w:val="24"/>
        </w:rPr>
        <w:lastRenderedPageBreak/>
        <w:t>a newly developed</w:t>
      </w:r>
      <w:r w:rsidR="005666A0">
        <w:rPr>
          <w:sz w:val="24"/>
          <w:szCs w:val="24"/>
        </w:rPr>
        <w:t xml:space="preserve"> </w:t>
      </w:r>
      <w:proofErr w:type="spellStart"/>
      <w:r w:rsidR="005666A0">
        <w:rPr>
          <w:sz w:val="24"/>
          <w:szCs w:val="24"/>
        </w:rPr>
        <w:t>Qualtrics</w:t>
      </w:r>
      <w:proofErr w:type="spellEnd"/>
      <w:r w:rsidR="005666A0">
        <w:rPr>
          <w:sz w:val="24"/>
          <w:szCs w:val="24"/>
        </w:rPr>
        <w:t xml:space="preserve"> survey </w:t>
      </w:r>
      <w:r>
        <w:rPr>
          <w:sz w:val="24"/>
          <w:szCs w:val="24"/>
        </w:rPr>
        <w:t>to get better data from participants. This was piloted this spring and we p</w:t>
      </w:r>
      <w:r w:rsidR="005666A0">
        <w:rPr>
          <w:sz w:val="24"/>
          <w:szCs w:val="24"/>
        </w:rPr>
        <w:t xml:space="preserve">lan to implement </w:t>
      </w:r>
      <w:r>
        <w:rPr>
          <w:sz w:val="24"/>
          <w:szCs w:val="24"/>
        </w:rPr>
        <w:t xml:space="preserve">its use </w:t>
      </w:r>
      <w:r w:rsidR="005666A0">
        <w:rPr>
          <w:sz w:val="24"/>
          <w:szCs w:val="24"/>
        </w:rPr>
        <w:t>across groups starting in fall 2018.</w:t>
      </w:r>
    </w:p>
    <w:p w:rsidR="007C0F21" w:rsidRDefault="007C0F21" w:rsidP="00C904AF">
      <w:pPr>
        <w:spacing w:after="200" w:line="276" w:lineRule="auto"/>
        <w:jc w:val="both"/>
        <w:rPr>
          <w:sz w:val="24"/>
          <w:szCs w:val="24"/>
        </w:rPr>
      </w:pPr>
      <w:r>
        <w:rPr>
          <w:sz w:val="24"/>
          <w:szCs w:val="24"/>
        </w:rPr>
        <w:t>We managed the potential for burn out with regular case consultation, professional support, and mindful and purposeful attention to work-life balance.</w:t>
      </w:r>
    </w:p>
    <w:p w:rsidR="007C0F21" w:rsidRPr="003A3D7E" w:rsidRDefault="007C0F21" w:rsidP="00C904AF">
      <w:pPr>
        <w:spacing w:after="200" w:line="276" w:lineRule="auto"/>
        <w:jc w:val="both"/>
        <w:rPr>
          <w:sz w:val="24"/>
          <w:szCs w:val="24"/>
        </w:rPr>
      </w:pPr>
    </w:p>
    <w:p w:rsidR="00CD270E" w:rsidRDefault="00CD270E" w:rsidP="00C904AF">
      <w:pPr>
        <w:spacing w:after="200" w:line="276" w:lineRule="auto"/>
        <w:jc w:val="both"/>
        <w:rPr>
          <w:b/>
          <w:sz w:val="24"/>
          <w:szCs w:val="24"/>
        </w:rPr>
      </w:pPr>
      <w:r>
        <w:rPr>
          <w:b/>
          <w:sz w:val="24"/>
          <w:szCs w:val="24"/>
        </w:rPr>
        <w:t>Challenges during 2017-18</w:t>
      </w:r>
    </w:p>
    <w:p w:rsidR="003A3D7E" w:rsidRDefault="003A3D7E" w:rsidP="00C904AF">
      <w:pPr>
        <w:spacing w:after="200" w:line="276" w:lineRule="auto"/>
        <w:jc w:val="both"/>
        <w:rPr>
          <w:sz w:val="24"/>
          <w:szCs w:val="24"/>
        </w:rPr>
      </w:pPr>
      <w:r>
        <w:rPr>
          <w:sz w:val="24"/>
          <w:szCs w:val="24"/>
        </w:rPr>
        <w:t>Access</w:t>
      </w:r>
      <w:r w:rsidR="007C0F21">
        <w:rPr>
          <w:sz w:val="24"/>
          <w:szCs w:val="24"/>
        </w:rPr>
        <w:t>: our demand for services in the fall semester continues to grow and impact access for students.</w:t>
      </w:r>
    </w:p>
    <w:p w:rsidR="003A3D7E" w:rsidRDefault="003A3D7E" w:rsidP="00C904AF">
      <w:pPr>
        <w:spacing w:after="200" w:line="276" w:lineRule="auto"/>
        <w:jc w:val="both"/>
        <w:rPr>
          <w:sz w:val="24"/>
          <w:szCs w:val="24"/>
        </w:rPr>
      </w:pPr>
      <w:proofErr w:type="spellStart"/>
      <w:r>
        <w:rPr>
          <w:sz w:val="24"/>
          <w:szCs w:val="24"/>
        </w:rPr>
        <w:t>PnC</w:t>
      </w:r>
      <w:proofErr w:type="spellEnd"/>
      <w:r w:rsidR="007C0F21">
        <w:rPr>
          <w:sz w:val="24"/>
          <w:szCs w:val="24"/>
        </w:rPr>
        <w:t xml:space="preserve">: while we continue to learn and better use our record-keeping system, it remains a challenge to make significant progress with limited tech support. </w:t>
      </w:r>
    </w:p>
    <w:p w:rsidR="003A3D7E" w:rsidRDefault="007C0F21" w:rsidP="00C904AF">
      <w:pPr>
        <w:spacing w:after="200" w:line="276" w:lineRule="auto"/>
        <w:jc w:val="both"/>
        <w:rPr>
          <w:sz w:val="24"/>
          <w:szCs w:val="24"/>
        </w:rPr>
      </w:pPr>
      <w:r>
        <w:rPr>
          <w:sz w:val="24"/>
          <w:szCs w:val="24"/>
        </w:rPr>
        <w:t xml:space="preserve">Front desk: we have one person running the front office for both counseling and testing, and </w:t>
      </w:r>
      <w:r w:rsidR="00C904AF">
        <w:rPr>
          <w:sz w:val="24"/>
          <w:szCs w:val="24"/>
        </w:rPr>
        <w:t>this makes for an exceptionally challenging work load, especially at the busiest times of the semester. In addition, clinical and testing staff cover the noon hour, and we have very limited back-up options for coverage if/when the front desk coordinator needs to be out (which is rare, but does happen). As the demand and (hopefully) clinical staff grows, we will not be able to sustain this model of administrative support.</w:t>
      </w:r>
    </w:p>
    <w:p w:rsidR="003A3D7E" w:rsidRDefault="003A3D7E" w:rsidP="00C904AF">
      <w:pPr>
        <w:spacing w:after="200" w:line="276" w:lineRule="auto"/>
        <w:jc w:val="both"/>
        <w:rPr>
          <w:sz w:val="24"/>
          <w:szCs w:val="24"/>
        </w:rPr>
      </w:pPr>
      <w:r>
        <w:rPr>
          <w:sz w:val="24"/>
          <w:szCs w:val="24"/>
        </w:rPr>
        <w:t>Testing</w:t>
      </w:r>
      <w:r w:rsidR="00C904AF">
        <w:rPr>
          <w:sz w:val="24"/>
          <w:szCs w:val="24"/>
        </w:rPr>
        <w:t>: A</w:t>
      </w:r>
      <w:r w:rsidR="00CB753B">
        <w:rPr>
          <w:sz w:val="24"/>
          <w:szCs w:val="24"/>
        </w:rPr>
        <w:t xml:space="preserve">s noted, </w:t>
      </w:r>
      <w:r w:rsidR="00C904AF">
        <w:rPr>
          <w:sz w:val="24"/>
          <w:szCs w:val="24"/>
        </w:rPr>
        <w:t>we are no longer able to sustain a full-time, benefitted testing associate position and are moving to a temporary staffing model for the coming fiscal year.</w:t>
      </w:r>
    </w:p>
    <w:p w:rsidR="00C904AF" w:rsidRPr="003A3D7E" w:rsidRDefault="00C904AF" w:rsidP="00C904AF">
      <w:pPr>
        <w:spacing w:after="200" w:line="276" w:lineRule="auto"/>
        <w:jc w:val="both"/>
        <w:rPr>
          <w:sz w:val="24"/>
          <w:szCs w:val="24"/>
        </w:rPr>
      </w:pPr>
    </w:p>
    <w:p w:rsidR="003A3D7E" w:rsidRDefault="00CD270E" w:rsidP="00C904AF">
      <w:pPr>
        <w:spacing w:after="200" w:line="276" w:lineRule="auto"/>
        <w:jc w:val="both"/>
        <w:rPr>
          <w:b/>
          <w:sz w:val="24"/>
          <w:szCs w:val="24"/>
        </w:rPr>
      </w:pPr>
      <w:r>
        <w:rPr>
          <w:b/>
          <w:sz w:val="24"/>
          <w:szCs w:val="24"/>
        </w:rPr>
        <w:t>Initiative</w:t>
      </w:r>
      <w:r w:rsidR="003A3D7E">
        <w:rPr>
          <w:b/>
          <w:sz w:val="24"/>
          <w:szCs w:val="24"/>
        </w:rPr>
        <w:t>s</w:t>
      </w:r>
      <w:r>
        <w:rPr>
          <w:b/>
          <w:sz w:val="24"/>
          <w:szCs w:val="24"/>
        </w:rPr>
        <w:t xml:space="preserve"> and Goals for 2018-19</w:t>
      </w:r>
    </w:p>
    <w:p w:rsidR="003A3D7E" w:rsidRDefault="00C904AF" w:rsidP="00C904AF">
      <w:pPr>
        <w:spacing w:after="200" w:line="276" w:lineRule="auto"/>
        <w:jc w:val="both"/>
        <w:rPr>
          <w:sz w:val="24"/>
          <w:szCs w:val="24"/>
        </w:rPr>
      </w:pPr>
      <w:r>
        <w:rPr>
          <w:sz w:val="24"/>
          <w:szCs w:val="24"/>
        </w:rPr>
        <w:t>The CTC looks for c</w:t>
      </w:r>
      <w:r w:rsidR="003A3D7E">
        <w:rPr>
          <w:sz w:val="24"/>
          <w:szCs w:val="24"/>
        </w:rPr>
        <w:t xml:space="preserve">ontinued effective use of </w:t>
      </w:r>
      <w:proofErr w:type="spellStart"/>
      <w:r w:rsidR="003A3D7E">
        <w:rPr>
          <w:sz w:val="24"/>
          <w:szCs w:val="24"/>
        </w:rPr>
        <w:t>PnC</w:t>
      </w:r>
      <w:proofErr w:type="spellEnd"/>
      <w:r w:rsidR="003A3D7E">
        <w:rPr>
          <w:sz w:val="24"/>
          <w:szCs w:val="24"/>
        </w:rPr>
        <w:t>, including</w:t>
      </w:r>
      <w:r>
        <w:rPr>
          <w:sz w:val="24"/>
          <w:szCs w:val="24"/>
        </w:rPr>
        <w:t xml:space="preserve"> a</w:t>
      </w:r>
      <w:r w:rsidR="003A3D7E">
        <w:rPr>
          <w:sz w:val="24"/>
          <w:szCs w:val="24"/>
        </w:rPr>
        <w:t xml:space="preserve"> possible move to secure messaging</w:t>
      </w:r>
      <w:r>
        <w:rPr>
          <w:sz w:val="24"/>
          <w:szCs w:val="24"/>
        </w:rPr>
        <w:t xml:space="preserve"> between providers and clients, as well as data tracking for group services and outreach.</w:t>
      </w:r>
    </w:p>
    <w:p w:rsidR="00C904AF" w:rsidRDefault="00C904AF" w:rsidP="00C904AF">
      <w:pPr>
        <w:spacing w:after="200" w:line="276" w:lineRule="auto"/>
        <w:jc w:val="both"/>
        <w:rPr>
          <w:sz w:val="24"/>
          <w:szCs w:val="24"/>
        </w:rPr>
      </w:pPr>
      <w:r>
        <w:rPr>
          <w:sz w:val="24"/>
          <w:szCs w:val="24"/>
        </w:rPr>
        <w:t>The CTC looks to f</w:t>
      </w:r>
      <w:r w:rsidR="005666A0">
        <w:rPr>
          <w:sz w:val="24"/>
          <w:szCs w:val="24"/>
        </w:rPr>
        <w:t xml:space="preserve">ormalize some of the </w:t>
      </w:r>
      <w:r>
        <w:rPr>
          <w:sz w:val="24"/>
          <w:szCs w:val="24"/>
        </w:rPr>
        <w:t>organization</w:t>
      </w:r>
      <w:r w:rsidR="005666A0">
        <w:rPr>
          <w:sz w:val="24"/>
          <w:szCs w:val="24"/>
        </w:rPr>
        <w:t xml:space="preserve"> already being done in house, via the creation of working committees: group services</w:t>
      </w:r>
      <w:r>
        <w:rPr>
          <w:sz w:val="24"/>
          <w:szCs w:val="24"/>
        </w:rPr>
        <w:t>, clinical management, and training</w:t>
      </w:r>
      <w:r w:rsidR="005666A0">
        <w:rPr>
          <w:sz w:val="24"/>
          <w:szCs w:val="24"/>
        </w:rPr>
        <w:t xml:space="preserve">. </w:t>
      </w:r>
    </w:p>
    <w:p w:rsidR="00C904AF" w:rsidRDefault="00C904AF" w:rsidP="00C904AF">
      <w:pPr>
        <w:spacing w:after="200" w:line="276" w:lineRule="auto"/>
        <w:jc w:val="both"/>
        <w:rPr>
          <w:sz w:val="24"/>
          <w:szCs w:val="24"/>
        </w:rPr>
      </w:pPr>
      <w:r>
        <w:rPr>
          <w:sz w:val="24"/>
          <w:szCs w:val="24"/>
        </w:rPr>
        <w:t>The CTC looks forward to the partnership with the Division of Diversity &amp; Inclusion via the newly developed clinician position and Diversity &amp; Inclusion Liaison.</w:t>
      </w:r>
    </w:p>
    <w:p w:rsidR="00C904AF" w:rsidRDefault="00C904AF" w:rsidP="00C904AF">
      <w:pPr>
        <w:spacing w:after="200" w:line="276" w:lineRule="auto"/>
        <w:jc w:val="both"/>
        <w:rPr>
          <w:sz w:val="24"/>
          <w:szCs w:val="24"/>
        </w:rPr>
      </w:pPr>
      <w:r>
        <w:rPr>
          <w:sz w:val="24"/>
          <w:szCs w:val="24"/>
        </w:rPr>
        <w:t>The CTC has develop a strategic plan for 2018-19 (see below)</w:t>
      </w:r>
      <w:r w:rsidR="00046744">
        <w:rPr>
          <w:sz w:val="24"/>
          <w:szCs w:val="24"/>
        </w:rPr>
        <w:t>, to address both challenges and opportunities that we are facing</w:t>
      </w:r>
      <w:r>
        <w:rPr>
          <w:sz w:val="24"/>
          <w:szCs w:val="24"/>
        </w:rPr>
        <w:t>.</w:t>
      </w:r>
    </w:p>
    <w:p w:rsidR="003A3D7E" w:rsidRPr="003A3D7E" w:rsidRDefault="003A3D7E" w:rsidP="00C904AF">
      <w:pPr>
        <w:jc w:val="both"/>
        <w:rPr>
          <w:b/>
          <w:i/>
          <w:sz w:val="24"/>
          <w:szCs w:val="24"/>
        </w:rPr>
      </w:pPr>
      <w:r w:rsidRPr="003A3D7E">
        <w:rPr>
          <w:b/>
          <w:i/>
          <w:sz w:val="24"/>
          <w:szCs w:val="24"/>
        </w:rPr>
        <w:t xml:space="preserve">CTC Strategic Plan 2018-19 </w:t>
      </w:r>
    </w:p>
    <w:p w:rsidR="003A3D7E" w:rsidRPr="003A3D7E" w:rsidRDefault="003A3D7E" w:rsidP="00C904AF">
      <w:pPr>
        <w:jc w:val="both"/>
        <w:rPr>
          <w:b/>
          <w:i/>
          <w:sz w:val="24"/>
          <w:szCs w:val="24"/>
        </w:rPr>
      </w:pPr>
      <w:r w:rsidRPr="003A3D7E">
        <w:rPr>
          <w:b/>
          <w:i/>
          <w:sz w:val="24"/>
          <w:szCs w:val="24"/>
        </w:rPr>
        <w:t>Goal #1</w:t>
      </w:r>
    </w:p>
    <w:p w:rsidR="00BD7146" w:rsidRPr="00BD7146" w:rsidRDefault="00BD7146" w:rsidP="00BD7146">
      <w:pPr>
        <w:jc w:val="both"/>
        <w:rPr>
          <w:sz w:val="24"/>
          <w:szCs w:val="24"/>
        </w:rPr>
      </w:pPr>
      <w:r w:rsidRPr="00BD7146">
        <w:rPr>
          <w:sz w:val="24"/>
          <w:szCs w:val="24"/>
        </w:rPr>
        <w:t>By May 15, 2019, the Counseling &amp; Testing Center (CTC) will implement efforts to increase participation in group services, as demonstrated by an increase in group utilization of 15%, from approximately 70 clients to 80 clients participating in group services.</w:t>
      </w:r>
    </w:p>
    <w:p w:rsidR="003A3D7E" w:rsidRPr="003A3D7E" w:rsidRDefault="003A3D7E" w:rsidP="00C904AF">
      <w:pPr>
        <w:jc w:val="both"/>
        <w:rPr>
          <w:b/>
          <w:i/>
          <w:sz w:val="24"/>
          <w:szCs w:val="24"/>
        </w:rPr>
      </w:pPr>
      <w:r w:rsidRPr="003A3D7E">
        <w:rPr>
          <w:b/>
          <w:i/>
          <w:sz w:val="24"/>
          <w:szCs w:val="24"/>
        </w:rPr>
        <w:lastRenderedPageBreak/>
        <w:t>Goal #2</w:t>
      </w:r>
    </w:p>
    <w:p w:rsidR="00BD7146" w:rsidRPr="00BD7146" w:rsidRDefault="00BD7146" w:rsidP="00BD7146">
      <w:pPr>
        <w:pStyle w:val="NormalWeb"/>
        <w:jc w:val="both"/>
        <w:rPr>
          <w:rFonts w:asciiTheme="minorHAnsi" w:hAnsiTheme="minorHAnsi" w:cstheme="minorHAnsi"/>
        </w:rPr>
      </w:pPr>
      <w:r w:rsidRPr="00BD7146">
        <w:rPr>
          <w:rFonts w:asciiTheme="minorHAnsi" w:hAnsiTheme="minorHAnsi" w:cstheme="minorHAnsi"/>
          <w:color w:val="000000"/>
        </w:rPr>
        <w:t xml:space="preserve">By May 15, 2019, in order to promote the long-term sustainability of our Testing Center, </w:t>
      </w:r>
      <w:r w:rsidRPr="00BD7146">
        <w:rPr>
          <w:rFonts w:asciiTheme="minorHAnsi" w:hAnsiTheme="minorHAnsi" w:cstheme="minorHAnsi"/>
        </w:rPr>
        <w:t xml:space="preserve">the Counseling &amp; Testing Center (CTC) </w:t>
      </w:r>
      <w:r w:rsidRPr="00BD7146">
        <w:rPr>
          <w:rFonts w:asciiTheme="minorHAnsi" w:hAnsiTheme="minorHAnsi" w:cstheme="minorHAnsi"/>
          <w:color w:val="000000"/>
        </w:rPr>
        <w:t>will develop and implement a marketing plan to increase visibility of testing services on campus to students, local schools (secondary and higher education), and</w:t>
      </w:r>
      <w:r w:rsidRPr="00BD7146">
        <w:rPr>
          <w:rFonts w:asciiTheme="minorHAnsi" w:hAnsiTheme="minorHAnsi" w:cs="Calibri"/>
          <w:color w:val="000000"/>
        </w:rPr>
        <w:t xml:space="preserve"> community members, as demonstrated by an increase in number of examinees in the Testing Center by 4%, from 2541 examinees to 2642.</w:t>
      </w:r>
    </w:p>
    <w:p w:rsidR="003A3D7E" w:rsidRPr="003A3D7E" w:rsidRDefault="003A3D7E" w:rsidP="00C904AF">
      <w:pPr>
        <w:jc w:val="both"/>
        <w:rPr>
          <w:b/>
          <w:i/>
          <w:sz w:val="24"/>
          <w:szCs w:val="24"/>
        </w:rPr>
      </w:pPr>
      <w:r w:rsidRPr="003A3D7E">
        <w:rPr>
          <w:b/>
          <w:i/>
          <w:sz w:val="24"/>
          <w:szCs w:val="24"/>
        </w:rPr>
        <w:t>Goal #3</w:t>
      </w:r>
    </w:p>
    <w:p w:rsidR="00BD7146" w:rsidRPr="00BD7146" w:rsidRDefault="00BD7146" w:rsidP="00BD7146">
      <w:pPr>
        <w:jc w:val="both"/>
        <w:rPr>
          <w:sz w:val="24"/>
          <w:szCs w:val="24"/>
        </w:rPr>
      </w:pPr>
      <w:r w:rsidRPr="00BD7146">
        <w:rPr>
          <w:sz w:val="24"/>
          <w:szCs w:val="24"/>
        </w:rPr>
        <w:t xml:space="preserve">By May 15, 2019, </w:t>
      </w:r>
      <w:r w:rsidRPr="00BD7146">
        <w:rPr>
          <w:rFonts w:cstheme="minorHAnsi"/>
          <w:sz w:val="24"/>
          <w:szCs w:val="24"/>
        </w:rPr>
        <w:t>the Counseling &amp; Testing Center (CTC)</w:t>
      </w:r>
      <w:r w:rsidRPr="00BD7146">
        <w:rPr>
          <w:sz w:val="24"/>
          <w:szCs w:val="24"/>
        </w:rPr>
        <w:t>, in collaboration with the Division of Diversity &amp; Inclusion, will increase service provision to students from historically underrepresented racial groups</w:t>
      </w:r>
      <w:r w:rsidRPr="00BD7146">
        <w:rPr>
          <w:rFonts w:eastAsia="Times New Roman" w:cs="Calibri"/>
          <w:color w:val="000000"/>
          <w:sz w:val="24"/>
          <w:szCs w:val="24"/>
        </w:rPr>
        <w:t xml:space="preserve">, as </w:t>
      </w:r>
      <w:r w:rsidRPr="00BD7146">
        <w:rPr>
          <w:sz w:val="24"/>
          <w:szCs w:val="24"/>
        </w:rPr>
        <w:t>demonstrated by seeing 10% more clients identifying as students of color utilizing CTC services from approximately 127 clients served to 140.</w:t>
      </w:r>
    </w:p>
    <w:p w:rsidR="003A3D7E" w:rsidRDefault="003A3D7E" w:rsidP="003A3D7E">
      <w:pPr>
        <w:jc w:val="both"/>
      </w:pPr>
    </w:p>
    <w:p w:rsidR="003A3D7E" w:rsidRDefault="003A3D7E" w:rsidP="003A3D7E">
      <w:pPr>
        <w:pStyle w:val="NormalWeb"/>
        <w:rPr>
          <w:rFonts w:asciiTheme="minorHAnsi" w:hAnsiTheme="minorHAnsi" w:cstheme="minorHAnsi"/>
          <w:sz w:val="22"/>
          <w:szCs w:val="22"/>
        </w:rPr>
      </w:pPr>
    </w:p>
    <w:p w:rsidR="003A3D7E" w:rsidRDefault="003A3D7E" w:rsidP="003A3D7E"/>
    <w:p w:rsidR="00482EAF" w:rsidRDefault="00482EAF">
      <w:pPr>
        <w:spacing w:after="200" w:line="276" w:lineRule="auto"/>
        <w:rPr>
          <w:b/>
          <w:sz w:val="24"/>
          <w:szCs w:val="24"/>
        </w:rPr>
      </w:pPr>
      <w:r>
        <w:rPr>
          <w:b/>
          <w:sz w:val="24"/>
          <w:szCs w:val="24"/>
        </w:rPr>
        <w:br w:type="page"/>
      </w:r>
    </w:p>
    <w:p w:rsidR="001C2AC5" w:rsidRDefault="001C2AC5" w:rsidP="00DC0624">
      <w:pPr>
        <w:spacing w:after="240"/>
        <w:jc w:val="both"/>
        <w:rPr>
          <w:b/>
          <w:sz w:val="24"/>
          <w:szCs w:val="24"/>
        </w:rPr>
        <w:sectPr w:rsidR="001C2AC5" w:rsidSect="000D4718">
          <w:headerReference w:type="even" r:id="rId14"/>
          <w:headerReference w:type="default" r:id="rId15"/>
          <w:footerReference w:type="default" r:id="rId16"/>
          <w:pgSz w:w="12240" w:h="15840"/>
          <w:pgMar w:top="1440" w:right="1440" w:bottom="1440" w:left="1440" w:header="720" w:footer="720" w:gutter="0"/>
          <w:pgNumType w:start="0"/>
          <w:cols w:space="720"/>
          <w:titlePg/>
          <w:docGrid w:linePitch="360"/>
        </w:sectPr>
      </w:pPr>
    </w:p>
    <w:p w:rsidR="006C37C2" w:rsidRPr="00FA48EC" w:rsidRDefault="00120BF8" w:rsidP="00120BF8">
      <w:pPr>
        <w:rPr>
          <w:b/>
          <w:sz w:val="24"/>
          <w:szCs w:val="24"/>
        </w:rPr>
      </w:pPr>
      <w:r>
        <w:rPr>
          <w:b/>
          <w:sz w:val="24"/>
          <w:szCs w:val="24"/>
        </w:rPr>
        <w:lastRenderedPageBreak/>
        <w:t>A</w:t>
      </w:r>
      <w:r w:rsidR="007C40F4">
        <w:rPr>
          <w:b/>
          <w:sz w:val="24"/>
          <w:szCs w:val="24"/>
        </w:rPr>
        <w:t>ppendix A</w:t>
      </w:r>
    </w:p>
    <w:p w:rsidR="006C37C2" w:rsidRPr="00FA48EC" w:rsidRDefault="00073718" w:rsidP="006C37C2">
      <w:pPr>
        <w:pStyle w:val="Title"/>
        <w:rPr>
          <w:b/>
          <w:bCs/>
          <w:sz w:val="24"/>
          <w:szCs w:val="24"/>
        </w:rPr>
      </w:pPr>
      <w:r>
        <w:rPr>
          <w:sz w:val="24"/>
          <w:szCs w:val="24"/>
        </w:rPr>
        <w:t>Client</w:t>
      </w:r>
      <w:r w:rsidR="00564443">
        <w:rPr>
          <w:sz w:val="24"/>
          <w:szCs w:val="24"/>
        </w:rPr>
        <w:t xml:space="preserve"> Characteristics</w:t>
      </w:r>
      <w:r>
        <w:rPr>
          <w:sz w:val="24"/>
          <w:szCs w:val="24"/>
        </w:rPr>
        <w:t>, as reported on the Client Information Form (CIF) and pulled from Point and Click (</w:t>
      </w:r>
      <w:proofErr w:type="spellStart"/>
      <w:r>
        <w:rPr>
          <w:sz w:val="24"/>
          <w:szCs w:val="24"/>
        </w:rPr>
        <w:t>PnC</w:t>
      </w:r>
      <w:proofErr w:type="spellEnd"/>
      <w:r>
        <w:rPr>
          <w:sz w:val="24"/>
          <w:szCs w:val="24"/>
        </w:rPr>
        <w:t>). N</w:t>
      </w:r>
      <w:r w:rsidR="00E33F7D">
        <w:rPr>
          <w:sz w:val="24"/>
          <w:szCs w:val="24"/>
        </w:rPr>
        <w:t>ot all clients responded to all items, thus totals are less than 100%</w:t>
      </w:r>
      <w:r>
        <w:rPr>
          <w:sz w:val="24"/>
          <w:szCs w:val="24"/>
        </w:rPr>
        <w:t>.</w:t>
      </w:r>
    </w:p>
    <w:p w:rsidR="00F1600F" w:rsidRDefault="00F1600F" w:rsidP="006C37C2">
      <w:pPr>
        <w:spacing w:after="0"/>
        <w:jc w:val="center"/>
        <w:rPr>
          <w:b/>
          <w:bCs/>
          <w:sz w:val="24"/>
          <w:szCs w:val="24"/>
        </w:rPr>
      </w:pPr>
    </w:p>
    <w:p w:rsidR="00F1600F" w:rsidRDefault="00F1600F" w:rsidP="006C37C2">
      <w:pPr>
        <w:spacing w:after="0"/>
        <w:jc w:val="center"/>
        <w:rPr>
          <w:b/>
          <w:bCs/>
          <w:sz w:val="24"/>
          <w:szCs w:val="24"/>
        </w:rPr>
      </w:pPr>
    </w:p>
    <w:p w:rsidR="006C37C2" w:rsidRPr="00FA48EC" w:rsidRDefault="006C37C2" w:rsidP="006C37C2">
      <w:pPr>
        <w:spacing w:after="0"/>
        <w:jc w:val="center"/>
        <w:rPr>
          <w:b/>
          <w:bCs/>
          <w:sz w:val="24"/>
          <w:szCs w:val="24"/>
        </w:rPr>
      </w:pPr>
      <w:r w:rsidRPr="00FA48EC">
        <w:rPr>
          <w:b/>
          <w:bCs/>
          <w:sz w:val="24"/>
          <w:szCs w:val="24"/>
        </w:rPr>
        <w:t>Counseling &amp; Testing Center</w:t>
      </w:r>
    </w:p>
    <w:p w:rsidR="006C37C2" w:rsidRPr="00FA48EC" w:rsidRDefault="009F040E" w:rsidP="006C37C2">
      <w:pPr>
        <w:pBdr>
          <w:bottom w:val="single" w:sz="12" w:space="1" w:color="auto"/>
        </w:pBdr>
        <w:spacing w:after="0"/>
        <w:jc w:val="center"/>
        <w:rPr>
          <w:b/>
          <w:bCs/>
          <w:sz w:val="24"/>
          <w:szCs w:val="24"/>
        </w:rPr>
      </w:pPr>
      <w:r>
        <w:rPr>
          <w:b/>
          <w:bCs/>
          <w:sz w:val="24"/>
          <w:szCs w:val="24"/>
        </w:rPr>
        <w:t xml:space="preserve">May 15, </w:t>
      </w:r>
      <w:r w:rsidR="006C37C2" w:rsidRPr="00FA48EC">
        <w:rPr>
          <w:b/>
          <w:bCs/>
          <w:sz w:val="24"/>
          <w:szCs w:val="24"/>
        </w:rPr>
        <w:t>201</w:t>
      </w:r>
      <w:r>
        <w:rPr>
          <w:b/>
          <w:bCs/>
          <w:sz w:val="24"/>
          <w:szCs w:val="24"/>
        </w:rPr>
        <w:t>7</w:t>
      </w:r>
      <w:r w:rsidR="006C37C2" w:rsidRPr="00FA48EC">
        <w:rPr>
          <w:b/>
          <w:bCs/>
          <w:sz w:val="24"/>
          <w:szCs w:val="24"/>
        </w:rPr>
        <w:t>-</w:t>
      </w:r>
      <w:r>
        <w:rPr>
          <w:b/>
          <w:bCs/>
          <w:sz w:val="24"/>
          <w:szCs w:val="24"/>
        </w:rPr>
        <w:t xml:space="preserve"> May 11, </w:t>
      </w:r>
      <w:r w:rsidR="006C37C2" w:rsidRPr="00FA48EC">
        <w:rPr>
          <w:b/>
          <w:bCs/>
          <w:sz w:val="24"/>
          <w:szCs w:val="24"/>
        </w:rPr>
        <w:t>201</w:t>
      </w:r>
      <w:r>
        <w:rPr>
          <w:b/>
          <w:bCs/>
          <w:sz w:val="24"/>
          <w:szCs w:val="24"/>
        </w:rPr>
        <w:t>8</w:t>
      </w:r>
    </w:p>
    <w:p w:rsidR="006C37C2" w:rsidRPr="00FA48EC" w:rsidRDefault="006C37C2" w:rsidP="00150E72">
      <w:pPr>
        <w:spacing w:before="120" w:after="0"/>
        <w:rPr>
          <w:b/>
          <w:bCs/>
          <w:sz w:val="24"/>
          <w:szCs w:val="24"/>
        </w:rPr>
      </w:pPr>
      <w:r w:rsidRPr="00FA48EC">
        <w:rPr>
          <w:b/>
          <w:bCs/>
          <w:sz w:val="24"/>
          <w:szCs w:val="24"/>
        </w:rPr>
        <w:t>Gender Identity (data pulled from CIF)</w:t>
      </w:r>
    </w:p>
    <w:p w:rsidR="006C37C2" w:rsidRPr="00FA48EC" w:rsidRDefault="006C37C2" w:rsidP="006C37C2">
      <w:pPr>
        <w:spacing w:after="0"/>
        <w:rPr>
          <w:bCs/>
          <w:sz w:val="24"/>
          <w:szCs w:val="24"/>
        </w:rPr>
      </w:pPr>
      <w:r w:rsidRPr="00FA48EC">
        <w:rPr>
          <w:bCs/>
          <w:sz w:val="24"/>
          <w:szCs w:val="24"/>
        </w:rPr>
        <w:tab/>
        <w:t>Woman</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564443">
        <w:rPr>
          <w:bCs/>
          <w:sz w:val="24"/>
          <w:szCs w:val="24"/>
        </w:rPr>
        <w:t>7</w:t>
      </w:r>
      <w:r w:rsidR="009F040E">
        <w:rPr>
          <w:bCs/>
          <w:sz w:val="24"/>
          <w:szCs w:val="24"/>
        </w:rPr>
        <w:t>1</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Man</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564443">
        <w:rPr>
          <w:bCs/>
          <w:sz w:val="24"/>
          <w:szCs w:val="24"/>
        </w:rPr>
        <w:t>2</w:t>
      </w:r>
      <w:r w:rsidR="009F040E">
        <w:rPr>
          <w:bCs/>
          <w:sz w:val="24"/>
          <w:szCs w:val="24"/>
        </w:rPr>
        <w:t>7</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Transgender</w:t>
      </w:r>
      <w:r w:rsidRPr="00FA48EC">
        <w:rPr>
          <w:bCs/>
          <w:sz w:val="24"/>
          <w:szCs w:val="24"/>
        </w:rPr>
        <w:tab/>
      </w:r>
      <w:r w:rsidRPr="00FA48EC">
        <w:rPr>
          <w:bCs/>
          <w:sz w:val="24"/>
          <w:szCs w:val="24"/>
        </w:rPr>
        <w:tab/>
      </w:r>
      <w:r w:rsidRPr="00FA48EC">
        <w:rPr>
          <w:bCs/>
          <w:sz w:val="24"/>
          <w:szCs w:val="24"/>
        </w:rPr>
        <w:tab/>
      </w:r>
      <w:r w:rsidRPr="00FA48EC">
        <w:rPr>
          <w:bCs/>
          <w:sz w:val="24"/>
          <w:szCs w:val="24"/>
        </w:rPr>
        <w:tab/>
        <w:t>0.</w:t>
      </w:r>
      <w:r w:rsidR="009F040E">
        <w:rPr>
          <w:bCs/>
          <w:sz w:val="24"/>
          <w:szCs w:val="24"/>
        </w:rPr>
        <w:t>3</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Self-identified (written response)</w:t>
      </w:r>
      <w:r w:rsidRPr="00FA48EC">
        <w:rPr>
          <w:bCs/>
          <w:sz w:val="24"/>
          <w:szCs w:val="24"/>
        </w:rPr>
        <w:tab/>
        <w:t>1</w:t>
      </w:r>
      <w:r w:rsidR="00A9067E">
        <w:rPr>
          <w:bCs/>
          <w:sz w:val="24"/>
          <w:szCs w:val="24"/>
        </w:rPr>
        <w:t>.</w:t>
      </w:r>
      <w:r w:rsidR="009F040E">
        <w:rPr>
          <w:bCs/>
          <w:sz w:val="24"/>
          <w:szCs w:val="24"/>
        </w:rPr>
        <w:t>5</w:t>
      </w:r>
      <w:r w:rsidRPr="00FA48EC">
        <w:rPr>
          <w:bCs/>
          <w:sz w:val="24"/>
          <w:szCs w:val="24"/>
        </w:rPr>
        <w:t>%</w:t>
      </w:r>
    </w:p>
    <w:p w:rsidR="006C37C2" w:rsidRPr="00FA48EC" w:rsidRDefault="006C37C2" w:rsidP="006C37C2">
      <w:pPr>
        <w:spacing w:after="0"/>
        <w:rPr>
          <w:bCs/>
          <w:sz w:val="24"/>
          <w:szCs w:val="24"/>
        </w:rPr>
      </w:pPr>
    </w:p>
    <w:p w:rsidR="006C37C2" w:rsidRPr="00FA48EC" w:rsidRDefault="006C37C2" w:rsidP="006C37C2">
      <w:pPr>
        <w:spacing w:after="0"/>
        <w:rPr>
          <w:bCs/>
          <w:sz w:val="24"/>
          <w:szCs w:val="24"/>
        </w:rPr>
      </w:pPr>
      <w:r w:rsidRPr="00FA48EC">
        <w:rPr>
          <w:b/>
          <w:bCs/>
          <w:sz w:val="24"/>
          <w:szCs w:val="24"/>
        </w:rPr>
        <w:t>Age</w:t>
      </w:r>
      <w:r w:rsidR="00073718">
        <w:rPr>
          <w:b/>
          <w:bCs/>
          <w:sz w:val="24"/>
          <w:szCs w:val="24"/>
        </w:rPr>
        <w:t xml:space="preserve"> (data pulled from </w:t>
      </w:r>
      <w:proofErr w:type="spellStart"/>
      <w:r w:rsidR="00073718">
        <w:rPr>
          <w:b/>
          <w:bCs/>
          <w:sz w:val="24"/>
          <w:szCs w:val="24"/>
        </w:rPr>
        <w:t>PnC</w:t>
      </w:r>
      <w:proofErr w:type="spellEnd"/>
      <w:r w:rsidR="00073718">
        <w:rPr>
          <w:b/>
          <w:bCs/>
          <w:sz w:val="24"/>
          <w:szCs w:val="24"/>
        </w:rPr>
        <w:t>)</w:t>
      </w:r>
      <w:r w:rsidR="00564443">
        <w:rPr>
          <w:bCs/>
          <w:sz w:val="24"/>
          <w:szCs w:val="24"/>
        </w:rPr>
        <w:tab/>
      </w:r>
      <w:r w:rsidR="00564443">
        <w:rPr>
          <w:bCs/>
          <w:sz w:val="24"/>
          <w:szCs w:val="24"/>
        </w:rPr>
        <w:tab/>
      </w:r>
      <w:r w:rsidR="00564443">
        <w:rPr>
          <w:bCs/>
          <w:sz w:val="24"/>
          <w:szCs w:val="24"/>
        </w:rPr>
        <w:tab/>
        <w:t>Range: 1</w:t>
      </w:r>
      <w:r w:rsidR="009F040E">
        <w:rPr>
          <w:bCs/>
          <w:sz w:val="24"/>
          <w:szCs w:val="24"/>
        </w:rPr>
        <w:t>8</w:t>
      </w:r>
      <w:r w:rsidR="00564443">
        <w:rPr>
          <w:bCs/>
          <w:sz w:val="24"/>
          <w:szCs w:val="24"/>
        </w:rPr>
        <w:t>-5</w:t>
      </w:r>
      <w:r w:rsidR="009F040E">
        <w:rPr>
          <w:bCs/>
          <w:sz w:val="24"/>
          <w:szCs w:val="24"/>
        </w:rPr>
        <w:t>6; Mode: 20</w:t>
      </w:r>
    </w:p>
    <w:p w:rsidR="006C37C2" w:rsidRPr="00FA48EC" w:rsidRDefault="006C37C2" w:rsidP="006C37C2">
      <w:pPr>
        <w:spacing w:after="0"/>
        <w:rPr>
          <w:bCs/>
          <w:sz w:val="24"/>
          <w:szCs w:val="24"/>
        </w:rPr>
      </w:pPr>
    </w:p>
    <w:p w:rsidR="006C37C2" w:rsidRPr="00FA48EC" w:rsidRDefault="006C37C2" w:rsidP="006C37C2">
      <w:pPr>
        <w:spacing w:after="0"/>
        <w:rPr>
          <w:b/>
          <w:bCs/>
          <w:sz w:val="24"/>
          <w:szCs w:val="24"/>
        </w:rPr>
      </w:pPr>
      <w:r w:rsidRPr="00FA48EC">
        <w:rPr>
          <w:b/>
          <w:bCs/>
          <w:sz w:val="24"/>
          <w:szCs w:val="24"/>
        </w:rPr>
        <w:t>Sexual Orientation (data pulled from CIF)</w:t>
      </w:r>
    </w:p>
    <w:p w:rsidR="006C37C2" w:rsidRPr="00FA48EC" w:rsidRDefault="006C37C2" w:rsidP="006C37C2">
      <w:pPr>
        <w:spacing w:after="0"/>
        <w:rPr>
          <w:bCs/>
          <w:sz w:val="24"/>
          <w:szCs w:val="24"/>
        </w:rPr>
      </w:pPr>
      <w:r w:rsidRPr="00FA48EC">
        <w:rPr>
          <w:bCs/>
          <w:sz w:val="24"/>
          <w:szCs w:val="24"/>
        </w:rPr>
        <w:tab/>
        <w:t>Heterosexual</w:t>
      </w:r>
      <w:r w:rsidRPr="00FA48EC">
        <w:rPr>
          <w:bCs/>
          <w:sz w:val="24"/>
          <w:szCs w:val="24"/>
        </w:rPr>
        <w:tab/>
      </w:r>
      <w:r w:rsidRPr="00FA48EC">
        <w:rPr>
          <w:bCs/>
          <w:sz w:val="24"/>
          <w:szCs w:val="24"/>
        </w:rPr>
        <w:tab/>
      </w:r>
      <w:r w:rsidRPr="00FA48EC">
        <w:rPr>
          <w:bCs/>
          <w:sz w:val="24"/>
          <w:szCs w:val="24"/>
        </w:rPr>
        <w:tab/>
      </w:r>
      <w:r w:rsidRPr="00FA48EC">
        <w:rPr>
          <w:bCs/>
          <w:sz w:val="24"/>
          <w:szCs w:val="24"/>
        </w:rPr>
        <w:tab/>
        <w:t>8</w:t>
      </w:r>
      <w:r w:rsidR="009F040E">
        <w:rPr>
          <w:bCs/>
          <w:sz w:val="24"/>
          <w:szCs w:val="24"/>
        </w:rPr>
        <w:t>5</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Lesbian</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Pr="00FA48EC">
        <w:rPr>
          <w:bCs/>
          <w:sz w:val="24"/>
          <w:szCs w:val="24"/>
        </w:rPr>
        <w:tab/>
        <w:t>1.</w:t>
      </w:r>
      <w:r w:rsidR="00910C86">
        <w:rPr>
          <w:bCs/>
          <w:sz w:val="24"/>
          <w:szCs w:val="24"/>
        </w:rPr>
        <w:t>6</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Gay</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A9067E">
        <w:rPr>
          <w:bCs/>
          <w:sz w:val="24"/>
          <w:szCs w:val="24"/>
        </w:rPr>
        <w:t>1</w:t>
      </w:r>
      <w:r w:rsidRPr="00FA48EC">
        <w:rPr>
          <w:bCs/>
          <w:sz w:val="24"/>
          <w:szCs w:val="24"/>
        </w:rPr>
        <w:t>.</w:t>
      </w:r>
      <w:r w:rsidR="009F040E">
        <w:rPr>
          <w:bCs/>
          <w:sz w:val="24"/>
          <w:szCs w:val="24"/>
        </w:rPr>
        <w:t>8</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Bisexual</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910C86">
        <w:rPr>
          <w:bCs/>
          <w:sz w:val="24"/>
          <w:szCs w:val="24"/>
        </w:rPr>
        <w:t>5</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Questioning</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910C86">
        <w:rPr>
          <w:bCs/>
          <w:sz w:val="24"/>
          <w:szCs w:val="24"/>
        </w:rPr>
        <w:t>2</w:t>
      </w:r>
      <w:r w:rsidR="00564443">
        <w:rPr>
          <w:bCs/>
          <w:sz w:val="24"/>
          <w:szCs w:val="24"/>
        </w:rPr>
        <w:t>.</w:t>
      </w:r>
      <w:r w:rsidR="009F040E">
        <w:rPr>
          <w:bCs/>
          <w:sz w:val="24"/>
          <w:szCs w:val="24"/>
        </w:rPr>
        <w:t>5</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Self-identified (written response)</w:t>
      </w:r>
      <w:r w:rsidRPr="00FA48EC">
        <w:rPr>
          <w:bCs/>
          <w:sz w:val="24"/>
          <w:szCs w:val="24"/>
        </w:rPr>
        <w:tab/>
      </w:r>
      <w:r w:rsidR="00564443">
        <w:rPr>
          <w:bCs/>
          <w:sz w:val="24"/>
          <w:szCs w:val="24"/>
        </w:rPr>
        <w:t>2.</w:t>
      </w:r>
      <w:r w:rsidR="009F040E">
        <w:rPr>
          <w:bCs/>
          <w:sz w:val="24"/>
          <w:szCs w:val="24"/>
        </w:rPr>
        <w:t>1</w:t>
      </w:r>
      <w:r w:rsidRPr="00FA48EC">
        <w:rPr>
          <w:bCs/>
          <w:sz w:val="24"/>
          <w:szCs w:val="24"/>
        </w:rPr>
        <w:t>%</w:t>
      </w:r>
    </w:p>
    <w:p w:rsidR="006C37C2" w:rsidRPr="00FA48EC" w:rsidRDefault="006C37C2" w:rsidP="006C37C2">
      <w:pPr>
        <w:spacing w:after="0"/>
        <w:rPr>
          <w:bCs/>
          <w:sz w:val="24"/>
          <w:szCs w:val="24"/>
        </w:rPr>
      </w:pPr>
      <w:r w:rsidRPr="00FA48EC">
        <w:rPr>
          <w:bCs/>
          <w:sz w:val="24"/>
          <w:szCs w:val="24"/>
        </w:rPr>
        <w:tab/>
      </w:r>
    </w:p>
    <w:p w:rsidR="006C37C2" w:rsidRPr="00FA48EC" w:rsidRDefault="006C37C2" w:rsidP="006C37C2">
      <w:pPr>
        <w:spacing w:after="0"/>
        <w:rPr>
          <w:b/>
          <w:bCs/>
          <w:sz w:val="24"/>
          <w:szCs w:val="24"/>
        </w:rPr>
      </w:pPr>
      <w:r w:rsidRPr="00FA48EC">
        <w:rPr>
          <w:b/>
          <w:bCs/>
          <w:sz w:val="24"/>
          <w:szCs w:val="24"/>
        </w:rPr>
        <w:t>Race (data pulled from CIF)</w:t>
      </w:r>
    </w:p>
    <w:p w:rsidR="006C37C2" w:rsidRPr="00FA48EC" w:rsidRDefault="006C37C2" w:rsidP="006C37C2">
      <w:pPr>
        <w:spacing w:after="0"/>
        <w:rPr>
          <w:bCs/>
          <w:sz w:val="24"/>
          <w:szCs w:val="24"/>
        </w:rPr>
      </w:pPr>
      <w:r w:rsidRPr="00FA48EC">
        <w:rPr>
          <w:bCs/>
          <w:sz w:val="24"/>
          <w:szCs w:val="24"/>
        </w:rPr>
        <w:tab/>
        <w:t>African American/Black</w:t>
      </w:r>
      <w:r w:rsidRPr="00FA48EC">
        <w:rPr>
          <w:bCs/>
          <w:sz w:val="24"/>
          <w:szCs w:val="24"/>
        </w:rPr>
        <w:tab/>
      </w:r>
      <w:r w:rsidRPr="00FA48EC">
        <w:rPr>
          <w:bCs/>
          <w:sz w:val="24"/>
          <w:szCs w:val="24"/>
        </w:rPr>
        <w:tab/>
      </w:r>
      <w:r w:rsidR="006D5414">
        <w:rPr>
          <w:bCs/>
          <w:sz w:val="24"/>
          <w:szCs w:val="24"/>
        </w:rPr>
        <w:t>0</w:t>
      </w:r>
      <w:r w:rsidR="009F040E">
        <w:rPr>
          <w:bCs/>
          <w:sz w:val="24"/>
          <w:szCs w:val="24"/>
        </w:rPr>
        <w:t>.</w:t>
      </w:r>
      <w:r w:rsidR="006D5414">
        <w:rPr>
          <w:bCs/>
          <w:sz w:val="24"/>
          <w:szCs w:val="24"/>
        </w:rPr>
        <w:t>6</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American Indian or Alaskan Native</w:t>
      </w:r>
      <w:r w:rsidRPr="00FA48EC">
        <w:rPr>
          <w:bCs/>
          <w:sz w:val="24"/>
          <w:szCs w:val="24"/>
        </w:rPr>
        <w:tab/>
        <w:t>0.</w:t>
      </w:r>
      <w:r w:rsidR="006D5414">
        <w:rPr>
          <w:bCs/>
          <w:sz w:val="24"/>
          <w:szCs w:val="24"/>
        </w:rPr>
        <w:t>2</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 xml:space="preserve">Asian American/Asian </w:t>
      </w:r>
      <w:r w:rsidRPr="00FA48EC">
        <w:rPr>
          <w:bCs/>
          <w:sz w:val="24"/>
          <w:szCs w:val="24"/>
        </w:rPr>
        <w:tab/>
      </w:r>
      <w:r w:rsidRPr="00FA48EC">
        <w:rPr>
          <w:bCs/>
          <w:sz w:val="24"/>
          <w:szCs w:val="24"/>
        </w:rPr>
        <w:tab/>
      </w:r>
      <w:r w:rsidR="00953A8A">
        <w:rPr>
          <w:bCs/>
          <w:sz w:val="24"/>
          <w:szCs w:val="24"/>
        </w:rPr>
        <w:t>3</w:t>
      </w:r>
      <w:r w:rsidR="006D5414">
        <w:rPr>
          <w:bCs/>
          <w:sz w:val="24"/>
          <w:szCs w:val="24"/>
        </w:rPr>
        <w:t>.7</w:t>
      </w:r>
      <w:r w:rsidRPr="00FA48EC">
        <w:rPr>
          <w:bCs/>
          <w:sz w:val="24"/>
          <w:szCs w:val="24"/>
        </w:rPr>
        <w:t>%</w:t>
      </w:r>
      <w:r w:rsidRPr="00FA48EC">
        <w:rPr>
          <w:bCs/>
          <w:sz w:val="24"/>
          <w:szCs w:val="24"/>
        </w:rPr>
        <w:tab/>
      </w:r>
    </w:p>
    <w:p w:rsidR="006C37C2" w:rsidRPr="00FA48EC" w:rsidRDefault="006C37C2" w:rsidP="006C37C2">
      <w:pPr>
        <w:spacing w:after="0"/>
        <w:rPr>
          <w:bCs/>
          <w:sz w:val="24"/>
          <w:szCs w:val="24"/>
        </w:rPr>
      </w:pPr>
      <w:r w:rsidRPr="00FA48EC">
        <w:rPr>
          <w:bCs/>
          <w:sz w:val="24"/>
          <w:szCs w:val="24"/>
        </w:rPr>
        <w:tab/>
        <w:t>Hispanic/Latino/a</w:t>
      </w:r>
      <w:r w:rsidRPr="00FA48EC">
        <w:rPr>
          <w:bCs/>
          <w:sz w:val="24"/>
          <w:szCs w:val="24"/>
        </w:rPr>
        <w:tab/>
      </w:r>
      <w:r w:rsidRPr="00FA48EC">
        <w:rPr>
          <w:bCs/>
          <w:sz w:val="24"/>
          <w:szCs w:val="24"/>
        </w:rPr>
        <w:tab/>
      </w:r>
      <w:r w:rsidRPr="00FA48EC">
        <w:rPr>
          <w:bCs/>
          <w:sz w:val="24"/>
          <w:szCs w:val="24"/>
        </w:rPr>
        <w:tab/>
      </w:r>
      <w:r w:rsidR="006D5414">
        <w:rPr>
          <w:bCs/>
          <w:sz w:val="24"/>
          <w:szCs w:val="24"/>
        </w:rPr>
        <w:t>2.5</w:t>
      </w:r>
      <w:r w:rsidRPr="00FA48EC">
        <w:rPr>
          <w:bCs/>
          <w:sz w:val="24"/>
          <w:szCs w:val="24"/>
        </w:rPr>
        <w:t xml:space="preserve">%   </w:t>
      </w:r>
    </w:p>
    <w:p w:rsidR="006C37C2" w:rsidRPr="00FA48EC" w:rsidRDefault="006C37C2" w:rsidP="006C37C2">
      <w:pPr>
        <w:spacing w:after="0"/>
        <w:rPr>
          <w:bCs/>
          <w:sz w:val="24"/>
          <w:szCs w:val="24"/>
        </w:rPr>
      </w:pPr>
      <w:r w:rsidRPr="00FA48EC">
        <w:rPr>
          <w:bCs/>
          <w:sz w:val="24"/>
          <w:szCs w:val="24"/>
        </w:rPr>
        <w:tab/>
        <w:t xml:space="preserve">Native </w:t>
      </w:r>
      <w:r w:rsidR="00564443">
        <w:rPr>
          <w:bCs/>
          <w:sz w:val="24"/>
          <w:szCs w:val="24"/>
        </w:rPr>
        <w:t>Hawaiian or Pacific Islander</w:t>
      </w:r>
      <w:r w:rsidR="00564443">
        <w:rPr>
          <w:bCs/>
          <w:sz w:val="24"/>
          <w:szCs w:val="24"/>
        </w:rPr>
        <w:tab/>
        <w:t>0</w:t>
      </w:r>
      <w:r w:rsidRPr="00FA48EC">
        <w:rPr>
          <w:bCs/>
          <w:sz w:val="24"/>
          <w:szCs w:val="24"/>
        </w:rPr>
        <w:t>%</w:t>
      </w:r>
    </w:p>
    <w:p w:rsidR="006C37C2" w:rsidRPr="00FA48EC" w:rsidRDefault="00953A8A" w:rsidP="006C37C2">
      <w:pPr>
        <w:spacing w:after="0"/>
        <w:rPr>
          <w:bCs/>
          <w:sz w:val="24"/>
          <w:szCs w:val="24"/>
        </w:rPr>
      </w:pPr>
      <w:r>
        <w:rPr>
          <w:bCs/>
          <w:sz w:val="24"/>
          <w:szCs w:val="24"/>
        </w:rPr>
        <w:tab/>
        <w:t>Multiracial</w:t>
      </w:r>
      <w:r>
        <w:rPr>
          <w:bCs/>
          <w:sz w:val="24"/>
          <w:szCs w:val="24"/>
        </w:rPr>
        <w:tab/>
      </w:r>
      <w:r>
        <w:rPr>
          <w:bCs/>
          <w:sz w:val="24"/>
          <w:szCs w:val="24"/>
        </w:rPr>
        <w:tab/>
      </w:r>
      <w:r>
        <w:rPr>
          <w:bCs/>
          <w:sz w:val="24"/>
          <w:szCs w:val="24"/>
        </w:rPr>
        <w:tab/>
      </w:r>
      <w:r>
        <w:rPr>
          <w:bCs/>
          <w:sz w:val="24"/>
          <w:szCs w:val="24"/>
        </w:rPr>
        <w:tab/>
      </w:r>
      <w:r w:rsidR="006D5414">
        <w:rPr>
          <w:bCs/>
          <w:sz w:val="24"/>
          <w:szCs w:val="24"/>
        </w:rPr>
        <w:t>3</w:t>
      </w:r>
      <w:r w:rsidR="006C37C2" w:rsidRPr="00FA48EC">
        <w:rPr>
          <w:bCs/>
          <w:sz w:val="24"/>
          <w:szCs w:val="24"/>
        </w:rPr>
        <w:t>%</w:t>
      </w:r>
    </w:p>
    <w:p w:rsidR="006C37C2" w:rsidRPr="00FA48EC" w:rsidRDefault="006C37C2" w:rsidP="006C37C2">
      <w:pPr>
        <w:spacing w:after="0"/>
        <w:ind w:firstLine="720"/>
        <w:rPr>
          <w:bCs/>
          <w:sz w:val="24"/>
          <w:szCs w:val="24"/>
        </w:rPr>
      </w:pPr>
      <w:r w:rsidRPr="00FA48EC">
        <w:rPr>
          <w:bCs/>
          <w:sz w:val="24"/>
          <w:szCs w:val="24"/>
        </w:rPr>
        <w:t>White</w:t>
      </w:r>
      <w:r w:rsidRPr="00FA48EC">
        <w:rPr>
          <w:bCs/>
          <w:sz w:val="24"/>
          <w:szCs w:val="24"/>
        </w:rPr>
        <w:tab/>
      </w:r>
      <w:r w:rsidRPr="00FA48EC">
        <w:rPr>
          <w:bCs/>
          <w:sz w:val="24"/>
          <w:szCs w:val="24"/>
        </w:rPr>
        <w:tab/>
      </w:r>
      <w:r w:rsidRPr="00FA48EC">
        <w:rPr>
          <w:bCs/>
          <w:sz w:val="24"/>
          <w:szCs w:val="24"/>
        </w:rPr>
        <w:tab/>
      </w:r>
      <w:r w:rsidRPr="00FA48EC">
        <w:rPr>
          <w:bCs/>
          <w:sz w:val="24"/>
          <w:szCs w:val="24"/>
        </w:rPr>
        <w:tab/>
        <w:t xml:space="preserve">  </w:t>
      </w:r>
      <w:r w:rsidRPr="00FA48EC">
        <w:rPr>
          <w:bCs/>
          <w:sz w:val="24"/>
          <w:szCs w:val="24"/>
        </w:rPr>
        <w:tab/>
        <w:t>8</w:t>
      </w:r>
      <w:r w:rsidR="006D5414">
        <w:rPr>
          <w:bCs/>
          <w:sz w:val="24"/>
          <w:szCs w:val="24"/>
        </w:rPr>
        <w:t>9</w:t>
      </w:r>
      <w:r w:rsidRPr="00FA48EC">
        <w:rPr>
          <w:bCs/>
          <w:sz w:val="24"/>
          <w:szCs w:val="24"/>
        </w:rPr>
        <w:t>%</w:t>
      </w:r>
      <w:r w:rsidRPr="00FA48EC">
        <w:rPr>
          <w:bCs/>
          <w:sz w:val="24"/>
          <w:szCs w:val="24"/>
        </w:rPr>
        <w:tab/>
      </w:r>
    </w:p>
    <w:p w:rsidR="006C37C2" w:rsidRPr="00FA48EC" w:rsidRDefault="006C37C2" w:rsidP="006C37C2">
      <w:pPr>
        <w:spacing w:after="0"/>
        <w:rPr>
          <w:bCs/>
          <w:sz w:val="24"/>
          <w:szCs w:val="24"/>
        </w:rPr>
      </w:pPr>
      <w:r w:rsidRPr="00FA48EC">
        <w:rPr>
          <w:bCs/>
          <w:sz w:val="24"/>
          <w:szCs w:val="24"/>
        </w:rPr>
        <w:tab/>
      </w:r>
      <w:r w:rsidRPr="00FA48EC">
        <w:rPr>
          <w:bCs/>
          <w:sz w:val="24"/>
          <w:szCs w:val="24"/>
        </w:rPr>
        <w:tab/>
      </w:r>
      <w:r w:rsidRPr="00FA48EC">
        <w:rPr>
          <w:bCs/>
          <w:sz w:val="24"/>
          <w:szCs w:val="24"/>
        </w:rPr>
        <w:tab/>
      </w:r>
    </w:p>
    <w:p w:rsidR="006C37C2" w:rsidRPr="00FA48EC" w:rsidRDefault="006C37C2" w:rsidP="006C37C2">
      <w:pPr>
        <w:spacing w:after="0"/>
        <w:rPr>
          <w:b/>
          <w:bCs/>
          <w:sz w:val="24"/>
          <w:szCs w:val="24"/>
        </w:rPr>
      </w:pPr>
      <w:r w:rsidRPr="00FA48EC">
        <w:rPr>
          <w:b/>
          <w:bCs/>
          <w:sz w:val="24"/>
          <w:szCs w:val="24"/>
        </w:rPr>
        <w:t>Religious/Spiritual Preference (data pulled from CIF)</w:t>
      </w:r>
    </w:p>
    <w:p w:rsidR="006C37C2" w:rsidRPr="00FA48EC" w:rsidRDefault="00953A8A" w:rsidP="006C37C2">
      <w:pPr>
        <w:spacing w:after="0"/>
        <w:rPr>
          <w:bCs/>
          <w:sz w:val="24"/>
          <w:szCs w:val="24"/>
        </w:rPr>
      </w:pPr>
      <w:r>
        <w:rPr>
          <w:bCs/>
          <w:sz w:val="24"/>
          <w:szCs w:val="24"/>
        </w:rPr>
        <w:tab/>
        <w:t>Agnostic</w:t>
      </w:r>
      <w:r>
        <w:rPr>
          <w:bCs/>
          <w:sz w:val="24"/>
          <w:szCs w:val="24"/>
        </w:rPr>
        <w:tab/>
      </w:r>
      <w:r>
        <w:rPr>
          <w:bCs/>
          <w:sz w:val="24"/>
          <w:szCs w:val="24"/>
        </w:rPr>
        <w:tab/>
      </w:r>
      <w:r>
        <w:rPr>
          <w:bCs/>
          <w:sz w:val="24"/>
          <w:szCs w:val="24"/>
        </w:rPr>
        <w:tab/>
      </w:r>
      <w:r>
        <w:rPr>
          <w:bCs/>
          <w:sz w:val="24"/>
          <w:szCs w:val="24"/>
        </w:rPr>
        <w:tab/>
      </w:r>
      <w:r w:rsidR="006D5414">
        <w:rPr>
          <w:bCs/>
          <w:sz w:val="24"/>
          <w:szCs w:val="24"/>
        </w:rPr>
        <w:t>3.4</w:t>
      </w:r>
      <w:r w:rsidR="006C37C2" w:rsidRPr="00FA48EC">
        <w:rPr>
          <w:bCs/>
          <w:sz w:val="24"/>
          <w:szCs w:val="24"/>
        </w:rPr>
        <w:t>.</w:t>
      </w:r>
      <w:r w:rsidR="00910C86">
        <w:rPr>
          <w:bCs/>
          <w:sz w:val="24"/>
          <w:szCs w:val="24"/>
        </w:rPr>
        <w:t>7</w:t>
      </w:r>
      <w:r w:rsidR="006C37C2" w:rsidRPr="00FA48EC">
        <w:rPr>
          <w:bCs/>
          <w:sz w:val="24"/>
          <w:szCs w:val="24"/>
        </w:rPr>
        <w:t>%</w:t>
      </w:r>
    </w:p>
    <w:p w:rsidR="006C37C2" w:rsidRPr="00FA48EC" w:rsidRDefault="006C37C2" w:rsidP="006C37C2">
      <w:pPr>
        <w:spacing w:after="0"/>
        <w:rPr>
          <w:bCs/>
          <w:sz w:val="24"/>
          <w:szCs w:val="24"/>
        </w:rPr>
      </w:pPr>
      <w:r w:rsidRPr="00FA48EC">
        <w:rPr>
          <w:bCs/>
          <w:sz w:val="24"/>
          <w:szCs w:val="24"/>
        </w:rPr>
        <w:tab/>
        <w:t>Atheist</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6D5414">
        <w:rPr>
          <w:bCs/>
          <w:sz w:val="24"/>
          <w:szCs w:val="24"/>
        </w:rPr>
        <w:t>2</w:t>
      </w:r>
      <w:r w:rsidRPr="00FA48EC">
        <w:rPr>
          <w:bCs/>
          <w:sz w:val="24"/>
          <w:szCs w:val="24"/>
        </w:rPr>
        <w:t>.</w:t>
      </w:r>
      <w:r w:rsidR="006D5414">
        <w:rPr>
          <w:bCs/>
          <w:sz w:val="24"/>
          <w:szCs w:val="24"/>
        </w:rPr>
        <w:t>6</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Buddhist</w:t>
      </w:r>
      <w:r w:rsidRPr="00FA48EC">
        <w:rPr>
          <w:bCs/>
          <w:sz w:val="24"/>
          <w:szCs w:val="24"/>
        </w:rPr>
        <w:tab/>
      </w:r>
      <w:r w:rsidRPr="00FA48EC">
        <w:rPr>
          <w:bCs/>
          <w:sz w:val="24"/>
          <w:szCs w:val="24"/>
        </w:rPr>
        <w:tab/>
      </w:r>
      <w:r w:rsidRPr="00FA48EC">
        <w:rPr>
          <w:bCs/>
          <w:sz w:val="24"/>
          <w:szCs w:val="24"/>
        </w:rPr>
        <w:tab/>
      </w:r>
      <w:r w:rsidRPr="00FA48EC">
        <w:rPr>
          <w:bCs/>
          <w:sz w:val="24"/>
          <w:szCs w:val="24"/>
        </w:rPr>
        <w:tab/>
        <w:t>0.</w:t>
      </w:r>
      <w:r w:rsidR="006D5414">
        <w:rPr>
          <w:bCs/>
          <w:sz w:val="24"/>
          <w:szCs w:val="24"/>
        </w:rPr>
        <w:t>4</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Catholic</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6D5414">
        <w:rPr>
          <w:bCs/>
          <w:sz w:val="24"/>
          <w:szCs w:val="24"/>
        </w:rPr>
        <w:t>8.3</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Christian</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6D5414">
        <w:rPr>
          <w:bCs/>
          <w:sz w:val="24"/>
          <w:szCs w:val="24"/>
        </w:rPr>
        <w:t>13</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Hindu</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Pr="00FA48EC">
        <w:rPr>
          <w:bCs/>
          <w:sz w:val="24"/>
          <w:szCs w:val="24"/>
        </w:rPr>
        <w:tab/>
        <w:t>0</w:t>
      </w:r>
      <w:r w:rsidR="00910C86">
        <w:rPr>
          <w:bCs/>
          <w:sz w:val="24"/>
          <w:szCs w:val="24"/>
        </w:rPr>
        <w:t>.1</w:t>
      </w:r>
      <w:r w:rsidRPr="00FA48EC">
        <w:rPr>
          <w:bCs/>
          <w:sz w:val="24"/>
          <w:szCs w:val="24"/>
        </w:rPr>
        <w:t>%</w:t>
      </w:r>
    </w:p>
    <w:p w:rsidR="006C37C2" w:rsidRPr="00FA48EC" w:rsidRDefault="00564443" w:rsidP="006C37C2">
      <w:pPr>
        <w:spacing w:after="0"/>
        <w:rPr>
          <w:bCs/>
          <w:sz w:val="24"/>
          <w:szCs w:val="24"/>
        </w:rPr>
      </w:pPr>
      <w:r>
        <w:rPr>
          <w:bCs/>
          <w:sz w:val="24"/>
          <w:szCs w:val="24"/>
        </w:rPr>
        <w:tab/>
        <w:t>Jewish</w:t>
      </w:r>
      <w:r>
        <w:rPr>
          <w:bCs/>
          <w:sz w:val="24"/>
          <w:szCs w:val="24"/>
        </w:rPr>
        <w:tab/>
      </w:r>
      <w:r>
        <w:rPr>
          <w:bCs/>
          <w:sz w:val="24"/>
          <w:szCs w:val="24"/>
        </w:rPr>
        <w:tab/>
      </w:r>
      <w:r>
        <w:rPr>
          <w:bCs/>
          <w:sz w:val="24"/>
          <w:szCs w:val="24"/>
        </w:rPr>
        <w:tab/>
      </w:r>
      <w:r>
        <w:rPr>
          <w:bCs/>
          <w:sz w:val="24"/>
          <w:szCs w:val="24"/>
        </w:rPr>
        <w:tab/>
      </w:r>
      <w:r>
        <w:rPr>
          <w:bCs/>
          <w:sz w:val="24"/>
          <w:szCs w:val="24"/>
        </w:rPr>
        <w:tab/>
        <w:t>0.</w:t>
      </w:r>
      <w:r w:rsidR="006D5414">
        <w:rPr>
          <w:bCs/>
          <w:sz w:val="24"/>
          <w:szCs w:val="24"/>
        </w:rPr>
        <w:t>1</w:t>
      </w:r>
      <w:r w:rsidR="006C37C2" w:rsidRPr="00FA48EC">
        <w:rPr>
          <w:bCs/>
          <w:sz w:val="24"/>
          <w:szCs w:val="24"/>
        </w:rPr>
        <w:t>%</w:t>
      </w:r>
    </w:p>
    <w:p w:rsidR="006C37C2" w:rsidRPr="00FA48EC" w:rsidRDefault="006C37C2" w:rsidP="006C37C2">
      <w:pPr>
        <w:spacing w:after="0"/>
        <w:rPr>
          <w:bCs/>
          <w:sz w:val="24"/>
          <w:szCs w:val="24"/>
        </w:rPr>
      </w:pPr>
      <w:r w:rsidRPr="00FA48EC">
        <w:rPr>
          <w:bCs/>
          <w:sz w:val="24"/>
          <w:szCs w:val="24"/>
        </w:rPr>
        <w:tab/>
        <w:t>Muslim</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Pr="00FA48EC">
        <w:rPr>
          <w:bCs/>
          <w:sz w:val="24"/>
          <w:szCs w:val="24"/>
        </w:rPr>
        <w:tab/>
        <w:t>0.</w:t>
      </w:r>
      <w:r w:rsidR="006D5414">
        <w:rPr>
          <w:bCs/>
          <w:sz w:val="24"/>
          <w:szCs w:val="24"/>
        </w:rPr>
        <w:t>3</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No Preference</w:t>
      </w:r>
      <w:r w:rsidRPr="00FA48EC">
        <w:rPr>
          <w:bCs/>
          <w:sz w:val="24"/>
          <w:szCs w:val="24"/>
        </w:rPr>
        <w:tab/>
      </w:r>
      <w:r w:rsidRPr="00FA48EC">
        <w:rPr>
          <w:bCs/>
          <w:sz w:val="24"/>
          <w:szCs w:val="24"/>
        </w:rPr>
        <w:tab/>
      </w:r>
      <w:r w:rsidRPr="00FA48EC">
        <w:rPr>
          <w:bCs/>
          <w:sz w:val="24"/>
          <w:szCs w:val="24"/>
        </w:rPr>
        <w:tab/>
      </w:r>
      <w:r w:rsidRPr="00FA48EC">
        <w:rPr>
          <w:bCs/>
          <w:sz w:val="24"/>
          <w:szCs w:val="24"/>
        </w:rPr>
        <w:tab/>
      </w:r>
      <w:r w:rsidR="006D5414">
        <w:rPr>
          <w:bCs/>
          <w:sz w:val="24"/>
          <w:szCs w:val="24"/>
        </w:rPr>
        <w:t>8</w:t>
      </w:r>
      <w:r w:rsidRPr="00FA48EC">
        <w:rPr>
          <w:bCs/>
          <w:sz w:val="24"/>
          <w:szCs w:val="24"/>
        </w:rPr>
        <w:t>%</w:t>
      </w:r>
    </w:p>
    <w:p w:rsidR="006C37C2" w:rsidRPr="00FA48EC" w:rsidRDefault="006C37C2" w:rsidP="006C37C2">
      <w:pPr>
        <w:spacing w:after="0"/>
        <w:rPr>
          <w:bCs/>
          <w:sz w:val="24"/>
          <w:szCs w:val="24"/>
        </w:rPr>
      </w:pPr>
      <w:r w:rsidRPr="00FA48EC">
        <w:rPr>
          <w:bCs/>
          <w:sz w:val="24"/>
          <w:szCs w:val="24"/>
        </w:rPr>
        <w:tab/>
      </w:r>
      <w:r w:rsidR="006D5414">
        <w:rPr>
          <w:bCs/>
          <w:sz w:val="24"/>
          <w:szCs w:val="24"/>
        </w:rPr>
        <w:t>NOTE: 63% of students responded to this demographic item with “N/A”</w:t>
      </w:r>
    </w:p>
    <w:p w:rsidR="006C37C2" w:rsidRPr="00FA48EC" w:rsidRDefault="006C37C2" w:rsidP="006C37C2">
      <w:pPr>
        <w:spacing w:after="0"/>
        <w:rPr>
          <w:bCs/>
          <w:sz w:val="24"/>
          <w:szCs w:val="24"/>
        </w:rPr>
      </w:pPr>
    </w:p>
    <w:p w:rsidR="006C37C2" w:rsidRPr="00FA48EC" w:rsidRDefault="006C37C2" w:rsidP="006C37C2">
      <w:pPr>
        <w:spacing w:after="0"/>
        <w:rPr>
          <w:b/>
          <w:bCs/>
          <w:sz w:val="24"/>
          <w:szCs w:val="24"/>
        </w:rPr>
      </w:pPr>
      <w:r w:rsidRPr="00953A8A">
        <w:rPr>
          <w:b/>
          <w:bCs/>
          <w:sz w:val="24"/>
          <w:szCs w:val="24"/>
        </w:rPr>
        <w:lastRenderedPageBreak/>
        <w:t xml:space="preserve">School of Enrollment (data pulled from </w:t>
      </w:r>
      <w:r w:rsidR="00953A8A" w:rsidRPr="00953A8A">
        <w:rPr>
          <w:b/>
          <w:bCs/>
          <w:sz w:val="24"/>
          <w:szCs w:val="24"/>
        </w:rPr>
        <w:t>CIF</w:t>
      </w:r>
      <w:r w:rsidRPr="00953A8A">
        <w:rPr>
          <w:b/>
          <w:bCs/>
          <w:sz w:val="24"/>
          <w:szCs w:val="24"/>
        </w:rPr>
        <w:t>)</w:t>
      </w:r>
    </w:p>
    <w:p w:rsidR="006C37C2" w:rsidRPr="00FA48EC" w:rsidRDefault="006C37C2" w:rsidP="006C37C2">
      <w:pPr>
        <w:spacing w:after="0"/>
        <w:rPr>
          <w:bCs/>
          <w:sz w:val="24"/>
          <w:szCs w:val="24"/>
        </w:rPr>
      </w:pPr>
      <w:r w:rsidRPr="00FA48EC">
        <w:rPr>
          <w:bCs/>
          <w:sz w:val="24"/>
          <w:szCs w:val="24"/>
        </w:rPr>
        <w:tab/>
        <w:t>Science &amp; Health</w:t>
      </w:r>
      <w:r w:rsidRPr="00FA48EC">
        <w:rPr>
          <w:bCs/>
          <w:sz w:val="24"/>
          <w:szCs w:val="24"/>
        </w:rPr>
        <w:tab/>
      </w:r>
      <w:r w:rsidRPr="00FA48EC">
        <w:rPr>
          <w:bCs/>
          <w:sz w:val="24"/>
          <w:szCs w:val="24"/>
        </w:rPr>
        <w:tab/>
      </w:r>
      <w:r w:rsidRPr="00FA48EC">
        <w:rPr>
          <w:bCs/>
          <w:sz w:val="24"/>
          <w:szCs w:val="24"/>
        </w:rPr>
        <w:tab/>
      </w:r>
      <w:r w:rsidR="00910C86">
        <w:rPr>
          <w:bCs/>
          <w:sz w:val="24"/>
          <w:szCs w:val="24"/>
        </w:rPr>
        <w:tab/>
      </w:r>
      <w:r w:rsidR="00B826D8">
        <w:rPr>
          <w:bCs/>
          <w:sz w:val="24"/>
          <w:szCs w:val="24"/>
        </w:rPr>
        <w:t>42</w:t>
      </w:r>
      <w:r w:rsidRPr="00FA48EC">
        <w:rPr>
          <w:bCs/>
          <w:sz w:val="24"/>
          <w:szCs w:val="24"/>
        </w:rPr>
        <w:t>%</w:t>
      </w:r>
    </w:p>
    <w:p w:rsidR="006C37C2" w:rsidRPr="00FA48EC" w:rsidRDefault="006C37C2" w:rsidP="006C37C2">
      <w:pPr>
        <w:spacing w:after="0"/>
        <w:ind w:firstLine="720"/>
        <w:rPr>
          <w:bCs/>
          <w:sz w:val="24"/>
          <w:szCs w:val="24"/>
        </w:rPr>
      </w:pPr>
      <w:r w:rsidRPr="00FA48EC">
        <w:rPr>
          <w:bCs/>
          <w:sz w:val="24"/>
          <w:szCs w:val="24"/>
        </w:rPr>
        <w:t>Liberal Studies</w:t>
      </w:r>
      <w:r w:rsidRPr="00FA48EC">
        <w:rPr>
          <w:bCs/>
          <w:sz w:val="24"/>
          <w:szCs w:val="24"/>
        </w:rPr>
        <w:tab/>
      </w:r>
      <w:r w:rsidRPr="00FA48EC">
        <w:rPr>
          <w:bCs/>
          <w:sz w:val="24"/>
          <w:szCs w:val="24"/>
        </w:rPr>
        <w:tab/>
        <w:t xml:space="preserve"> </w:t>
      </w:r>
      <w:r w:rsidRPr="00FA48EC">
        <w:rPr>
          <w:bCs/>
          <w:sz w:val="24"/>
          <w:szCs w:val="24"/>
        </w:rPr>
        <w:tab/>
      </w:r>
      <w:r w:rsidRPr="00FA48EC">
        <w:rPr>
          <w:bCs/>
          <w:sz w:val="24"/>
          <w:szCs w:val="24"/>
        </w:rPr>
        <w:tab/>
      </w:r>
      <w:r w:rsidR="00E33F7D">
        <w:rPr>
          <w:bCs/>
          <w:sz w:val="24"/>
          <w:szCs w:val="24"/>
        </w:rPr>
        <w:tab/>
        <w:t>2</w:t>
      </w:r>
      <w:r w:rsidR="00910C86">
        <w:rPr>
          <w:bCs/>
          <w:sz w:val="24"/>
          <w:szCs w:val="24"/>
        </w:rPr>
        <w:t>6</w:t>
      </w:r>
      <w:r w:rsidRPr="00FA48EC">
        <w:rPr>
          <w:bCs/>
          <w:sz w:val="24"/>
          <w:szCs w:val="24"/>
        </w:rPr>
        <w:t>%</w:t>
      </w:r>
    </w:p>
    <w:p w:rsidR="006C37C2" w:rsidRPr="00FA48EC" w:rsidRDefault="006C37C2" w:rsidP="006C37C2">
      <w:pPr>
        <w:spacing w:after="0"/>
        <w:ind w:firstLine="720"/>
        <w:rPr>
          <w:bCs/>
          <w:sz w:val="24"/>
          <w:szCs w:val="24"/>
        </w:rPr>
      </w:pPr>
      <w:r w:rsidRPr="00FA48EC">
        <w:rPr>
          <w:bCs/>
          <w:sz w:val="24"/>
          <w:szCs w:val="24"/>
        </w:rPr>
        <w:t>Business Administration</w:t>
      </w:r>
      <w:r w:rsidRPr="00FA48EC">
        <w:rPr>
          <w:bCs/>
          <w:sz w:val="24"/>
          <w:szCs w:val="24"/>
        </w:rPr>
        <w:tab/>
        <w:t xml:space="preserve">   </w:t>
      </w:r>
      <w:r w:rsidRPr="00FA48EC">
        <w:rPr>
          <w:bCs/>
          <w:sz w:val="24"/>
          <w:szCs w:val="24"/>
        </w:rPr>
        <w:tab/>
      </w:r>
      <w:r w:rsidRPr="00FA48EC">
        <w:rPr>
          <w:bCs/>
          <w:sz w:val="24"/>
          <w:szCs w:val="24"/>
        </w:rPr>
        <w:tab/>
      </w:r>
      <w:r w:rsidR="00953A8A">
        <w:rPr>
          <w:bCs/>
          <w:sz w:val="24"/>
          <w:szCs w:val="24"/>
        </w:rPr>
        <w:tab/>
      </w:r>
      <w:r w:rsidR="00910C86">
        <w:rPr>
          <w:bCs/>
          <w:sz w:val="24"/>
          <w:szCs w:val="24"/>
        </w:rPr>
        <w:t>1</w:t>
      </w:r>
      <w:r w:rsidR="00B826D8">
        <w:rPr>
          <w:bCs/>
          <w:sz w:val="24"/>
          <w:szCs w:val="24"/>
        </w:rPr>
        <w:t>0</w:t>
      </w:r>
      <w:r w:rsidRPr="00FA48EC">
        <w:rPr>
          <w:bCs/>
          <w:sz w:val="24"/>
          <w:szCs w:val="24"/>
        </w:rPr>
        <w:t>%</w:t>
      </w:r>
    </w:p>
    <w:p w:rsidR="006C37C2" w:rsidRPr="00FA48EC" w:rsidRDefault="006C37C2" w:rsidP="006C37C2">
      <w:pPr>
        <w:spacing w:after="0"/>
        <w:rPr>
          <w:bCs/>
          <w:sz w:val="24"/>
          <w:szCs w:val="24"/>
        </w:rPr>
      </w:pPr>
      <w:r w:rsidRPr="00FA48EC">
        <w:rPr>
          <w:bCs/>
          <w:sz w:val="24"/>
          <w:szCs w:val="24"/>
        </w:rPr>
        <w:tab/>
        <w:t>School of Education</w:t>
      </w:r>
      <w:r w:rsidRPr="00FA48EC">
        <w:rPr>
          <w:bCs/>
          <w:sz w:val="24"/>
          <w:szCs w:val="24"/>
        </w:rPr>
        <w:tab/>
      </w:r>
      <w:r w:rsidRPr="00FA48EC">
        <w:rPr>
          <w:bCs/>
          <w:sz w:val="24"/>
          <w:szCs w:val="24"/>
        </w:rPr>
        <w:tab/>
        <w:t xml:space="preserve">    </w:t>
      </w:r>
      <w:r w:rsidRPr="00FA48EC">
        <w:rPr>
          <w:bCs/>
          <w:sz w:val="24"/>
          <w:szCs w:val="24"/>
        </w:rPr>
        <w:tab/>
      </w:r>
      <w:r w:rsidR="00E33F7D">
        <w:rPr>
          <w:bCs/>
          <w:sz w:val="24"/>
          <w:szCs w:val="24"/>
        </w:rPr>
        <w:tab/>
      </w:r>
      <w:r w:rsidR="00910C86">
        <w:rPr>
          <w:bCs/>
          <w:sz w:val="24"/>
          <w:szCs w:val="24"/>
        </w:rPr>
        <w:t>9</w:t>
      </w:r>
      <w:r w:rsidRPr="00FA48EC">
        <w:rPr>
          <w:bCs/>
          <w:sz w:val="24"/>
          <w:szCs w:val="24"/>
        </w:rPr>
        <w:t>%</w:t>
      </w:r>
    </w:p>
    <w:p w:rsidR="006C37C2" w:rsidRPr="00FA48EC" w:rsidRDefault="00953A8A" w:rsidP="00953A8A">
      <w:pPr>
        <w:spacing w:after="0"/>
        <w:rPr>
          <w:bCs/>
          <w:sz w:val="24"/>
          <w:szCs w:val="24"/>
        </w:rPr>
      </w:pPr>
      <w:r>
        <w:rPr>
          <w:bCs/>
          <w:sz w:val="24"/>
          <w:szCs w:val="24"/>
        </w:rPr>
        <w:tab/>
        <w:t xml:space="preserve">Education, </w:t>
      </w:r>
      <w:r w:rsidR="00E33F7D">
        <w:rPr>
          <w:bCs/>
          <w:sz w:val="24"/>
          <w:szCs w:val="24"/>
        </w:rPr>
        <w:t>Exercise Science, Health &amp; Rec</w:t>
      </w:r>
      <w:r w:rsidR="00E33F7D">
        <w:rPr>
          <w:bCs/>
          <w:sz w:val="24"/>
          <w:szCs w:val="24"/>
        </w:rPr>
        <w:tab/>
      </w:r>
      <w:r w:rsidR="00910C86">
        <w:rPr>
          <w:bCs/>
          <w:sz w:val="24"/>
          <w:szCs w:val="24"/>
        </w:rPr>
        <w:t>6</w:t>
      </w:r>
      <w:r>
        <w:rPr>
          <w:bCs/>
          <w:sz w:val="24"/>
          <w:szCs w:val="24"/>
        </w:rPr>
        <w:t>%</w:t>
      </w:r>
    </w:p>
    <w:p w:rsidR="006C37C2" w:rsidRPr="00FA48EC" w:rsidRDefault="006C37C2" w:rsidP="006C37C2">
      <w:pPr>
        <w:spacing w:after="0"/>
        <w:rPr>
          <w:bCs/>
          <w:sz w:val="24"/>
          <w:szCs w:val="24"/>
        </w:rPr>
      </w:pPr>
      <w:r w:rsidRPr="00FA48EC">
        <w:rPr>
          <w:bCs/>
          <w:sz w:val="24"/>
          <w:szCs w:val="24"/>
        </w:rPr>
        <w:tab/>
        <w:t xml:space="preserve">Arts &amp; Communication </w:t>
      </w:r>
      <w:r w:rsidRPr="00FA48EC">
        <w:rPr>
          <w:bCs/>
          <w:sz w:val="24"/>
          <w:szCs w:val="24"/>
        </w:rPr>
        <w:tab/>
        <w:t xml:space="preserve">   </w:t>
      </w:r>
      <w:r w:rsidRPr="00FA48EC">
        <w:rPr>
          <w:bCs/>
          <w:sz w:val="24"/>
          <w:szCs w:val="24"/>
        </w:rPr>
        <w:tab/>
      </w:r>
      <w:r w:rsidRPr="00FA48EC">
        <w:rPr>
          <w:bCs/>
          <w:sz w:val="24"/>
          <w:szCs w:val="24"/>
        </w:rPr>
        <w:tab/>
      </w:r>
      <w:r w:rsidR="00953A8A">
        <w:rPr>
          <w:bCs/>
          <w:sz w:val="24"/>
          <w:szCs w:val="24"/>
        </w:rPr>
        <w:tab/>
      </w:r>
      <w:r w:rsidRPr="00FA48EC">
        <w:rPr>
          <w:bCs/>
          <w:sz w:val="24"/>
          <w:szCs w:val="24"/>
        </w:rPr>
        <w:t>6%</w:t>
      </w:r>
      <w:r w:rsidRPr="00FA48EC">
        <w:rPr>
          <w:bCs/>
          <w:sz w:val="24"/>
          <w:szCs w:val="24"/>
        </w:rPr>
        <w:tab/>
      </w:r>
    </w:p>
    <w:p w:rsidR="006C37C2" w:rsidRPr="00FA48EC" w:rsidRDefault="006C37C2" w:rsidP="006C37C2">
      <w:pPr>
        <w:spacing w:after="0"/>
        <w:rPr>
          <w:bCs/>
          <w:sz w:val="24"/>
          <w:szCs w:val="24"/>
        </w:rPr>
      </w:pPr>
      <w:r w:rsidRPr="00FA48EC">
        <w:rPr>
          <w:bCs/>
          <w:sz w:val="24"/>
          <w:szCs w:val="24"/>
        </w:rPr>
        <w:tab/>
      </w:r>
      <w:r w:rsidRPr="00FA48EC">
        <w:rPr>
          <w:bCs/>
          <w:sz w:val="24"/>
          <w:szCs w:val="24"/>
        </w:rPr>
        <w:tab/>
      </w:r>
    </w:p>
    <w:p w:rsidR="006C37C2" w:rsidRPr="00FA48EC" w:rsidRDefault="006C37C2" w:rsidP="006C37C2">
      <w:pPr>
        <w:spacing w:after="0"/>
        <w:ind w:firstLine="720"/>
        <w:rPr>
          <w:bCs/>
          <w:sz w:val="24"/>
          <w:szCs w:val="24"/>
        </w:rPr>
      </w:pPr>
      <w:r w:rsidRPr="00FA48EC">
        <w:rPr>
          <w:bCs/>
          <w:sz w:val="24"/>
          <w:szCs w:val="24"/>
        </w:rPr>
        <w:t>*Western Technical College</w:t>
      </w:r>
      <w:r w:rsidRPr="00FA48EC">
        <w:rPr>
          <w:bCs/>
          <w:sz w:val="24"/>
          <w:szCs w:val="24"/>
        </w:rPr>
        <w:tab/>
      </w:r>
      <w:r w:rsidRPr="00FA48EC">
        <w:rPr>
          <w:bCs/>
          <w:sz w:val="24"/>
          <w:szCs w:val="24"/>
        </w:rPr>
        <w:tab/>
      </w:r>
      <w:r w:rsidR="00953A8A">
        <w:rPr>
          <w:bCs/>
          <w:sz w:val="24"/>
          <w:szCs w:val="24"/>
        </w:rPr>
        <w:tab/>
      </w:r>
      <w:r w:rsidR="00E33F7D">
        <w:rPr>
          <w:bCs/>
          <w:sz w:val="24"/>
          <w:szCs w:val="24"/>
        </w:rPr>
        <w:t>0.</w:t>
      </w:r>
      <w:r w:rsidR="00B826D8">
        <w:rPr>
          <w:bCs/>
          <w:sz w:val="24"/>
          <w:szCs w:val="24"/>
        </w:rPr>
        <w:t>5</w:t>
      </w:r>
      <w:r w:rsidRPr="00FA48EC">
        <w:rPr>
          <w:bCs/>
          <w:sz w:val="24"/>
          <w:szCs w:val="24"/>
        </w:rPr>
        <w:t>%</w:t>
      </w:r>
    </w:p>
    <w:p w:rsidR="006C37C2" w:rsidRPr="00FA48EC" w:rsidRDefault="006C37C2" w:rsidP="006C37C2">
      <w:pPr>
        <w:spacing w:after="0"/>
        <w:rPr>
          <w:bCs/>
          <w:sz w:val="24"/>
          <w:szCs w:val="24"/>
        </w:rPr>
      </w:pPr>
      <w:r w:rsidRPr="00FA48EC">
        <w:rPr>
          <w:bCs/>
          <w:sz w:val="24"/>
          <w:szCs w:val="24"/>
        </w:rPr>
        <w:tab/>
      </w:r>
    </w:p>
    <w:p w:rsidR="006C37C2" w:rsidRPr="00FA48EC" w:rsidRDefault="006C37C2" w:rsidP="006C37C2">
      <w:pPr>
        <w:spacing w:after="0"/>
        <w:rPr>
          <w:b/>
          <w:bCs/>
          <w:sz w:val="24"/>
          <w:szCs w:val="24"/>
        </w:rPr>
      </w:pPr>
      <w:r w:rsidRPr="00FA48EC">
        <w:rPr>
          <w:b/>
          <w:bCs/>
          <w:sz w:val="24"/>
          <w:szCs w:val="24"/>
        </w:rPr>
        <w:t xml:space="preserve">University Academic Status (data pulled from </w:t>
      </w:r>
      <w:proofErr w:type="spellStart"/>
      <w:r w:rsidRPr="00FA48EC">
        <w:rPr>
          <w:b/>
          <w:bCs/>
          <w:sz w:val="24"/>
          <w:szCs w:val="24"/>
        </w:rPr>
        <w:t>PnC</w:t>
      </w:r>
      <w:proofErr w:type="spellEnd"/>
      <w:r w:rsidRPr="00FA48EC">
        <w:rPr>
          <w:b/>
          <w:bCs/>
          <w:sz w:val="24"/>
          <w:szCs w:val="24"/>
        </w:rPr>
        <w:t>)</w:t>
      </w:r>
    </w:p>
    <w:p w:rsidR="006C37C2" w:rsidRPr="00FA48EC" w:rsidRDefault="00B826D8" w:rsidP="00F1600F">
      <w:pPr>
        <w:spacing w:after="0"/>
        <w:ind w:left="720"/>
        <w:rPr>
          <w:bCs/>
          <w:sz w:val="24"/>
          <w:szCs w:val="24"/>
        </w:rPr>
      </w:pPr>
      <w:r>
        <w:rPr>
          <w:bCs/>
          <w:sz w:val="24"/>
          <w:szCs w:val="24"/>
        </w:rPr>
        <w:t xml:space="preserve">NOTE: because of the timing of pulling data from </w:t>
      </w:r>
      <w:proofErr w:type="spellStart"/>
      <w:r>
        <w:rPr>
          <w:bCs/>
          <w:sz w:val="24"/>
          <w:szCs w:val="24"/>
        </w:rPr>
        <w:t>PnC</w:t>
      </w:r>
      <w:proofErr w:type="spellEnd"/>
      <w:r>
        <w:rPr>
          <w:bCs/>
          <w:sz w:val="24"/>
          <w:szCs w:val="24"/>
        </w:rPr>
        <w:t xml:space="preserve"> and this source utilizing current academic </w:t>
      </w:r>
      <w:r w:rsidR="00F1600F">
        <w:rPr>
          <w:bCs/>
          <w:sz w:val="24"/>
          <w:szCs w:val="24"/>
        </w:rPr>
        <w:t>standing</w:t>
      </w:r>
      <w:r>
        <w:rPr>
          <w:bCs/>
          <w:sz w:val="24"/>
          <w:szCs w:val="24"/>
        </w:rPr>
        <w:t xml:space="preserve"> and not standing as of the appointment date, we do not have accurate academic status reporting for this year. </w:t>
      </w:r>
      <w:r w:rsidR="00F1600F">
        <w:rPr>
          <w:bCs/>
          <w:sz w:val="24"/>
          <w:szCs w:val="24"/>
        </w:rPr>
        <w:t xml:space="preserve">Trend data reveals a very consistent representation across the four levels (freshman to seniors at 20-25%), and 4% of clients being graduate students. </w:t>
      </w:r>
    </w:p>
    <w:p w:rsidR="006C37C2" w:rsidRDefault="006C37C2" w:rsidP="00E33F7D">
      <w:pPr>
        <w:spacing w:after="0"/>
        <w:rPr>
          <w:b/>
          <w:sz w:val="24"/>
          <w:szCs w:val="24"/>
        </w:rPr>
      </w:pPr>
      <w:r w:rsidRPr="00FA48EC">
        <w:rPr>
          <w:bCs/>
          <w:sz w:val="24"/>
          <w:szCs w:val="24"/>
        </w:rPr>
        <w:tab/>
      </w:r>
    </w:p>
    <w:p w:rsidR="00C17002" w:rsidRDefault="00C17002" w:rsidP="00C17002">
      <w:pPr>
        <w:spacing w:after="0"/>
        <w:rPr>
          <w:b/>
          <w:bCs/>
          <w:sz w:val="24"/>
          <w:szCs w:val="24"/>
        </w:rPr>
      </w:pPr>
      <w:r>
        <w:rPr>
          <w:b/>
          <w:bCs/>
          <w:sz w:val="24"/>
          <w:szCs w:val="24"/>
        </w:rPr>
        <w:t>Current or past military service</w:t>
      </w:r>
      <w:r w:rsidRPr="00953A8A">
        <w:rPr>
          <w:b/>
          <w:bCs/>
          <w:sz w:val="24"/>
          <w:szCs w:val="24"/>
        </w:rPr>
        <w:t xml:space="preserve"> (data pulled from CIF)</w:t>
      </w:r>
    </w:p>
    <w:p w:rsidR="00C17002" w:rsidRDefault="00E33F7D" w:rsidP="00C17002">
      <w:pPr>
        <w:spacing w:after="0"/>
        <w:rPr>
          <w:bCs/>
          <w:sz w:val="24"/>
          <w:szCs w:val="24"/>
        </w:rPr>
      </w:pPr>
      <w:r>
        <w:rPr>
          <w:bCs/>
          <w:sz w:val="24"/>
          <w:szCs w:val="24"/>
        </w:rPr>
        <w:tab/>
        <w:t>No</w:t>
      </w:r>
      <w:r w:rsidR="00F1600F">
        <w:rPr>
          <w:bCs/>
          <w:sz w:val="24"/>
          <w:szCs w:val="24"/>
        </w:rPr>
        <w:t xml:space="preserve"> (or N/A)</w:t>
      </w:r>
      <w:r>
        <w:rPr>
          <w:bCs/>
          <w:sz w:val="24"/>
          <w:szCs w:val="24"/>
        </w:rPr>
        <w:tab/>
        <w:t>9</w:t>
      </w:r>
      <w:r w:rsidR="00910C86">
        <w:rPr>
          <w:bCs/>
          <w:sz w:val="24"/>
          <w:szCs w:val="24"/>
        </w:rPr>
        <w:t>7</w:t>
      </w:r>
      <w:r>
        <w:rPr>
          <w:bCs/>
          <w:sz w:val="24"/>
          <w:szCs w:val="24"/>
        </w:rPr>
        <w:t>.</w:t>
      </w:r>
      <w:r w:rsidR="00F1600F">
        <w:rPr>
          <w:bCs/>
          <w:sz w:val="24"/>
          <w:szCs w:val="24"/>
        </w:rPr>
        <w:t>6</w:t>
      </w:r>
      <w:r w:rsidR="00C17002">
        <w:rPr>
          <w:bCs/>
          <w:sz w:val="24"/>
          <w:szCs w:val="24"/>
        </w:rPr>
        <w:t>%</w:t>
      </w:r>
    </w:p>
    <w:p w:rsidR="00C17002" w:rsidRDefault="00C17002" w:rsidP="00C17002">
      <w:pPr>
        <w:spacing w:after="0"/>
        <w:rPr>
          <w:bCs/>
          <w:sz w:val="24"/>
          <w:szCs w:val="24"/>
        </w:rPr>
      </w:pPr>
      <w:r>
        <w:rPr>
          <w:bCs/>
          <w:sz w:val="24"/>
          <w:szCs w:val="24"/>
        </w:rPr>
        <w:tab/>
        <w:t>Yes</w:t>
      </w:r>
      <w:r>
        <w:rPr>
          <w:bCs/>
          <w:sz w:val="24"/>
          <w:szCs w:val="24"/>
        </w:rPr>
        <w:tab/>
      </w:r>
      <w:r>
        <w:rPr>
          <w:bCs/>
          <w:sz w:val="24"/>
          <w:szCs w:val="24"/>
        </w:rPr>
        <w:tab/>
      </w:r>
      <w:r w:rsidR="00F1600F">
        <w:rPr>
          <w:bCs/>
          <w:sz w:val="24"/>
          <w:szCs w:val="24"/>
        </w:rPr>
        <w:t>1.3</w:t>
      </w:r>
      <w:r>
        <w:rPr>
          <w:bCs/>
          <w:sz w:val="24"/>
          <w:szCs w:val="24"/>
        </w:rPr>
        <w:t>%</w:t>
      </w:r>
    </w:p>
    <w:p w:rsidR="00F1600F" w:rsidRPr="00C17002" w:rsidRDefault="00F1600F" w:rsidP="00F1600F">
      <w:pPr>
        <w:spacing w:after="0"/>
        <w:ind w:firstLine="720"/>
        <w:rPr>
          <w:bCs/>
          <w:sz w:val="24"/>
          <w:szCs w:val="24"/>
        </w:rPr>
      </w:pPr>
      <w:r>
        <w:rPr>
          <w:bCs/>
          <w:sz w:val="24"/>
          <w:szCs w:val="24"/>
        </w:rPr>
        <w:t>N/A</w:t>
      </w:r>
    </w:p>
    <w:p w:rsidR="00C17002" w:rsidRDefault="00C17002" w:rsidP="006C37C2">
      <w:pPr>
        <w:rPr>
          <w:b/>
          <w:sz w:val="24"/>
          <w:szCs w:val="24"/>
        </w:rPr>
      </w:pPr>
    </w:p>
    <w:p w:rsidR="00C17002" w:rsidRDefault="00C17002" w:rsidP="00C17002">
      <w:pPr>
        <w:spacing w:after="0"/>
        <w:rPr>
          <w:b/>
          <w:bCs/>
          <w:sz w:val="24"/>
          <w:szCs w:val="24"/>
        </w:rPr>
      </w:pPr>
      <w:r>
        <w:rPr>
          <w:b/>
          <w:bCs/>
          <w:sz w:val="24"/>
          <w:szCs w:val="24"/>
        </w:rPr>
        <w:t>International Student</w:t>
      </w:r>
      <w:r w:rsidRPr="00953A8A">
        <w:rPr>
          <w:b/>
          <w:bCs/>
          <w:sz w:val="24"/>
          <w:szCs w:val="24"/>
        </w:rPr>
        <w:t xml:space="preserve"> (data pulled from CIF)</w:t>
      </w:r>
    </w:p>
    <w:p w:rsidR="00C17002" w:rsidRDefault="00C17002" w:rsidP="00C17002">
      <w:pPr>
        <w:spacing w:after="0"/>
        <w:rPr>
          <w:bCs/>
          <w:sz w:val="24"/>
          <w:szCs w:val="24"/>
        </w:rPr>
      </w:pPr>
      <w:r>
        <w:rPr>
          <w:bCs/>
          <w:sz w:val="24"/>
          <w:szCs w:val="24"/>
        </w:rPr>
        <w:tab/>
        <w:t>No</w:t>
      </w:r>
      <w:r w:rsidR="00F1600F">
        <w:rPr>
          <w:bCs/>
          <w:sz w:val="24"/>
          <w:szCs w:val="24"/>
        </w:rPr>
        <w:t xml:space="preserve"> or N/A</w:t>
      </w:r>
      <w:r>
        <w:rPr>
          <w:bCs/>
          <w:sz w:val="24"/>
          <w:szCs w:val="24"/>
        </w:rPr>
        <w:tab/>
        <w:t>9</w:t>
      </w:r>
      <w:r w:rsidR="00910C86">
        <w:rPr>
          <w:bCs/>
          <w:sz w:val="24"/>
          <w:szCs w:val="24"/>
        </w:rPr>
        <w:t>8</w:t>
      </w:r>
      <w:r>
        <w:rPr>
          <w:bCs/>
          <w:sz w:val="24"/>
          <w:szCs w:val="24"/>
        </w:rPr>
        <w:t>.</w:t>
      </w:r>
      <w:r w:rsidR="00F1600F">
        <w:rPr>
          <w:bCs/>
          <w:sz w:val="24"/>
          <w:szCs w:val="24"/>
        </w:rPr>
        <w:t>3</w:t>
      </w:r>
      <w:r>
        <w:rPr>
          <w:bCs/>
          <w:sz w:val="24"/>
          <w:szCs w:val="24"/>
        </w:rPr>
        <w:t>%</w:t>
      </w:r>
    </w:p>
    <w:p w:rsidR="00C17002" w:rsidRPr="00C17002" w:rsidRDefault="00C17002" w:rsidP="00C17002">
      <w:pPr>
        <w:spacing w:after="0"/>
        <w:rPr>
          <w:bCs/>
          <w:sz w:val="24"/>
          <w:szCs w:val="24"/>
        </w:rPr>
      </w:pPr>
      <w:r>
        <w:rPr>
          <w:bCs/>
          <w:sz w:val="24"/>
          <w:szCs w:val="24"/>
        </w:rPr>
        <w:tab/>
        <w:t>Yes</w:t>
      </w:r>
      <w:r>
        <w:rPr>
          <w:bCs/>
          <w:sz w:val="24"/>
          <w:szCs w:val="24"/>
        </w:rPr>
        <w:tab/>
      </w:r>
      <w:r>
        <w:rPr>
          <w:bCs/>
          <w:sz w:val="24"/>
          <w:szCs w:val="24"/>
        </w:rPr>
        <w:tab/>
        <w:t>1.</w:t>
      </w:r>
      <w:r w:rsidR="00910C86">
        <w:rPr>
          <w:bCs/>
          <w:sz w:val="24"/>
          <w:szCs w:val="24"/>
        </w:rPr>
        <w:t>7</w:t>
      </w:r>
      <w:r>
        <w:rPr>
          <w:bCs/>
          <w:sz w:val="24"/>
          <w:szCs w:val="24"/>
        </w:rPr>
        <w:t>%</w:t>
      </w:r>
    </w:p>
    <w:p w:rsidR="00C17002" w:rsidRDefault="00C17002" w:rsidP="006C37C2">
      <w:pPr>
        <w:rPr>
          <w:b/>
          <w:sz w:val="24"/>
          <w:szCs w:val="24"/>
        </w:rPr>
      </w:pPr>
    </w:p>
    <w:p w:rsidR="00C17002" w:rsidRPr="00FA48EC" w:rsidRDefault="00C17002" w:rsidP="006C37C2">
      <w:pPr>
        <w:rPr>
          <w:b/>
          <w:sz w:val="24"/>
          <w:szCs w:val="24"/>
        </w:rPr>
      </w:pPr>
    </w:p>
    <w:p w:rsidR="006C37C2" w:rsidRPr="00FA48EC" w:rsidRDefault="006C37C2" w:rsidP="006C37C2">
      <w:pPr>
        <w:rPr>
          <w:sz w:val="24"/>
          <w:szCs w:val="24"/>
          <w:u w:val="single"/>
        </w:rPr>
      </w:pP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r w:rsidRPr="00FA48EC">
        <w:rPr>
          <w:sz w:val="24"/>
          <w:szCs w:val="24"/>
          <w:u w:val="single"/>
        </w:rPr>
        <w:tab/>
      </w:r>
    </w:p>
    <w:p w:rsidR="006C37C2" w:rsidRPr="00FA48EC" w:rsidRDefault="006C37C2" w:rsidP="006C37C2">
      <w:pPr>
        <w:rPr>
          <w:sz w:val="24"/>
          <w:szCs w:val="24"/>
        </w:rPr>
      </w:pPr>
      <w:r w:rsidRPr="00FA48EC">
        <w:rPr>
          <w:sz w:val="24"/>
          <w:szCs w:val="24"/>
        </w:rPr>
        <w:t>CIF = Client Information Form</w:t>
      </w:r>
      <w:r w:rsidRPr="00FA48EC">
        <w:rPr>
          <w:sz w:val="24"/>
          <w:szCs w:val="24"/>
        </w:rPr>
        <w:tab/>
      </w:r>
      <w:r w:rsidRPr="00FA48EC">
        <w:rPr>
          <w:sz w:val="24"/>
          <w:szCs w:val="24"/>
        </w:rPr>
        <w:tab/>
      </w:r>
      <w:proofErr w:type="spellStart"/>
      <w:r w:rsidRPr="00FA48EC">
        <w:rPr>
          <w:sz w:val="24"/>
          <w:szCs w:val="24"/>
        </w:rPr>
        <w:t>PnC</w:t>
      </w:r>
      <w:proofErr w:type="spellEnd"/>
      <w:r w:rsidRPr="00FA48EC">
        <w:rPr>
          <w:sz w:val="24"/>
          <w:szCs w:val="24"/>
        </w:rPr>
        <w:t xml:space="preserve"> = Point and Click</w:t>
      </w:r>
    </w:p>
    <w:p w:rsidR="006C37C2" w:rsidRPr="00FA48EC" w:rsidRDefault="006C37C2">
      <w:pPr>
        <w:spacing w:after="200" w:line="276" w:lineRule="auto"/>
        <w:rPr>
          <w:sz w:val="24"/>
          <w:szCs w:val="24"/>
        </w:rPr>
      </w:pPr>
      <w:r w:rsidRPr="00FA48EC">
        <w:rPr>
          <w:sz w:val="24"/>
          <w:szCs w:val="24"/>
        </w:rPr>
        <w:br w:type="page"/>
      </w:r>
    </w:p>
    <w:p w:rsidR="00CD2D37" w:rsidRPr="00FA48EC" w:rsidRDefault="00CD2D37" w:rsidP="00CD2D37">
      <w:pPr>
        <w:rPr>
          <w:b/>
          <w:sz w:val="24"/>
          <w:szCs w:val="24"/>
        </w:rPr>
      </w:pPr>
      <w:r>
        <w:rPr>
          <w:b/>
          <w:sz w:val="24"/>
          <w:szCs w:val="24"/>
        </w:rPr>
        <w:lastRenderedPageBreak/>
        <w:t>Appendix B</w:t>
      </w:r>
      <w:r w:rsidRPr="00FA48EC">
        <w:rPr>
          <w:b/>
          <w:sz w:val="24"/>
          <w:szCs w:val="24"/>
        </w:rPr>
        <w:t xml:space="preserve"> – Most common client reported presenting concerns, per Client Information Form (CIF)</w:t>
      </w:r>
    </w:p>
    <w:p w:rsidR="00CD2D37" w:rsidRPr="00FA48EC" w:rsidRDefault="00CD2D37" w:rsidP="00CD2D37">
      <w:pPr>
        <w:rPr>
          <w:b/>
          <w:sz w:val="24"/>
          <w:szCs w:val="24"/>
          <w:u w:val="single"/>
        </w:rPr>
      </w:pPr>
      <w:r w:rsidRPr="00FA48EC">
        <w:rPr>
          <w:b/>
          <w:sz w:val="24"/>
          <w:szCs w:val="24"/>
          <w:u w:val="single"/>
        </w:rPr>
        <w:t xml:space="preserve">Reported Concern (round to nearest percent)  </w:t>
      </w:r>
      <w:r w:rsidRPr="00FA48EC">
        <w:rPr>
          <w:b/>
          <w:sz w:val="24"/>
          <w:szCs w:val="24"/>
          <w:u w:val="single"/>
        </w:rPr>
        <w:tab/>
      </w:r>
      <w:r w:rsidRPr="00FA48EC">
        <w:rPr>
          <w:b/>
          <w:sz w:val="24"/>
          <w:szCs w:val="24"/>
          <w:u w:val="single"/>
        </w:rPr>
        <w:tab/>
      </w:r>
      <w:r w:rsidRPr="00FA48EC">
        <w:rPr>
          <w:b/>
          <w:sz w:val="24"/>
          <w:szCs w:val="24"/>
          <w:u w:val="single"/>
        </w:rPr>
        <w:tab/>
      </w:r>
      <w:r w:rsidRPr="00FA48EC">
        <w:rPr>
          <w:b/>
          <w:sz w:val="24"/>
          <w:szCs w:val="24"/>
          <w:u w:val="single"/>
        </w:rPr>
        <w:tab/>
      </w:r>
      <w:r w:rsidRPr="00FA48EC">
        <w:rPr>
          <w:b/>
          <w:sz w:val="24"/>
          <w:szCs w:val="24"/>
          <w:u w:val="single"/>
        </w:rPr>
        <w:tab/>
      </w:r>
      <w:r w:rsidRPr="00FA48EC">
        <w:rPr>
          <w:b/>
          <w:sz w:val="24"/>
          <w:szCs w:val="24"/>
          <w:u w:val="single"/>
        </w:rPr>
        <w:tab/>
      </w:r>
      <w:r w:rsidRPr="00FA48EC">
        <w:rPr>
          <w:b/>
          <w:sz w:val="24"/>
          <w:szCs w:val="24"/>
          <w:u w:val="single"/>
        </w:rPr>
        <w:tab/>
        <w:t xml:space="preserve">   </w:t>
      </w:r>
    </w:p>
    <w:p w:rsidR="00CD2D37" w:rsidRPr="00FA48EC" w:rsidRDefault="00912D3E" w:rsidP="00E40245">
      <w:pPr>
        <w:spacing w:afterLines="75"/>
        <w:rPr>
          <w:sz w:val="24"/>
          <w:szCs w:val="24"/>
        </w:rPr>
      </w:pPr>
      <w:r w:rsidRPr="00FA48EC">
        <w:rPr>
          <w:sz w:val="24"/>
          <w:szCs w:val="24"/>
        </w:rPr>
        <w:t>Anxiety/fears/worries (non-academic)</w:t>
      </w:r>
      <w:r w:rsidR="00CD2D37">
        <w:rPr>
          <w:sz w:val="24"/>
          <w:szCs w:val="24"/>
        </w:rPr>
        <w:tab/>
      </w:r>
      <w:r w:rsidR="00CD2D37">
        <w:rPr>
          <w:sz w:val="24"/>
          <w:szCs w:val="24"/>
        </w:rPr>
        <w:tab/>
      </w:r>
      <w:r w:rsidR="00CD2D37">
        <w:rPr>
          <w:sz w:val="24"/>
          <w:szCs w:val="24"/>
        </w:rPr>
        <w:tab/>
      </w:r>
      <w:r w:rsidR="00CD2D37">
        <w:rPr>
          <w:sz w:val="24"/>
          <w:szCs w:val="24"/>
        </w:rPr>
        <w:tab/>
      </w:r>
      <w:r w:rsidR="00CD2D37">
        <w:rPr>
          <w:sz w:val="24"/>
          <w:szCs w:val="24"/>
        </w:rPr>
        <w:tab/>
      </w:r>
      <w:r w:rsidR="00F1600F">
        <w:rPr>
          <w:sz w:val="24"/>
          <w:szCs w:val="24"/>
        </w:rPr>
        <w:t>76</w:t>
      </w:r>
      <w:r w:rsidR="00CD2D37" w:rsidRPr="00FA48EC">
        <w:rPr>
          <w:sz w:val="24"/>
          <w:szCs w:val="24"/>
        </w:rPr>
        <w:t>%</w:t>
      </w:r>
      <w:r w:rsidR="00CD2D37" w:rsidRPr="00FA48EC">
        <w:rPr>
          <w:sz w:val="24"/>
          <w:szCs w:val="24"/>
        </w:rPr>
        <w:tab/>
      </w:r>
    </w:p>
    <w:p w:rsidR="00F1600F" w:rsidRPr="00FA48EC" w:rsidRDefault="00F1600F" w:rsidP="00F1600F">
      <w:pPr>
        <w:spacing w:afterLines="75"/>
        <w:rPr>
          <w:sz w:val="24"/>
          <w:szCs w:val="24"/>
        </w:rPr>
      </w:pPr>
      <w:r w:rsidRPr="00FA48EC">
        <w:rPr>
          <w:sz w:val="24"/>
          <w:szCs w:val="24"/>
        </w:rPr>
        <w:t>Depression/sadness/mood swings</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Pr>
          <w:sz w:val="24"/>
          <w:szCs w:val="24"/>
        </w:rPr>
        <w:t>68</w:t>
      </w:r>
      <w:r w:rsidRPr="00FA48EC">
        <w:rPr>
          <w:sz w:val="24"/>
          <w:szCs w:val="24"/>
        </w:rPr>
        <w:t>%</w:t>
      </w:r>
      <w:r w:rsidRPr="00FA48EC">
        <w:rPr>
          <w:sz w:val="24"/>
          <w:szCs w:val="24"/>
        </w:rPr>
        <w:tab/>
      </w:r>
    </w:p>
    <w:p w:rsidR="00CD2D37" w:rsidRPr="00FA48EC" w:rsidRDefault="00912D3E" w:rsidP="00E40245">
      <w:pPr>
        <w:spacing w:afterLines="75"/>
        <w:rPr>
          <w:sz w:val="24"/>
          <w:szCs w:val="24"/>
        </w:rPr>
      </w:pPr>
      <w:r w:rsidRPr="00FA48EC">
        <w:rPr>
          <w:sz w:val="24"/>
          <w:szCs w:val="24"/>
        </w:rPr>
        <w:t>S</w:t>
      </w:r>
      <w:r>
        <w:rPr>
          <w:sz w:val="24"/>
          <w:szCs w:val="24"/>
        </w:rPr>
        <w:t>tress/Stress management</w:t>
      </w:r>
      <w:r w:rsidR="00CD2D37" w:rsidRPr="00FA48EC">
        <w:rPr>
          <w:sz w:val="24"/>
          <w:szCs w:val="24"/>
        </w:rPr>
        <w:tab/>
      </w:r>
      <w:r w:rsidR="00CD2D37" w:rsidRPr="00FA48EC">
        <w:rPr>
          <w:sz w:val="24"/>
          <w:szCs w:val="24"/>
        </w:rPr>
        <w:tab/>
      </w:r>
      <w:r w:rsidR="00CD2D37" w:rsidRPr="00FA48EC">
        <w:rPr>
          <w:sz w:val="24"/>
          <w:szCs w:val="24"/>
        </w:rPr>
        <w:tab/>
      </w:r>
      <w:r w:rsidR="00CD2D37" w:rsidRPr="00FA48EC">
        <w:rPr>
          <w:sz w:val="24"/>
          <w:szCs w:val="24"/>
        </w:rPr>
        <w:tab/>
      </w:r>
      <w:r w:rsidR="00CD2D37" w:rsidRPr="00FA48EC">
        <w:rPr>
          <w:sz w:val="24"/>
          <w:szCs w:val="24"/>
        </w:rPr>
        <w:tab/>
      </w:r>
      <w:r>
        <w:rPr>
          <w:sz w:val="24"/>
          <w:szCs w:val="24"/>
        </w:rPr>
        <w:tab/>
      </w:r>
      <w:r>
        <w:rPr>
          <w:sz w:val="24"/>
          <w:szCs w:val="24"/>
        </w:rPr>
        <w:tab/>
      </w:r>
      <w:r w:rsidR="00F1600F">
        <w:rPr>
          <w:sz w:val="24"/>
          <w:szCs w:val="24"/>
        </w:rPr>
        <w:t>51</w:t>
      </w:r>
      <w:r w:rsidR="00CD2D37" w:rsidRPr="00FA48EC">
        <w:rPr>
          <w:sz w:val="24"/>
          <w:szCs w:val="24"/>
        </w:rPr>
        <w:t>%</w:t>
      </w:r>
    </w:p>
    <w:p w:rsidR="00F1600F" w:rsidRPr="00FA48EC" w:rsidRDefault="00F1600F" w:rsidP="00F1600F">
      <w:pPr>
        <w:spacing w:afterLines="75"/>
        <w:rPr>
          <w:sz w:val="24"/>
          <w:szCs w:val="24"/>
        </w:rPr>
      </w:pPr>
      <w:r w:rsidRPr="00FA48EC">
        <w:rPr>
          <w:sz w:val="24"/>
          <w:szCs w:val="24"/>
        </w:rPr>
        <w:t>Problems related to school or grades</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t>4</w:t>
      </w:r>
      <w:r>
        <w:rPr>
          <w:sz w:val="24"/>
          <w:szCs w:val="24"/>
        </w:rPr>
        <w:t>8</w:t>
      </w:r>
      <w:r w:rsidRPr="00FA48EC">
        <w:rPr>
          <w:sz w:val="24"/>
          <w:szCs w:val="24"/>
        </w:rPr>
        <w:t>%</w:t>
      </w:r>
    </w:p>
    <w:p w:rsidR="00F1600F" w:rsidRDefault="00F1600F" w:rsidP="00F1600F">
      <w:pPr>
        <w:spacing w:afterLines="75"/>
        <w:rPr>
          <w:sz w:val="24"/>
          <w:szCs w:val="24"/>
        </w:rPr>
      </w:pPr>
      <w:r w:rsidRPr="00FA48EC">
        <w:rPr>
          <w:sz w:val="24"/>
          <w:szCs w:val="24"/>
        </w:rPr>
        <w:t>Low self-esteem/confidence</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t>3</w:t>
      </w:r>
      <w:r>
        <w:rPr>
          <w:sz w:val="24"/>
          <w:szCs w:val="24"/>
        </w:rPr>
        <w:t>7</w:t>
      </w:r>
      <w:r w:rsidRPr="00FA48EC">
        <w:rPr>
          <w:sz w:val="24"/>
          <w:szCs w:val="24"/>
        </w:rPr>
        <w:t>%</w:t>
      </w:r>
      <w:r w:rsidRPr="00FA48EC">
        <w:rPr>
          <w:sz w:val="24"/>
          <w:szCs w:val="24"/>
        </w:rPr>
        <w:tab/>
      </w:r>
    </w:p>
    <w:p w:rsidR="00F1600F" w:rsidRPr="00FA48EC" w:rsidRDefault="00F1600F" w:rsidP="00F1600F">
      <w:pPr>
        <w:spacing w:afterLines="75"/>
        <w:rPr>
          <w:sz w:val="24"/>
          <w:szCs w:val="24"/>
        </w:rPr>
      </w:pPr>
      <w:r w:rsidRPr="00FA48EC">
        <w:rPr>
          <w:sz w:val="24"/>
          <w:szCs w:val="24"/>
        </w:rPr>
        <w:t>Friends/r</w:t>
      </w:r>
      <w:r>
        <w:rPr>
          <w:sz w:val="24"/>
          <w:szCs w:val="24"/>
        </w:rPr>
        <w:t>oommates/dating concerns</w:t>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r w:rsidRPr="00FA48EC">
        <w:rPr>
          <w:sz w:val="24"/>
          <w:szCs w:val="24"/>
        </w:rPr>
        <w:t>%</w:t>
      </w:r>
    </w:p>
    <w:p w:rsidR="00F1600F" w:rsidRPr="00FA48EC" w:rsidRDefault="00F1600F" w:rsidP="00F1600F">
      <w:pPr>
        <w:spacing w:afterLines="75"/>
        <w:rPr>
          <w:sz w:val="24"/>
          <w:szCs w:val="24"/>
        </w:rPr>
      </w:pPr>
      <w:r w:rsidRPr="00FA48EC">
        <w:rPr>
          <w:sz w:val="24"/>
          <w:szCs w:val="24"/>
        </w:rPr>
        <w:t>Attention/concentration</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t>3</w:t>
      </w:r>
      <w:r>
        <w:rPr>
          <w:sz w:val="24"/>
          <w:szCs w:val="24"/>
        </w:rPr>
        <w:t>1</w:t>
      </w:r>
      <w:r w:rsidRPr="00FA48EC">
        <w:rPr>
          <w:sz w:val="24"/>
          <w:szCs w:val="24"/>
        </w:rPr>
        <w:t>%</w:t>
      </w:r>
    </w:p>
    <w:p w:rsidR="00E40245" w:rsidRDefault="00E40245" w:rsidP="00E40245">
      <w:pPr>
        <w:spacing w:afterLines="75"/>
        <w:rPr>
          <w:sz w:val="24"/>
          <w:szCs w:val="24"/>
        </w:rPr>
      </w:pPr>
      <w:r w:rsidRPr="00FA48EC">
        <w:rPr>
          <w:sz w:val="24"/>
          <w:szCs w:val="24"/>
        </w:rPr>
        <w:t>Procrastination /motivation</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00F1600F">
        <w:rPr>
          <w:sz w:val="24"/>
          <w:szCs w:val="24"/>
        </w:rPr>
        <w:t>28</w:t>
      </w:r>
      <w:r w:rsidRPr="00FA48EC">
        <w:rPr>
          <w:sz w:val="24"/>
          <w:szCs w:val="24"/>
        </w:rPr>
        <w:t>%</w:t>
      </w:r>
      <w:r w:rsidRPr="00FA48EC">
        <w:rPr>
          <w:sz w:val="24"/>
          <w:szCs w:val="24"/>
        </w:rPr>
        <w:tab/>
      </w:r>
    </w:p>
    <w:p w:rsidR="00CD2D37" w:rsidRPr="00FA48EC" w:rsidRDefault="00CD2D37" w:rsidP="00E40245">
      <w:pPr>
        <w:spacing w:afterLines="75"/>
        <w:rPr>
          <w:sz w:val="24"/>
          <w:szCs w:val="24"/>
        </w:rPr>
      </w:pPr>
      <w:r w:rsidRPr="00FA48EC">
        <w:rPr>
          <w:sz w:val="24"/>
          <w:szCs w:val="24"/>
        </w:rPr>
        <w:t>Sleep difficulties</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t>2</w:t>
      </w:r>
      <w:r w:rsidR="00F1600F">
        <w:rPr>
          <w:sz w:val="24"/>
          <w:szCs w:val="24"/>
        </w:rPr>
        <w:t>3</w:t>
      </w:r>
      <w:r w:rsidRPr="00FA48EC">
        <w:rPr>
          <w:sz w:val="24"/>
          <w:szCs w:val="24"/>
        </w:rPr>
        <w:t>%</w:t>
      </w:r>
    </w:p>
    <w:p w:rsidR="00F1600F" w:rsidRPr="00FA48EC" w:rsidRDefault="00F1600F" w:rsidP="00F1600F">
      <w:pPr>
        <w:spacing w:afterLines="75"/>
        <w:rPr>
          <w:sz w:val="24"/>
          <w:szCs w:val="24"/>
        </w:rPr>
      </w:pPr>
      <w:r w:rsidRPr="00FA48EC">
        <w:rPr>
          <w:sz w:val="24"/>
          <w:szCs w:val="24"/>
        </w:rPr>
        <w:t>Eating behavior/weight problem</w:t>
      </w:r>
      <w:r>
        <w:rPr>
          <w:sz w:val="24"/>
          <w:szCs w:val="24"/>
        </w:rPr>
        <w:t>s/eating disorders/body image</w:t>
      </w:r>
      <w:r>
        <w:rPr>
          <w:sz w:val="24"/>
          <w:szCs w:val="24"/>
        </w:rPr>
        <w:tab/>
      </w:r>
      <w:r>
        <w:rPr>
          <w:sz w:val="24"/>
          <w:szCs w:val="24"/>
        </w:rPr>
        <w:tab/>
        <w:t>21</w:t>
      </w:r>
      <w:r w:rsidRPr="00FA48EC">
        <w:rPr>
          <w:sz w:val="24"/>
          <w:szCs w:val="24"/>
        </w:rPr>
        <w:t>%</w:t>
      </w:r>
    </w:p>
    <w:p w:rsidR="00F1600F" w:rsidRPr="00FA48EC" w:rsidRDefault="00F1600F" w:rsidP="00F1600F">
      <w:pPr>
        <w:spacing w:afterLines="75"/>
        <w:rPr>
          <w:sz w:val="24"/>
          <w:szCs w:val="24"/>
        </w:rPr>
      </w:pPr>
      <w:r w:rsidRPr="00FA48EC">
        <w:rPr>
          <w:sz w:val="24"/>
          <w:szCs w:val="24"/>
        </w:rPr>
        <w:t>Choice of major/career</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Pr>
          <w:sz w:val="24"/>
          <w:szCs w:val="24"/>
        </w:rPr>
        <w:t>19</w:t>
      </w:r>
      <w:r w:rsidRPr="00FA48EC">
        <w:rPr>
          <w:sz w:val="24"/>
          <w:szCs w:val="24"/>
        </w:rPr>
        <w:t>%</w:t>
      </w:r>
    </w:p>
    <w:p w:rsidR="00E40245" w:rsidRPr="00FA48EC" w:rsidRDefault="00E40245" w:rsidP="00E40245">
      <w:pPr>
        <w:spacing w:afterLines="75"/>
        <w:rPr>
          <w:sz w:val="24"/>
          <w:szCs w:val="24"/>
        </w:rPr>
      </w:pPr>
      <w:r w:rsidRPr="00FA48EC">
        <w:rPr>
          <w:sz w:val="24"/>
          <w:szCs w:val="24"/>
        </w:rPr>
        <w:t>Shyness/social discomfort</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00F1600F">
        <w:rPr>
          <w:sz w:val="24"/>
          <w:szCs w:val="24"/>
        </w:rPr>
        <w:t>16</w:t>
      </w:r>
      <w:r w:rsidRPr="00FA48EC">
        <w:rPr>
          <w:sz w:val="24"/>
          <w:szCs w:val="24"/>
        </w:rPr>
        <w:t>%</w:t>
      </w:r>
    </w:p>
    <w:p w:rsidR="00CD2D37" w:rsidRPr="00FA48EC" w:rsidRDefault="00CD2D37" w:rsidP="00E40245">
      <w:pPr>
        <w:spacing w:afterLines="75"/>
        <w:rPr>
          <w:sz w:val="24"/>
          <w:szCs w:val="24"/>
        </w:rPr>
      </w:pPr>
      <w:r w:rsidRPr="00FA48EC">
        <w:rPr>
          <w:sz w:val="24"/>
          <w:szCs w:val="24"/>
        </w:rPr>
        <w:t>Anger/irritability</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t>1</w:t>
      </w:r>
      <w:r w:rsidR="00F1600F">
        <w:rPr>
          <w:sz w:val="24"/>
          <w:szCs w:val="24"/>
        </w:rPr>
        <w:t>5</w:t>
      </w:r>
      <w:r w:rsidRPr="00FA48EC">
        <w:rPr>
          <w:sz w:val="24"/>
          <w:szCs w:val="24"/>
        </w:rPr>
        <w:t>%</w:t>
      </w:r>
    </w:p>
    <w:p w:rsidR="00E40245" w:rsidRPr="00FA48EC" w:rsidRDefault="00E40245" w:rsidP="00E40245">
      <w:pPr>
        <w:spacing w:afterLines="75"/>
        <w:rPr>
          <w:sz w:val="24"/>
          <w:szCs w:val="24"/>
        </w:rPr>
      </w:pPr>
      <w:r w:rsidRPr="00FA48EC">
        <w:rPr>
          <w:sz w:val="24"/>
          <w:szCs w:val="24"/>
        </w:rPr>
        <w:t>Suicidal thoughts/urges</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t>1</w:t>
      </w:r>
      <w:r w:rsidR="00F1600F">
        <w:rPr>
          <w:sz w:val="24"/>
          <w:szCs w:val="24"/>
        </w:rPr>
        <w:t>1</w:t>
      </w:r>
      <w:r w:rsidRPr="00FA48EC">
        <w:rPr>
          <w:sz w:val="24"/>
          <w:szCs w:val="24"/>
        </w:rPr>
        <w:t>%</w:t>
      </w:r>
    </w:p>
    <w:p w:rsidR="00F1600F" w:rsidRPr="00FA48EC" w:rsidRDefault="00F1600F" w:rsidP="00F1600F">
      <w:pPr>
        <w:spacing w:afterLines="75"/>
        <w:rPr>
          <w:sz w:val="24"/>
          <w:szCs w:val="24"/>
        </w:rPr>
      </w:pPr>
      <w:r w:rsidRPr="00FA48EC">
        <w:rPr>
          <w:sz w:val="24"/>
          <w:szCs w:val="24"/>
        </w:rPr>
        <w:t>Grief/loss</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Pr>
          <w:sz w:val="24"/>
          <w:szCs w:val="24"/>
        </w:rPr>
        <w:t>10</w:t>
      </w:r>
      <w:r w:rsidRPr="00FA48EC">
        <w:rPr>
          <w:sz w:val="24"/>
          <w:szCs w:val="24"/>
        </w:rPr>
        <w:t>%</w:t>
      </w:r>
    </w:p>
    <w:p w:rsidR="00F1600F" w:rsidRPr="00FA48EC" w:rsidRDefault="00F1600F" w:rsidP="00F1600F">
      <w:pPr>
        <w:spacing w:afterLines="75"/>
        <w:rPr>
          <w:sz w:val="24"/>
          <w:szCs w:val="24"/>
        </w:rPr>
      </w:pPr>
      <w:r w:rsidRPr="00FA48EC">
        <w:rPr>
          <w:sz w:val="24"/>
          <w:szCs w:val="24"/>
        </w:rPr>
        <w:t>Physical symptoms/health</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Pr>
          <w:sz w:val="24"/>
          <w:szCs w:val="24"/>
        </w:rPr>
        <w:t>8</w:t>
      </w:r>
      <w:r w:rsidRPr="00FA48EC">
        <w:rPr>
          <w:sz w:val="24"/>
          <w:szCs w:val="24"/>
        </w:rPr>
        <w:t>%</w:t>
      </w:r>
    </w:p>
    <w:p w:rsidR="00E40245" w:rsidRPr="00FA48EC" w:rsidRDefault="00E40245" w:rsidP="00E40245">
      <w:pPr>
        <w:spacing w:afterLines="75"/>
        <w:rPr>
          <w:sz w:val="24"/>
          <w:szCs w:val="24"/>
        </w:rPr>
      </w:pPr>
      <w:r w:rsidRPr="00FA48EC">
        <w:rPr>
          <w:sz w:val="24"/>
          <w:szCs w:val="24"/>
        </w:rPr>
        <w:t>Family-related concerns</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00F1600F">
        <w:rPr>
          <w:sz w:val="24"/>
          <w:szCs w:val="24"/>
        </w:rPr>
        <w:t>8</w:t>
      </w:r>
      <w:r w:rsidRPr="00FA48EC">
        <w:rPr>
          <w:sz w:val="24"/>
          <w:szCs w:val="24"/>
        </w:rPr>
        <w:t>%</w:t>
      </w:r>
    </w:p>
    <w:p w:rsidR="00E319E0" w:rsidRDefault="00E319E0" w:rsidP="00E319E0">
      <w:pPr>
        <w:spacing w:afterLines="75"/>
        <w:rPr>
          <w:sz w:val="24"/>
          <w:szCs w:val="24"/>
        </w:rPr>
      </w:pPr>
      <w:r>
        <w:rPr>
          <w:sz w:val="24"/>
          <w:szCs w:val="24"/>
        </w:rPr>
        <w:t>Sexual assault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r w:rsidRPr="00FA48EC">
        <w:rPr>
          <w:sz w:val="24"/>
          <w:szCs w:val="24"/>
        </w:rPr>
        <w:t>%</w:t>
      </w:r>
    </w:p>
    <w:p w:rsidR="00E319E0" w:rsidRPr="00FA48EC" w:rsidRDefault="00E319E0" w:rsidP="00E319E0">
      <w:pPr>
        <w:spacing w:afterLines="75"/>
        <w:rPr>
          <w:sz w:val="24"/>
          <w:szCs w:val="24"/>
        </w:rPr>
      </w:pPr>
      <w:r>
        <w:rPr>
          <w:sz w:val="24"/>
          <w:szCs w:val="24"/>
        </w:rPr>
        <w:t>Alcohol/drug use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rsidR="00CD2D37" w:rsidRPr="00FA48EC" w:rsidRDefault="00CD2D37" w:rsidP="00E40245">
      <w:pPr>
        <w:spacing w:afterLines="75"/>
        <w:rPr>
          <w:sz w:val="24"/>
          <w:szCs w:val="24"/>
        </w:rPr>
      </w:pPr>
      <w:r>
        <w:rPr>
          <w:sz w:val="24"/>
          <w:szCs w:val="24"/>
        </w:rPr>
        <w:t>Self-injury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319E0">
        <w:rPr>
          <w:sz w:val="24"/>
          <w:szCs w:val="24"/>
        </w:rPr>
        <w:t>5</w:t>
      </w:r>
      <w:r w:rsidRPr="00FA48EC">
        <w:rPr>
          <w:sz w:val="24"/>
          <w:szCs w:val="24"/>
        </w:rPr>
        <w:t>%</w:t>
      </w:r>
    </w:p>
    <w:p w:rsidR="00CD2D37" w:rsidRPr="00FA48EC" w:rsidRDefault="00CD2D37" w:rsidP="00E40245">
      <w:pPr>
        <w:spacing w:afterLines="75"/>
        <w:rPr>
          <w:sz w:val="24"/>
          <w:szCs w:val="24"/>
        </w:rPr>
      </w:pPr>
      <w:r w:rsidRPr="00FA48EC">
        <w:rPr>
          <w:sz w:val="24"/>
          <w:szCs w:val="24"/>
        </w:rPr>
        <w:t>Childhood abuse</w:t>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Pr="00FA48EC">
        <w:rPr>
          <w:sz w:val="24"/>
          <w:szCs w:val="24"/>
        </w:rPr>
        <w:tab/>
      </w:r>
      <w:r w:rsidR="00E40245">
        <w:rPr>
          <w:sz w:val="24"/>
          <w:szCs w:val="24"/>
        </w:rPr>
        <w:t>5</w:t>
      </w:r>
      <w:r w:rsidRPr="00FA48EC">
        <w:rPr>
          <w:sz w:val="24"/>
          <w:szCs w:val="24"/>
        </w:rPr>
        <w:t>%</w:t>
      </w:r>
    </w:p>
    <w:p w:rsidR="00CD2D37" w:rsidRDefault="00E40245" w:rsidP="00E40245">
      <w:pPr>
        <w:spacing w:afterLines="75"/>
        <w:rPr>
          <w:sz w:val="24"/>
          <w:szCs w:val="24"/>
        </w:rPr>
      </w:pPr>
      <w:r>
        <w:rPr>
          <w:sz w:val="24"/>
          <w:szCs w:val="24"/>
        </w:rPr>
        <w:t>Sexual Orientation</w:t>
      </w:r>
      <w:r w:rsidR="00CD2D37">
        <w:rPr>
          <w:sz w:val="24"/>
          <w:szCs w:val="24"/>
        </w:rPr>
        <w:tab/>
      </w:r>
      <w:r w:rsidR="00CD2D37">
        <w:rPr>
          <w:sz w:val="24"/>
          <w:szCs w:val="24"/>
        </w:rPr>
        <w:tab/>
      </w:r>
      <w:r w:rsidR="00CD2D37">
        <w:rPr>
          <w:sz w:val="24"/>
          <w:szCs w:val="24"/>
        </w:rPr>
        <w:tab/>
      </w:r>
      <w:r w:rsidR="00CD2D37">
        <w:rPr>
          <w:sz w:val="24"/>
          <w:szCs w:val="24"/>
        </w:rPr>
        <w:tab/>
      </w:r>
      <w:r w:rsidR="00CD2D37">
        <w:rPr>
          <w:sz w:val="24"/>
          <w:szCs w:val="24"/>
        </w:rPr>
        <w:tab/>
      </w:r>
      <w:r w:rsidR="00CD2D37">
        <w:rPr>
          <w:sz w:val="24"/>
          <w:szCs w:val="24"/>
        </w:rPr>
        <w:tab/>
      </w:r>
      <w:r w:rsidR="00CD2D37">
        <w:rPr>
          <w:sz w:val="24"/>
          <w:szCs w:val="24"/>
        </w:rPr>
        <w:tab/>
      </w:r>
      <w:r w:rsidR="00CD2D37">
        <w:rPr>
          <w:sz w:val="24"/>
          <w:szCs w:val="24"/>
        </w:rPr>
        <w:tab/>
      </w:r>
      <w:r>
        <w:rPr>
          <w:sz w:val="24"/>
          <w:szCs w:val="24"/>
        </w:rPr>
        <w:t>3</w:t>
      </w:r>
      <w:r w:rsidR="00CD2D37" w:rsidRPr="00FA48EC">
        <w:rPr>
          <w:sz w:val="24"/>
          <w:szCs w:val="24"/>
        </w:rPr>
        <w:t>%</w:t>
      </w:r>
    </w:p>
    <w:p w:rsidR="00E40245" w:rsidRDefault="00E40245" w:rsidP="00E40245">
      <w:pPr>
        <w:spacing w:afterLines="75"/>
        <w:rPr>
          <w:sz w:val="24"/>
          <w:szCs w:val="24"/>
        </w:rPr>
      </w:pPr>
      <w:r>
        <w:rPr>
          <w:sz w:val="24"/>
          <w:szCs w:val="24"/>
        </w:rPr>
        <w:t>Cultural adjustment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319E0">
        <w:rPr>
          <w:sz w:val="24"/>
          <w:szCs w:val="24"/>
        </w:rPr>
        <w:t>1</w:t>
      </w:r>
      <w:r w:rsidRPr="00FA48EC">
        <w:rPr>
          <w:sz w:val="24"/>
          <w:szCs w:val="24"/>
        </w:rPr>
        <w:t>%</w:t>
      </w:r>
    </w:p>
    <w:p w:rsidR="00E40245" w:rsidRPr="00FA48EC" w:rsidRDefault="00E319E0" w:rsidP="00417AF7">
      <w:pPr>
        <w:spacing w:afterLines="75"/>
        <w:rPr>
          <w:sz w:val="24"/>
          <w:szCs w:val="24"/>
        </w:rPr>
      </w:pPr>
      <w:r>
        <w:rPr>
          <w:sz w:val="24"/>
          <w:szCs w:val="24"/>
        </w:rPr>
        <w:t>Prejudice/Discrimination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rsidR="00A374D4" w:rsidRDefault="00A374D4">
      <w:pPr>
        <w:spacing w:after="200" w:line="276" w:lineRule="auto"/>
        <w:rPr>
          <w:b/>
          <w:sz w:val="24"/>
          <w:szCs w:val="24"/>
        </w:rPr>
      </w:pPr>
      <w:r>
        <w:rPr>
          <w:b/>
          <w:sz w:val="24"/>
          <w:szCs w:val="24"/>
        </w:rPr>
        <w:br w:type="page"/>
      </w:r>
    </w:p>
    <w:p w:rsidR="00CC250D" w:rsidRDefault="006C37C2" w:rsidP="006C37C2">
      <w:pPr>
        <w:rPr>
          <w:b/>
          <w:sz w:val="24"/>
          <w:szCs w:val="24"/>
        </w:rPr>
      </w:pPr>
      <w:r w:rsidRPr="00FA48EC">
        <w:rPr>
          <w:b/>
          <w:sz w:val="24"/>
          <w:szCs w:val="24"/>
        </w:rPr>
        <w:lastRenderedPageBreak/>
        <w:t xml:space="preserve">Appendix </w:t>
      </w:r>
      <w:r w:rsidR="00CD2D37">
        <w:rPr>
          <w:b/>
          <w:sz w:val="24"/>
          <w:szCs w:val="24"/>
        </w:rPr>
        <w:t>C</w:t>
      </w:r>
      <w:r w:rsidRPr="00FA48EC">
        <w:rPr>
          <w:b/>
          <w:sz w:val="24"/>
          <w:szCs w:val="24"/>
        </w:rPr>
        <w:t>: Group Therapy Flyers</w:t>
      </w:r>
    </w:p>
    <w:p w:rsidR="007B2E21" w:rsidRDefault="007B2E21" w:rsidP="007B2E21">
      <w:pPr>
        <w:jc w:val="center"/>
        <w:rPr>
          <w:b/>
          <w:sz w:val="24"/>
          <w:szCs w:val="24"/>
        </w:rPr>
      </w:pPr>
      <w:r w:rsidRPr="007B2E21">
        <w:rPr>
          <w:b/>
          <w:noProof/>
          <w:sz w:val="24"/>
          <w:szCs w:val="24"/>
          <w:lang w:eastAsia="en-US"/>
        </w:rPr>
        <w:drawing>
          <wp:inline distT="0" distB="0" distL="0" distR="0">
            <wp:extent cx="4648200" cy="7655860"/>
            <wp:effectExtent l="0" t="0" r="0" b="2540"/>
            <wp:docPr id="12" name="Picture 12" descr="C:\Users\greinders\Desktop\Fall.2017.Group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inders\Desktop\Fall.2017.Group Pos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4448" cy="7682621"/>
                    </a:xfrm>
                    <a:prstGeom prst="rect">
                      <a:avLst/>
                    </a:prstGeom>
                    <a:noFill/>
                    <a:ln>
                      <a:noFill/>
                    </a:ln>
                  </pic:spPr>
                </pic:pic>
              </a:graphicData>
            </a:graphic>
          </wp:inline>
        </w:drawing>
      </w:r>
    </w:p>
    <w:p w:rsidR="007B2E21" w:rsidRDefault="007B2E21" w:rsidP="007B2E21">
      <w:pPr>
        <w:jc w:val="center"/>
        <w:rPr>
          <w:b/>
          <w:sz w:val="24"/>
          <w:szCs w:val="24"/>
        </w:rPr>
      </w:pPr>
      <w:r w:rsidRPr="007B2E21">
        <w:rPr>
          <w:b/>
          <w:noProof/>
          <w:sz w:val="24"/>
          <w:szCs w:val="24"/>
          <w:lang w:eastAsia="en-US"/>
        </w:rPr>
        <w:lastRenderedPageBreak/>
        <w:drawing>
          <wp:inline distT="0" distB="0" distL="0" distR="0">
            <wp:extent cx="4743450" cy="7812743"/>
            <wp:effectExtent l="0" t="0" r="0" b="0"/>
            <wp:docPr id="14" name="Picture 14" descr="C:\Users\greinders\Desktop\2018 Spring Group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inders\Desktop\2018 Spring Group Pos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9729" cy="7823085"/>
                    </a:xfrm>
                    <a:prstGeom prst="rect">
                      <a:avLst/>
                    </a:prstGeom>
                    <a:noFill/>
                    <a:ln>
                      <a:noFill/>
                    </a:ln>
                  </pic:spPr>
                </pic:pic>
              </a:graphicData>
            </a:graphic>
          </wp:inline>
        </w:drawing>
      </w:r>
    </w:p>
    <w:p w:rsidR="00CD270E" w:rsidRDefault="00F6543E" w:rsidP="00CD270E">
      <w:pPr>
        <w:rPr>
          <w:b/>
        </w:rPr>
      </w:pPr>
      <w:r w:rsidRPr="0004053F">
        <w:rPr>
          <w:b/>
          <w:sz w:val="24"/>
          <w:szCs w:val="24"/>
        </w:rPr>
        <w:lastRenderedPageBreak/>
        <w:t xml:space="preserve">Appendix </w:t>
      </w:r>
      <w:r w:rsidR="00922AEB">
        <w:rPr>
          <w:b/>
          <w:sz w:val="24"/>
          <w:szCs w:val="24"/>
        </w:rPr>
        <w:t>D</w:t>
      </w:r>
      <w:r w:rsidR="0004053F" w:rsidRPr="0004053F">
        <w:rPr>
          <w:b/>
          <w:sz w:val="24"/>
          <w:szCs w:val="24"/>
        </w:rPr>
        <w:t xml:space="preserve"> - </w:t>
      </w:r>
      <w:r w:rsidR="00922AEB">
        <w:rPr>
          <w:b/>
        </w:rPr>
        <w:t xml:space="preserve">Monthly Testing Data by </w:t>
      </w:r>
      <w:proofErr w:type="gramStart"/>
      <w:r w:rsidR="00922AEB">
        <w:rPr>
          <w:b/>
        </w:rPr>
        <w:t>test company</w:t>
      </w:r>
      <w:proofErr w:type="gramEnd"/>
      <w:r w:rsidR="00922AEB">
        <w:rPr>
          <w:b/>
        </w:rPr>
        <w:t xml:space="preserve"> (or type)</w:t>
      </w:r>
    </w:p>
    <w:p w:rsidR="00CD270E" w:rsidRPr="00B33D6C" w:rsidRDefault="00CD270E" w:rsidP="00CD270E">
      <w:pPr>
        <w:rPr>
          <w:rFonts w:ascii="Arial" w:hAnsi="Arial" w:cs="Arial"/>
        </w:rPr>
      </w:pPr>
      <w:r w:rsidRPr="00B33D6C">
        <w:rPr>
          <w:rFonts w:ascii="Arial" w:hAnsi="Arial" w:cs="Arial"/>
          <w:noProof/>
          <w:lang w:eastAsia="en-US"/>
        </w:rPr>
        <w:drawing>
          <wp:inline distT="0" distB="0" distL="0" distR="0" wp14:anchorId="7BC17AAB" wp14:editId="488BE06A">
            <wp:extent cx="6324600" cy="30003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270E" w:rsidRDefault="00CD270E" w:rsidP="00CD270E">
      <w:pPr>
        <w:pStyle w:val="ListParagraph"/>
        <w:rPr>
          <w:rFonts w:ascii="Arial" w:hAnsi="Arial" w:cs="Arial"/>
          <w:color w:val="FF0000"/>
          <w:sz w:val="32"/>
          <w:szCs w:val="32"/>
        </w:rPr>
      </w:pPr>
      <w:r w:rsidRPr="0040653C">
        <w:rPr>
          <w:rFonts w:ascii="Arial" w:hAnsi="Arial" w:cs="Arial"/>
          <w:color w:val="FF0000"/>
          <w:sz w:val="32"/>
          <w:szCs w:val="32"/>
        </w:rPr>
        <w:t>Exams Delivered 06/01/1</w:t>
      </w:r>
      <w:r>
        <w:rPr>
          <w:rFonts w:ascii="Arial" w:hAnsi="Arial" w:cs="Arial"/>
          <w:color w:val="FF0000"/>
          <w:sz w:val="32"/>
          <w:szCs w:val="32"/>
        </w:rPr>
        <w:t>7</w:t>
      </w:r>
      <w:r w:rsidRPr="0040653C">
        <w:rPr>
          <w:rFonts w:ascii="Arial" w:hAnsi="Arial" w:cs="Arial"/>
          <w:color w:val="FF0000"/>
          <w:sz w:val="32"/>
          <w:szCs w:val="32"/>
        </w:rPr>
        <w:t xml:space="preserve"> – 05/31/1</w:t>
      </w:r>
      <w:r>
        <w:rPr>
          <w:rFonts w:ascii="Arial" w:hAnsi="Arial" w:cs="Arial"/>
          <w:color w:val="FF0000"/>
          <w:sz w:val="32"/>
          <w:szCs w:val="32"/>
        </w:rPr>
        <w:t>8</w:t>
      </w:r>
      <w:r w:rsidRPr="0040653C">
        <w:rPr>
          <w:rFonts w:ascii="Arial" w:hAnsi="Arial" w:cs="Arial"/>
          <w:color w:val="FF0000"/>
          <w:sz w:val="32"/>
          <w:szCs w:val="32"/>
        </w:rPr>
        <w:t xml:space="preserve"> = </w:t>
      </w:r>
      <w:r>
        <w:rPr>
          <w:rFonts w:ascii="Arial" w:hAnsi="Arial" w:cs="Arial"/>
          <w:color w:val="FF0000"/>
          <w:sz w:val="32"/>
          <w:szCs w:val="32"/>
        </w:rPr>
        <w:t>216</w:t>
      </w:r>
    </w:p>
    <w:p w:rsidR="00CD270E" w:rsidRPr="0040653C" w:rsidRDefault="00CD270E" w:rsidP="00CD270E">
      <w:pPr>
        <w:pStyle w:val="ListParagraph"/>
        <w:rPr>
          <w:rFonts w:ascii="Arial" w:hAnsi="Arial" w:cs="Arial"/>
          <w:color w:val="FF0000"/>
          <w:sz w:val="32"/>
          <w:szCs w:val="32"/>
        </w:rPr>
      </w:pPr>
    </w:p>
    <w:p w:rsidR="00CD270E" w:rsidRPr="00B33D6C" w:rsidRDefault="00CD270E" w:rsidP="00CD270E">
      <w:pPr>
        <w:rPr>
          <w:rFonts w:ascii="Arial" w:hAnsi="Arial" w:cs="Arial"/>
        </w:rPr>
      </w:pPr>
      <w:r w:rsidRPr="00B33D6C">
        <w:rPr>
          <w:rFonts w:ascii="Arial" w:hAnsi="Arial" w:cs="Arial"/>
          <w:noProof/>
          <w:lang w:eastAsia="en-US"/>
        </w:rPr>
        <w:drawing>
          <wp:inline distT="0" distB="0" distL="0" distR="0" wp14:anchorId="392D2ABC" wp14:editId="14CD3B2D">
            <wp:extent cx="6267450" cy="30384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270E" w:rsidRPr="0040653C" w:rsidRDefault="00CD270E" w:rsidP="00CD270E">
      <w:pPr>
        <w:pStyle w:val="ListParagraph"/>
        <w:rPr>
          <w:rFonts w:ascii="Arial" w:hAnsi="Arial" w:cs="Arial"/>
          <w:color w:val="FF0000"/>
          <w:sz w:val="32"/>
          <w:szCs w:val="32"/>
        </w:rPr>
      </w:pPr>
      <w:r w:rsidRPr="0040653C">
        <w:rPr>
          <w:rFonts w:ascii="Arial" w:hAnsi="Arial" w:cs="Arial"/>
          <w:color w:val="FF0000"/>
          <w:sz w:val="32"/>
          <w:szCs w:val="32"/>
        </w:rPr>
        <w:t>Exams Delivered 06/01/1</w:t>
      </w:r>
      <w:r>
        <w:rPr>
          <w:rFonts w:ascii="Arial" w:hAnsi="Arial" w:cs="Arial"/>
          <w:color w:val="FF0000"/>
          <w:sz w:val="32"/>
          <w:szCs w:val="32"/>
        </w:rPr>
        <w:t>7</w:t>
      </w:r>
      <w:r w:rsidRPr="0040653C">
        <w:rPr>
          <w:rFonts w:ascii="Arial" w:hAnsi="Arial" w:cs="Arial"/>
          <w:color w:val="FF0000"/>
          <w:sz w:val="32"/>
          <w:szCs w:val="32"/>
        </w:rPr>
        <w:t xml:space="preserve"> – 0</w:t>
      </w:r>
      <w:r>
        <w:rPr>
          <w:rFonts w:ascii="Arial" w:hAnsi="Arial" w:cs="Arial"/>
          <w:color w:val="FF0000"/>
          <w:sz w:val="32"/>
          <w:szCs w:val="32"/>
        </w:rPr>
        <w:t>5</w:t>
      </w:r>
      <w:r w:rsidRPr="0040653C">
        <w:rPr>
          <w:rFonts w:ascii="Arial" w:hAnsi="Arial" w:cs="Arial"/>
          <w:color w:val="FF0000"/>
          <w:sz w:val="32"/>
          <w:szCs w:val="32"/>
        </w:rPr>
        <w:t>/</w:t>
      </w:r>
      <w:r>
        <w:rPr>
          <w:rFonts w:ascii="Arial" w:hAnsi="Arial" w:cs="Arial"/>
          <w:color w:val="FF0000"/>
          <w:sz w:val="32"/>
          <w:szCs w:val="32"/>
        </w:rPr>
        <w:t>31</w:t>
      </w:r>
      <w:r w:rsidRPr="0040653C">
        <w:rPr>
          <w:rFonts w:ascii="Arial" w:hAnsi="Arial" w:cs="Arial"/>
          <w:color w:val="FF0000"/>
          <w:sz w:val="32"/>
          <w:szCs w:val="32"/>
        </w:rPr>
        <w:t>/1</w:t>
      </w:r>
      <w:r>
        <w:rPr>
          <w:rFonts w:ascii="Arial" w:hAnsi="Arial" w:cs="Arial"/>
          <w:color w:val="FF0000"/>
          <w:sz w:val="32"/>
          <w:szCs w:val="32"/>
        </w:rPr>
        <w:t>8</w:t>
      </w:r>
      <w:r w:rsidRPr="0040653C">
        <w:rPr>
          <w:rFonts w:ascii="Arial" w:hAnsi="Arial" w:cs="Arial"/>
          <w:color w:val="FF0000"/>
          <w:sz w:val="32"/>
          <w:szCs w:val="32"/>
        </w:rPr>
        <w:t xml:space="preserve"> = </w:t>
      </w:r>
      <w:r>
        <w:rPr>
          <w:rFonts w:ascii="Arial" w:hAnsi="Arial" w:cs="Arial"/>
          <w:color w:val="FF0000"/>
          <w:sz w:val="32"/>
          <w:szCs w:val="32"/>
        </w:rPr>
        <w:t>895</w:t>
      </w:r>
    </w:p>
    <w:p w:rsidR="00CD270E" w:rsidRPr="00B33D6C" w:rsidRDefault="00CD270E" w:rsidP="00CD270E">
      <w:pPr>
        <w:rPr>
          <w:rFonts w:ascii="Arial" w:hAnsi="Arial" w:cs="Arial"/>
        </w:rPr>
      </w:pPr>
      <w:r w:rsidRPr="00B33D6C">
        <w:rPr>
          <w:rFonts w:ascii="Arial" w:hAnsi="Arial" w:cs="Arial"/>
          <w:noProof/>
          <w:lang w:eastAsia="en-US"/>
        </w:rPr>
        <w:lastRenderedPageBreak/>
        <w:drawing>
          <wp:inline distT="0" distB="0" distL="0" distR="0" wp14:anchorId="2063EEC3" wp14:editId="34CB7845">
            <wp:extent cx="6219825" cy="27908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270E" w:rsidRDefault="00CD270E" w:rsidP="00CD270E">
      <w:pPr>
        <w:pStyle w:val="ListParagraph"/>
        <w:rPr>
          <w:rFonts w:ascii="Arial" w:hAnsi="Arial" w:cs="Arial"/>
          <w:color w:val="FF0000"/>
          <w:sz w:val="32"/>
          <w:szCs w:val="32"/>
        </w:rPr>
      </w:pPr>
      <w:r w:rsidRPr="0040653C">
        <w:rPr>
          <w:rFonts w:ascii="Arial" w:hAnsi="Arial" w:cs="Arial"/>
          <w:color w:val="FF0000"/>
          <w:sz w:val="32"/>
          <w:szCs w:val="32"/>
        </w:rPr>
        <w:t>Exams Delivered 06/01/1</w:t>
      </w:r>
      <w:r>
        <w:rPr>
          <w:rFonts w:ascii="Arial" w:hAnsi="Arial" w:cs="Arial"/>
          <w:color w:val="FF0000"/>
          <w:sz w:val="32"/>
          <w:szCs w:val="32"/>
        </w:rPr>
        <w:t>7</w:t>
      </w:r>
      <w:r w:rsidRPr="0040653C">
        <w:rPr>
          <w:rFonts w:ascii="Arial" w:hAnsi="Arial" w:cs="Arial"/>
          <w:color w:val="FF0000"/>
          <w:sz w:val="32"/>
          <w:szCs w:val="32"/>
        </w:rPr>
        <w:t xml:space="preserve"> – 05/31/1</w:t>
      </w:r>
      <w:r>
        <w:rPr>
          <w:rFonts w:ascii="Arial" w:hAnsi="Arial" w:cs="Arial"/>
          <w:color w:val="FF0000"/>
          <w:sz w:val="32"/>
          <w:szCs w:val="32"/>
        </w:rPr>
        <w:t>8</w:t>
      </w:r>
      <w:r w:rsidRPr="0040653C">
        <w:rPr>
          <w:rFonts w:ascii="Arial" w:hAnsi="Arial" w:cs="Arial"/>
          <w:color w:val="FF0000"/>
          <w:sz w:val="32"/>
          <w:szCs w:val="32"/>
        </w:rPr>
        <w:t xml:space="preserve"> = </w:t>
      </w:r>
      <w:r>
        <w:rPr>
          <w:rFonts w:ascii="Arial" w:hAnsi="Arial" w:cs="Arial"/>
          <w:color w:val="FF0000"/>
          <w:sz w:val="32"/>
          <w:szCs w:val="32"/>
        </w:rPr>
        <w:t>86</w:t>
      </w:r>
    </w:p>
    <w:p w:rsidR="00CD270E" w:rsidRPr="0040653C" w:rsidRDefault="00CD270E" w:rsidP="00CD270E">
      <w:pPr>
        <w:pStyle w:val="ListParagraph"/>
        <w:rPr>
          <w:rFonts w:ascii="Arial" w:hAnsi="Arial" w:cs="Arial"/>
          <w:color w:val="FF0000"/>
          <w:sz w:val="32"/>
          <w:szCs w:val="32"/>
        </w:rPr>
      </w:pPr>
    </w:p>
    <w:p w:rsidR="00CD270E" w:rsidRPr="00B33D6C" w:rsidRDefault="00CD270E" w:rsidP="00CD270E">
      <w:pPr>
        <w:rPr>
          <w:rFonts w:ascii="Arial" w:hAnsi="Arial" w:cs="Arial"/>
        </w:rPr>
      </w:pPr>
      <w:r w:rsidRPr="00B33D6C">
        <w:rPr>
          <w:rFonts w:ascii="Arial" w:hAnsi="Arial" w:cs="Arial"/>
          <w:noProof/>
          <w:lang w:eastAsia="en-US"/>
        </w:rPr>
        <w:drawing>
          <wp:inline distT="0" distB="0" distL="0" distR="0" wp14:anchorId="7CD1C934" wp14:editId="1720BD70">
            <wp:extent cx="6229350" cy="28956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270E" w:rsidRPr="0040653C" w:rsidRDefault="00CD270E" w:rsidP="00CD270E">
      <w:pPr>
        <w:pStyle w:val="ListParagraph"/>
        <w:rPr>
          <w:rFonts w:ascii="Arial" w:hAnsi="Arial" w:cs="Arial"/>
          <w:color w:val="FF0000"/>
          <w:sz w:val="32"/>
          <w:szCs w:val="32"/>
        </w:rPr>
      </w:pPr>
      <w:r w:rsidRPr="0040653C">
        <w:rPr>
          <w:rFonts w:ascii="Arial" w:hAnsi="Arial" w:cs="Arial"/>
          <w:color w:val="FF0000"/>
          <w:sz w:val="32"/>
          <w:szCs w:val="32"/>
        </w:rPr>
        <w:t>Exams Delivered 06/01/1</w:t>
      </w:r>
      <w:r>
        <w:rPr>
          <w:rFonts w:ascii="Arial" w:hAnsi="Arial" w:cs="Arial"/>
          <w:color w:val="FF0000"/>
          <w:sz w:val="32"/>
          <w:szCs w:val="32"/>
        </w:rPr>
        <w:t>7</w:t>
      </w:r>
      <w:r w:rsidRPr="0040653C">
        <w:rPr>
          <w:rFonts w:ascii="Arial" w:hAnsi="Arial" w:cs="Arial"/>
          <w:color w:val="FF0000"/>
          <w:sz w:val="32"/>
          <w:szCs w:val="32"/>
        </w:rPr>
        <w:t xml:space="preserve"> – 05/31/1</w:t>
      </w:r>
      <w:r>
        <w:rPr>
          <w:rFonts w:ascii="Arial" w:hAnsi="Arial" w:cs="Arial"/>
          <w:color w:val="FF0000"/>
          <w:sz w:val="32"/>
          <w:szCs w:val="32"/>
        </w:rPr>
        <w:t>8</w:t>
      </w:r>
      <w:r w:rsidRPr="0040653C">
        <w:rPr>
          <w:rFonts w:ascii="Arial" w:hAnsi="Arial" w:cs="Arial"/>
          <w:color w:val="FF0000"/>
          <w:sz w:val="32"/>
          <w:szCs w:val="32"/>
        </w:rPr>
        <w:t xml:space="preserve"> = </w:t>
      </w:r>
      <w:r>
        <w:rPr>
          <w:rFonts w:ascii="Arial" w:hAnsi="Arial" w:cs="Arial"/>
          <w:color w:val="FF0000"/>
          <w:sz w:val="32"/>
          <w:szCs w:val="32"/>
        </w:rPr>
        <w:t>117</w:t>
      </w:r>
    </w:p>
    <w:p w:rsidR="00CD270E" w:rsidRPr="00B33D6C" w:rsidRDefault="00CD270E" w:rsidP="00CD270E">
      <w:pPr>
        <w:rPr>
          <w:rFonts w:ascii="Arial" w:hAnsi="Arial" w:cs="Arial"/>
        </w:rPr>
      </w:pPr>
      <w:r w:rsidRPr="00B33D6C">
        <w:rPr>
          <w:rFonts w:ascii="Arial" w:hAnsi="Arial" w:cs="Arial"/>
          <w:noProof/>
          <w:lang w:eastAsia="en-US"/>
        </w:rPr>
        <w:lastRenderedPageBreak/>
        <w:drawing>
          <wp:inline distT="0" distB="0" distL="0" distR="0" wp14:anchorId="5E103ABE" wp14:editId="2FAA68AF">
            <wp:extent cx="6105525" cy="29718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270E" w:rsidRDefault="00CD270E" w:rsidP="00CD270E">
      <w:pPr>
        <w:pStyle w:val="ListParagraph"/>
        <w:rPr>
          <w:rFonts w:ascii="Arial" w:hAnsi="Arial" w:cs="Arial"/>
          <w:color w:val="FF0000"/>
          <w:sz w:val="32"/>
          <w:szCs w:val="32"/>
        </w:rPr>
      </w:pPr>
      <w:r w:rsidRPr="0040653C">
        <w:rPr>
          <w:rFonts w:ascii="Arial" w:hAnsi="Arial" w:cs="Arial"/>
          <w:color w:val="FF0000"/>
          <w:sz w:val="32"/>
          <w:szCs w:val="32"/>
        </w:rPr>
        <w:t>Exams Delivered 06/01/1</w:t>
      </w:r>
      <w:r>
        <w:rPr>
          <w:rFonts w:ascii="Arial" w:hAnsi="Arial" w:cs="Arial"/>
          <w:color w:val="FF0000"/>
          <w:sz w:val="32"/>
          <w:szCs w:val="32"/>
        </w:rPr>
        <w:t>7</w:t>
      </w:r>
      <w:r w:rsidRPr="0040653C">
        <w:rPr>
          <w:rFonts w:ascii="Arial" w:hAnsi="Arial" w:cs="Arial"/>
          <w:color w:val="FF0000"/>
          <w:sz w:val="32"/>
          <w:szCs w:val="32"/>
        </w:rPr>
        <w:t xml:space="preserve"> – 05/31/1</w:t>
      </w:r>
      <w:r>
        <w:rPr>
          <w:rFonts w:ascii="Arial" w:hAnsi="Arial" w:cs="Arial"/>
          <w:color w:val="FF0000"/>
          <w:sz w:val="32"/>
          <w:szCs w:val="32"/>
        </w:rPr>
        <w:t>8</w:t>
      </w:r>
      <w:r w:rsidRPr="0040653C">
        <w:rPr>
          <w:rFonts w:ascii="Arial" w:hAnsi="Arial" w:cs="Arial"/>
          <w:color w:val="FF0000"/>
          <w:sz w:val="32"/>
          <w:szCs w:val="32"/>
        </w:rPr>
        <w:t xml:space="preserve"> = </w:t>
      </w:r>
      <w:r>
        <w:rPr>
          <w:rFonts w:ascii="Arial" w:hAnsi="Arial" w:cs="Arial"/>
          <w:color w:val="FF0000"/>
          <w:sz w:val="32"/>
          <w:szCs w:val="32"/>
        </w:rPr>
        <w:t>530</w:t>
      </w:r>
    </w:p>
    <w:p w:rsidR="00CD270E" w:rsidRPr="0040653C" w:rsidRDefault="00CD270E" w:rsidP="00CD270E">
      <w:pPr>
        <w:pStyle w:val="ListParagraph"/>
        <w:rPr>
          <w:rFonts w:ascii="Arial" w:hAnsi="Arial" w:cs="Arial"/>
          <w:color w:val="FF0000"/>
          <w:sz w:val="32"/>
          <w:szCs w:val="32"/>
        </w:rPr>
      </w:pPr>
    </w:p>
    <w:p w:rsidR="00CD270E" w:rsidRPr="00B33D6C" w:rsidRDefault="00CD270E" w:rsidP="00CD270E">
      <w:pPr>
        <w:rPr>
          <w:rFonts w:ascii="Arial" w:hAnsi="Arial" w:cs="Arial"/>
        </w:rPr>
      </w:pPr>
      <w:r w:rsidRPr="00B33D6C">
        <w:rPr>
          <w:rFonts w:ascii="Arial" w:hAnsi="Arial" w:cs="Arial"/>
          <w:noProof/>
          <w:lang w:eastAsia="en-US"/>
        </w:rPr>
        <w:drawing>
          <wp:inline distT="0" distB="0" distL="0" distR="0" wp14:anchorId="377EDD5D" wp14:editId="18FEFFD2">
            <wp:extent cx="6000750" cy="27336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270E" w:rsidRPr="0040653C" w:rsidRDefault="00CD270E" w:rsidP="00CD270E">
      <w:pPr>
        <w:pStyle w:val="ListParagraph"/>
        <w:rPr>
          <w:rFonts w:ascii="Arial" w:hAnsi="Arial" w:cs="Arial"/>
          <w:color w:val="FF0000"/>
          <w:sz w:val="32"/>
          <w:szCs w:val="32"/>
        </w:rPr>
      </w:pPr>
      <w:r w:rsidRPr="0040653C">
        <w:rPr>
          <w:rFonts w:ascii="Arial" w:hAnsi="Arial" w:cs="Arial"/>
          <w:color w:val="FF0000"/>
          <w:sz w:val="32"/>
          <w:szCs w:val="32"/>
        </w:rPr>
        <w:t>Exams Delivered 06/01/1</w:t>
      </w:r>
      <w:r>
        <w:rPr>
          <w:rFonts w:ascii="Arial" w:hAnsi="Arial" w:cs="Arial"/>
          <w:color w:val="FF0000"/>
          <w:sz w:val="32"/>
          <w:szCs w:val="32"/>
        </w:rPr>
        <w:t>7</w:t>
      </w:r>
      <w:r w:rsidRPr="0040653C">
        <w:rPr>
          <w:rFonts w:ascii="Arial" w:hAnsi="Arial" w:cs="Arial"/>
          <w:color w:val="FF0000"/>
          <w:sz w:val="32"/>
          <w:szCs w:val="32"/>
        </w:rPr>
        <w:t xml:space="preserve"> – 05/31/1</w:t>
      </w:r>
      <w:r>
        <w:rPr>
          <w:rFonts w:ascii="Arial" w:hAnsi="Arial" w:cs="Arial"/>
          <w:color w:val="FF0000"/>
          <w:sz w:val="32"/>
          <w:szCs w:val="32"/>
        </w:rPr>
        <w:t>8</w:t>
      </w:r>
      <w:r w:rsidRPr="0040653C">
        <w:rPr>
          <w:rFonts w:ascii="Arial" w:hAnsi="Arial" w:cs="Arial"/>
          <w:color w:val="FF0000"/>
          <w:sz w:val="32"/>
          <w:szCs w:val="32"/>
        </w:rPr>
        <w:t xml:space="preserve"> = </w:t>
      </w:r>
      <w:r>
        <w:rPr>
          <w:rFonts w:ascii="Arial" w:hAnsi="Arial" w:cs="Arial"/>
          <w:color w:val="FF0000"/>
          <w:sz w:val="32"/>
          <w:szCs w:val="32"/>
        </w:rPr>
        <w:t>592</w:t>
      </w:r>
    </w:p>
    <w:p w:rsidR="00CD270E" w:rsidRPr="00B33D6C" w:rsidRDefault="00CD270E" w:rsidP="00CD270E">
      <w:pPr>
        <w:rPr>
          <w:rFonts w:ascii="Arial" w:hAnsi="Arial" w:cs="Arial"/>
        </w:rPr>
      </w:pPr>
      <w:r w:rsidRPr="00B33D6C">
        <w:rPr>
          <w:rFonts w:ascii="Arial" w:hAnsi="Arial" w:cs="Arial"/>
          <w:noProof/>
          <w:lang w:eastAsia="en-US"/>
        </w:rPr>
        <w:lastRenderedPageBreak/>
        <w:drawing>
          <wp:inline distT="0" distB="0" distL="0" distR="0" wp14:anchorId="09A8D643" wp14:editId="2D3079F2">
            <wp:extent cx="5972175" cy="29146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270E" w:rsidRPr="0040653C" w:rsidRDefault="00CD270E" w:rsidP="00CD270E">
      <w:pPr>
        <w:pStyle w:val="ListParagraph"/>
        <w:rPr>
          <w:rFonts w:ascii="Arial" w:hAnsi="Arial" w:cs="Arial"/>
          <w:color w:val="FF0000"/>
          <w:sz w:val="32"/>
          <w:szCs w:val="32"/>
        </w:rPr>
      </w:pPr>
      <w:r w:rsidRPr="0040653C">
        <w:rPr>
          <w:rFonts w:ascii="Arial" w:hAnsi="Arial" w:cs="Arial"/>
          <w:color w:val="FF0000"/>
          <w:sz w:val="32"/>
          <w:szCs w:val="32"/>
        </w:rPr>
        <w:t>Exams Delivered 06/01/1</w:t>
      </w:r>
      <w:r>
        <w:rPr>
          <w:rFonts w:ascii="Arial" w:hAnsi="Arial" w:cs="Arial"/>
          <w:color w:val="FF0000"/>
          <w:sz w:val="32"/>
          <w:szCs w:val="32"/>
        </w:rPr>
        <w:t>7</w:t>
      </w:r>
      <w:r w:rsidRPr="0040653C">
        <w:rPr>
          <w:rFonts w:ascii="Arial" w:hAnsi="Arial" w:cs="Arial"/>
          <w:color w:val="FF0000"/>
          <w:sz w:val="32"/>
          <w:szCs w:val="32"/>
        </w:rPr>
        <w:t xml:space="preserve"> – 05/31/1</w:t>
      </w:r>
      <w:r>
        <w:rPr>
          <w:rFonts w:ascii="Arial" w:hAnsi="Arial" w:cs="Arial"/>
          <w:color w:val="FF0000"/>
          <w:sz w:val="32"/>
          <w:szCs w:val="32"/>
        </w:rPr>
        <w:t>8</w:t>
      </w:r>
      <w:r w:rsidRPr="0040653C">
        <w:rPr>
          <w:rFonts w:ascii="Arial" w:hAnsi="Arial" w:cs="Arial"/>
          <w:color w:val="FF0000"/>
          <w:sz w:val="32"/>
          <w:szCs w:val="32"/>
        </w:rPr>
        <w:t xml:space="preserve"> = </w:t>
      </w:r>
      <w:r>
        <w:rPr>
          <w:rFonts w:ascii="Arial" w:hAnsi="Arial" w:cs="Arial"/>
          <w:color w:val="FF0000"/>
          <w:sz w:val="32"/>
          <w:szCs w:val="32"/>
        </w:rPr>
        <w:t>379</w:t>
      </w:r>
    </w:p>
    <w:p w:rsidR="00CD270E" w:rsidRDefault="00CD270E" w:rsidP="00CD270E"/>
    <w:p w:rsidR="00A374D4" w:rsidRDefault="00A374D4" w:rsidP="00A374D4"/>
    <w:p w:rsidR="0004053F" w:rsidRPr="0004053F" w:rsidRDefault="0004053F" w:rsidP="0004053F">
      <w:pPr>
        <w:rPr>
          <w:b/>
        </w:rPr>
      </w:pPr>
    </w:p>
    <w:sectPr w:rsidR="0004053F" w:rsidRPr="0004053F" w:rsidSect="008B58D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3B7" w:rsidRDefault="001273B7">
      <w:pPr>
        <w:spacing w:after="0" w:line="240" w:lineRule="auto"/>
      </w:pPr>
      <w:r>
        <w:separator/>
      </w:r>
    </w:p>
  </w:endnote>
  <w:endnote w:type="continuationSeparator" w:id="0">
    <w:p w:rsidR="001273B7" w:rsidRDefault="0012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GPGothicE">
    <w:charset w:val="80"/>
    <w:family w:val="swiss"/>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6780"/>
      <w:docPartObj>
        <w:docPartGallery w:val="Page Numbers (Bottom of Page)"/>
        <w:docPartUnique/>
      </w:docPartObj>
    </w:sdtPr>
    <w:sdtEndPr>
      <w:rPr>
        <w:color w:val="7F7F7F" w:themeColor="background1" w:themeShade="7F"/>
        <w:spacing w:val="60"/>
      </w:rPr>
    </w:sdtEndPr>
    <w:sdtContent>
      <w:p w:rsidR="002800F0" w:rsidRDefault="002800F0">
        <w:pPr>
          <w:pStyle w:val="Footer"/>
          <w:pBdr>
            <w:top w:val="single" w:sz="4" w:space="1" w:color="D9D9D9" w:themeColor="background1" w:themeShade="D9"/>
          </w:pBdr>
          <w:jc w:val="right"/>
        </w:pPr>
        <w:r>
          <w:fldChar w:fldCharType="begin"/>
        </w:r>
        <w:r>
          <w:instrText xml:space="preserve"> PAGE   \* MERGEFORMAT </w:instrText>
        </w:r>
        <w:r>
          <w:fldChar w:fldCharType="separate"/>
        </w:r>
        <w:r w:rsidR="008744E6">
          <w:rPr>
            <w:noProof/>
          </w:rPr>
          <w:t>20</w:t>
        </w:r>
        <w:r>
          <w:rPr>
            <w:noProof/>
          </w:rPr>
          <w:fldChar w:fldCharType="end"/>
        </w:r>
        <w:r>
          <w:t xml:space="preserve"> | </w:t>
        </w:r>
        <w:r>
          <w:rPr>
            <w:color w:val="7F7F7F" w:themeColor="background1" w:themeShade="7F"/>
            <w:spacing w:val="60"/>
          </w:rPr>
          <w:t>Page</w:t>
        </w:r>
      </w:p>
    </w:sdtContent>
  </w:sdt>
  <w:p w:rsidR="002800F0" w:rsidRDefault="002800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3B7" w:rsidRDefault="001273B7">
      <w:pPr>
        <w:spacing w:after="0" w:line="240" w:lineRule="auto"/>
      </w:pPr>
      <w:r>
        <w:separator/>
      </w:r>
    </w:p>
  </w:footnote>
  <w:footnote w:type="continuationSeparator" w:id="0">
    <w:p w:rsidR="001273B7" w:rsidRDefault="00127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0F0" w:rsidRDefault="001273B7">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2800F0">
          <w:t>UWL Counseling &amp; Testing Center Annual Report 2017-18</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0F0" w:rsidRDefault="001273B7">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2800F0">
          <w:t>UWL Counseling &amp; Testing Center Annual Report 2017-18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CE7493"/>
    <w:multiLevelType w:val="hybridMultilevel"/>
    <w:tmpl w:val="1BE2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63238"/>
    <w:multiLevelType w:val="hybridMultilevel"/>
    <w:tmpl w:val="97C627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42DB5"/>
    <w:multiLevelType w:val="hybridMultilevel"/>
    <w:tmpl w:val="7A0A3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BFC7C4"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F30013B"/>
    <w:multiLevelType w:val="multilevel"/>
    <w:tmpl w:val="C1E0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FB6AC8"/>
    <w:multiLevelType w:val="hybridMultilevel"/>
    <w:tmpl w:val="032AA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780A8D"/>
    <w:multiLevelType w:val="hybridMultilevel"/>
    <w:tmpl w:val="1D3AA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C3E5B"/>
    <w:multiLevelType w:val="hybridMultilevel"/>
    <w:tmpl w:val="B5368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552607"/>
    <w:multiLevelType w:val="hybridMultilevel"/>
    <w:tmpl w:val="401CF8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31FF7"/>
    <w:multiLevelType w:val="hybridMultilevel"/>
    <w:tmpl w:val="EB363E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54B81"/>
    <w:multiLevelType w:val="hybridMultilevel"/>
    <w:tmpl w:val="F6E8B2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EE5917"/>
    <w:multiLevelType w:val="hybridMultilevel"/>
    <w:tmpl w:val="D5AA8C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DD65F2"/>
    <w:multiLevelType w:val="hybridMultilevel"/>
    <w:tmpl w:val="C5086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B7C7F"/>
    <w:multiLevelType w:val="hybridMultilevel"/>
    <w:tmpl w:val="BC2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AA4FE5"/>
    <w:multiLevelType w:val="hybridMultilevel"/>
    <w:tmpl w:val="9044EC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42E50"/>
    <w:multiLevelType w:val="hybridMultilevel"/>
    <w:tmpl w:val="3A40FD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CF19EB"/>
    <w:multiLevelType w:val="hybridMultilevel"/>
    <w:tmpl w:val="674427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E3754"/>
    <w:multiLevelType w:val="hybridMultilevel"/>
    <w:tmpl w:val="DDDCC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8"/>
  </w:num>
  <w:num w:numId="12">
    <w:abstractNumId w:val="9"/>
  </w:num>
  <w:num w:numId="13">
    <w:abstractNumId w:val="3"/>
  </w:num>
  <w:num w:numId="14">
    <w:abstractNumId w:val="2"/>
  </w:num>
  <w:num w:numId="15">
    <w:abstractNumId w:val="1"/>
  </w:num>
  <w:num w:numId="16">
    <w:abstractNumId w:val="0"/>
  </w:num>
  <w:num w:numId="17">
    <w:abstractNumId w:val="8"/>
  </w:num>
  <w:num w:numId="18">
    <w:abstractNumId w:val="9"/>
  </w:num>
  <w:num w:numId="19">
    <w:abstractNumId w:val="3"/>
  </w:num>
  <w:num w:numId="20">
    <w:abstractNumId w:val="2"/>
  </w:num>
  <w:num w:numId="21">
    <w:abstractNumId w:val="1"/>
  </w:num>
  <w:num w:numId="22">
    <w:abstractNumId w:val="0"/>
  </w:num>
  <w:num w:numId="23">
    <w:abstractNumId w:val="8"/>
  </w:num>
  <w:num w:numId="24">
    <w:abstractNumId w:val="10"/>
  </w:num>
  <w:num w:numId="25">
    <w:abstractNumId w:val="7"/>
  </w:num>
  <w:num w:numId="26">
    <w:abstractNumId w:val="19"/>
  </w:num>
  <w:num w:numId="27">
    <w:abstractNumId w:val="5"/>
  </w:num>
  <w:num w:numId="28">
    <w:abstractNumId w:val="18"/>
  </w:num>
  <w:num w:numId="29">
    <w:abstractNumId w:val="11"/>
  </w:num>
  <w:num w:numId="30">
    <w:abstractNumId w:val="14"/>
  </w:num>
  <w:num w:numId="31">
    <w:abstractNumId w:val="6"/>
  </w:num>
  <w:num w:numId="32">
    <w:abstractNumId w:val="16"/>
  </w:num>
  <w:num w:numId="33">
    <w:abstractNumId w:val="23"/>
  </w:num>
  <w:num w:numId="34">
    <w:abstractNumId w:val="15"/>
  </w:num>
  <w:num w:numId="35">
    <w:abstractNumId w:val="21"/>
  </w:num>
  <w:num w:numId="36">
    <w:abstractNumId w:val="13"/>
  </w:num>
  <w:num w:numId="37">
    <w:abstractNumId w:val="17"/>
  </w:num>
  <w:num w:numId="38">
    <w:abstractNumId w:val="20"/>
  </w:num>
  <w:num w:numId="39">
    <w:abstractNumId w:val="12"/>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7C2"/>
    <w:rsid w:val="00000C0A"/>
    <w:rsid w:val="00012187"/>
    <w:rsid w:val="00016EE1"/>
    <w:rsid w:val="00034504"/>
    <w:rsid w:val="0004053F"/>
    <w:rsid w:val="0004173A"/>
    <w:rsid w:val="00046744"/>
    <w:rsid w:val="000511CD"/>
    <w:rsid w:val="00066267"/>
    <w:rsid w:val="00073718"/>
    <w:rsid w:val="000924FB"/>
    <w:rsid w:val="00095A08"/>
    <w:rsid w:val="000963AE"/>
    <w:rsid w:val="00097DDB"/>
    <w:rsid w:val="000A6D1F"/>
    <w:rsid w:val="000C024F"/>
    <w:rsid w:val="000C15D0"/>
    <w:rsid w:val="000C381B"/>
    <w:rsid w:val="000D3BF0"/>
    <w:rsid w:val="000D4718"/>
    <w:rsid w:val="000D5760"/>
    <w:rsid w:val="000E5F51"/>
    <w:rsid w:val="000F060F"/>
    <w:rsid w:val="000F200E"/>
    <w:rsid w:val="00120BF8"/>
    <w:rsid w:val="00124DC2"/>
    <w:rsid w:val="001273B7"/>
    <w:rsid w:val="001410FD"/>
    <w:rsid w:val="00150E72"/>
    <w:rsid w:val="00165F7D"/>
    <w:rsid w:val="00182F87"/>
    <w:rsid w:val="00185C44"/>
    <w:rsid w:val="0019619C"/>
    <w:rsid w:val="001A5FC4"/>
    <w:rsid w:val="001C2AC5"/>
    <w:rsid w:val="001D2E16"/>
    <w:rsid w:val="001E45E5"/>
    <w:rsid w:val="001E7BE8"/>
    <w:rsid w:val="002015BC"/>
    <w:rsid w:val="00204CD0"/>
    <w:rsid w:val="00224427"/>
    <w:rsid w:val="00226F20"/>
    <w:rsid w:val="0024289C"/>
    <w:rsid w:val="0025528E"/>
    <w:rsid w:val="0026726B"/>
    <w:rsid w:val="00276401"/>
    <w:rsid w:val="002800F0"/>
    <w:rsid w:val="00286804"/>
    <w:rsid w:val="002B2084"/>
    <w:rsid w:val="002D0E41"/>
    <w:rsid w:val="002D1861"/>
    <w:rsid w:val="002D7166"/>
    <w:rsid w:val="002E1FB6"/>
    <w:rsid w:val="00307FBF"/>
    <w:rsid w:val="0031598F"/>
    <w:rsid w:val="00320C34"/>
    <w:rsid w:val="00330472"/>
    <w:rsid w:val="00331725"/>
    <w:rsid w:val="00331782"/>
    <w:rsid w:val="0033713E"/>
    <w:rsid w:val="00372D13"/>
    <w:rsid w:val="00375F5D"/>
    <w:rsid w:val="0038706B"/>
    <w:rsid w:val="00392CD4"/>
    <w:rsid w:val="003A3D7E"/>
    <w:rsid w:val="003A5D2B"/>
    <w:rsid w:val="003D5DB2"/>
    <w:rsid w:val="004120FA"/>
    <w:rsid w:val="004145A8"/>
    <w:rsid w:val="00416C17"/>
    <w:rsid w:val="00417AF7"/>
    <w:rsid w:val="00422497"/>
    <w:rsid w:val="004254B5"/>
    <w:rsid w:val="004305D2"/>
    <w:rsid w:val="00432343"/>
    <w:rsid w:val="0045160F"/>
    <w:rsid w:val="0045206D"/>
    <w:rsid w:val="00470F4E"/>
    <w:rsid w:val="00482EAF"/>
    <w:rsid w:val="004831F0"/>
    <w:rsid w:val="00485F8B"/>
    <w:rsid w:val="00497D13"/>
    <w:rsid w:val="004C5938"/>
    <w:rsid w:val="004C7292"/>
    <w:rsid w:val="004E0B71"/>
    <w:rsid w:val="004E245E"/>
    <w:rsid w:val="004E57FE"/>
    <w:rsid w:val="004F7A67"/>
    <w:rsid w:val="00534283"/>
    <w:rsid w:val="00547EF4"/>
    <w:rsid w:val="00564443"/>
    <w:rsid w:val="005666A0"/>
    <w:rsid w:val="00576527"/>
    <w:rsid w:val="00585EDF"/>
    <w:rsid w:val="00595437"/>
    <w:rsid w:val="00595874"/>
    <w:rsid w:val="005B28A5"/>
    <w:rsid w:val="005D6D2F"/>
    <w:rsid w:val="005E7093"/>
    <w:rsid w:val="005E767E"/>
    <w:rsid w:val="005F3477"/>
    <w:rsid w:val="005F55EE"/>
    <w:rsid w:val="006069DF"/>
    <w:rsid w:val="00611B1D"/>
    <w:rsid w:val="006363C1"/>
    <w:rsid w:val="00636517"/>
    <w:rsid w:val="00643D11"/>
    <w:rsid w:val="00654D9F"/>
    <w:rsid w:val="00656D80"/>
    <w:rsid w:val="00661794"/>
    <w:rsid w:val="006941D0"/>
    <w:rsid w:val="006A0537"/>
    <w:rsid w:val="006B372F"/>
    <w:rsid w:val="006B4E15"/>
    <w:rsid w:val="006C37C2"/>
    <w:rsid w:val="006C5E14"/>
    <w:rsid w:val="006C714A"/>
    <w:rsid w:val="006C7CEE"/>
    <w:rsid w:val="006D5414"/>
    <w:rsid w:val="006E2B13"/>
    <w:rsid w:val="006E4C23"/>
    <w:rsid w:val="006E6433"/>
    <w:rsid w:val="006F3409"/>
    <w:rsid w:val="00714058"/>
    <w:rsid w:val="00714D48"/>
    <w:rsid w:val="00716A98"/>
    <w:rsid w:val="00724299"/>
    <w:rsid w:val="00726225"/>
    <w:rsid w:val="00744990"/>
    <w:rsid w:val="00763B8D"/>
    <w:rsid w:val="007A4951"/>
    <w:rsid w:val="007B2E21"/>
    <w:rsid w:val="007C0F21"/>
    <w:rsid w:val="007C40F4"/>
    <w:rsid w:val="007D58E0"/>
    <w:rsid w:val="007D59AE"/>
    <w:rsid w:val="00801470"/>
    <w:rsid w:val="00806763"/>
    <w:rsid w:val="00810321"/>
    <w:rsid w:val="008105F3"/>
    <w:rsid w:val="008231FA"/>
    <w:rsid w:val="00824417"/>
    <w:rsid w:val="008341E7"/>
    <w:rsid w:val="00867046"/>
    <w:rsid w:val="00867A5F"/>
    <w:rsid w:val="008744E6"/>
    <w:rsid w:val="00885801"/>
    <w:rsid w:val="008A3F91"/>
    <w:rsid w:val="008A78C2"/>
    <w:rsid w:val="008B58D7"/>
    <w:rsid w:val="008C5738"/>
    <w:rsid w:val="008F4874"/>
    <w:rsid w:val="00901598"/>
    <w:rsid w:val="00910C86"/>
    <w:rsid w:val="00911FC8"/>
    <w:rsid w:val="00912D3E"/>
    <w:rsid w:val="009217D9"/>
    <w:rsid w:val="00922AEB"/>
    <w:rsid w:val="0093031D"/>
    <w:rsid w:val="00942A97"/>
    <w:rsid w:val="009504EE"/>
    <w:rsid w:val="00951F2F"/>
    <w:rsid w:val="00953A8A"/>
    <w:rsid w:val="00953C56"/>
    <w:rsid w:val="00962064"/>
    <w:rsid w:val="00970E74"/>
    <w:rsid w:val="00981322"/>
    <w:rsid w:val="0098682A"/>
    <w:rsid w:val="009D6DCE"/>
    <w:rsid w:val="009E5DA8"/>
    <w:rsid w:val="009E773F"/>
    <w:rsid w:val="009F040E"/>
    <w:rsid w:val="00A101AA"/>
    <w:rsid w:val="00A241F1"/>
    <w:rsid w:val="00A32ABD"/>
    <w:rsid w:val="00A35735"/>
    <w:rsid w:val="00A374D4"/>
    <w:rsid w:val="00A40016"/>
    <w:rsid w:val="00A41DE0"/>
    <w:rsid w:val="00A512F7"/>
    <w:rsid w:val="00A552B5"/>
    <w:rsid w:val="00A572CE"/>
    <w:rsid w:val="00A6287A"/>
    <w:rsid w:val="00A64EF5"/>
    <w:rsid w:val="00A9067E"/>
    <w:rsid w:val="00A973E0"/>
    <w:rsid w:val="00AB5F07"/>
    <w:rsid w:val="00AC44A2"/>
    <w:rsid w:val="00AD59B7"/>
    <w:rsid w:val="00B02A63"/>
    <w:rsid w:val="00B05431"/>
    <w:rsid w:val="00B06EA9"/>
    <w:rsid w:val="00B118CC"/>
    <w:rsid w:val="00B12BCA"/>
    <w:rsid w:val="00B13195"/>
    <w:rsid w:val="00B203A2"/>
    <w:rsid w:val="00B26676"/>
    <w:rsid w:val="00B7325D"/>
    <w:rsid w:val="00B81825"/>
    <w:rsid w:val="00B826D8"/>
    <w:rsid w:val="00BA3D39"/>
    <w:rsid w:val="00BB2264"/>
    <w:rsid w:val="00BB40C1"/>
    <w:rsid w:val="00BD7146"/>
    <w:rsid w:val="00C17002"/>
    <w:rsid w:val="00C25816"/>
    <w:rsid w:val="00C50DB8"/>
    <w:rsid w:val="00C67EF3"/>
    <w:rsid w:val="00C772E4"/>
    <w:rsid w:val="00C904AF"/>
    <w:rsid w:val="00C90B2F"/>
    <w:rsid w:val="00C90FAE"/>
    <w:rsid w:val="00C92D0E"/>
    <w:rsid w:val="00CA3C7C"/>
    <w:rsid w:val="00CA4E21"/>
    <w:rsid w:val="00CB395D"/>
    <w:rsid w:val="00CB753B"/>
    <w:rsid w:val="00CC250D"/>
    <w:rsid w:val="00CD270E"/>
    <w:rsid w:val="00CD2D37"/>
    <w:rsid w:val="00CF0AE0"/>
    <w:rsid w:val="00D247D2"/>
    <w:rsid w:val="00D32D01"/>
    <w:rsid w:val="00D411FB"/>
    <w:rsid w:val="00D662E2"/>
    <w:rsid w:val="00D81F6D"/>
    <w:rsid w:val="00DB72B2"/>
    <w:rsid w:val="00DC0624"/>
    <w:rsid w:val="00DE2FEC"/>
    <w:rsid w:val="00DF722C"/>
    <w:rsid w:val="00DF768F"/>
    <w:rsid w:val="00E00AED"/>
    <w:rsid w:val="00E034FE"/>
    <w:rsid w:val="00E1127F"/>
    <w:rsid w:val="00E15B2E"/>
    <w:rsid w:val="00E26B33"/>
    <w:rsid w:val="00E319E0"/>
    <w:rsid w:val="00E33F7D"/>
    <w:rsid w:val="00E40245"/>
    <w:rsid w:val="00E54B9A"/>
    <w:rsid w:val="00E71C8C"/>
    <w:rsid w:val="00E730B9"/>
    <w:rsid w:val="00E8746F"/>
    <w:rsid w:val="00E96607"/>
    <w:rsid w:val="00EA4D76"/>
    <w:rsid w:val="00EC1078"/>
    <w:rsid w:val="00EC20E2"/>
    <w:rsid w:val="00EC39B6"/>
    <w:rsid w:val="00EE17D4"/>
    <w:rsid w:val="00EE3839"/>
    <w:rsid w:val="00EF0299"/>
    <w:rsid w:val="00F013F8"/>
    <w:rsid w:val="00F1600F"/>
    <w:rsid w:val="00F62119"/>
    <w:rsid w:val="00F6543E"/>
    <w:rsid w:val="00F7044C"/>
    <w:rsid w:val="00F77DE9"/>
    <w:rsid w:val="00F8362E"/>
    <w:rsid w:val="00F91B55"/>
    <w:rsid w:val="00F95700"/>
    <w:rsid w:val="00FA48EC"/>
    <w:rsid w:val="00FB434F"/>
    <w:rsid w:val="00FB52E7"/>
    <w:rsid w:val="00FC3046"/>
    <w:rsid w:val="00FE6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722CDA-B697-4E21-9A90-4075904F3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nhideWhenUsed/>
    <w:qFormat/>
    <w:pPr>
      <w:spacing w:before="300" w:after="80" w:line="240" w:lineRule="auto"/>
      <w:outlineLvl w:val="0"/>
    </w:pPr>
    <w:rPr>
      <w:rFonts w:asciiTheme="majorHAnsi" w:hAnsiTheme="majorHAnsi"/>
      <w:caps/>
      <w:color w:val="675E47"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C3D8D7"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2F2B2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675E47"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BFC7C4"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2F2B2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C3D8D7"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B6AD37"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hAnsiTheme="majorHAnsi" w:cs="Times New Roman"/>
      <w:caps/>
      <w:color w:val="675E47" w:themeColor="text2"/>
      <w:sz w:val="32"/>
      <w:szCs w:val="32"/>
      <w:lang w:eastAsia="ja-JP"/>
    </w:rPr>
  </w:style>
  <w:style w:type="character" w:customStyle="1" w:styleId="Heading2Char">
    <w:name w:val="Heading 2 Char"/>
    <w:basedOn w:val="DefaultParagraphFont"/>
    <w:link w:val="Heading2"/>
    <w:uiPriority w:val="9"/>
    <w:rPr>
      <w:rFonts w:cs="Times New Roman"/>
      <w:b/>
      <w:color w:val="C3D8D7"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2F2B2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BFC7C4" w:themeColor="accent2"/>
        <w:left w:val="double" w:sz="12" w:space="10" w:color="BFC7C4" w:themeColor="accent2"/>
        <w:bottom w:val="double" w:sz="12" w:space="10" w:color="BFC7C4" w:themeColor="accent2"/>
        <w:right w:val="double" w:sz="12" w:space="10" w:color="BFC7C4" w:themeColor="accent2"/>
      </w:pBdr>
      <w:shd w:val="clear" w:color="auto" w:fill="FFFFFF" w:themeFill="background1"/>
      <w:spacing w:before="300" w:after="300"/>
      <w:ind w:left="720" w:right="720"/>
      <w:contextualSpacing/>
    </w:pPr>
    <w:rPr>
      <w:b/>
      <w:color w:val="BFC7C4" w:themeColor="accent2"/>
    </w:rPr>
  </w:style>
  <w:style w:type="character" w:customStyle="1" w:styleId="IntenseQuoteChar">
    <w:name w:val="Intense Quote Char"/>
    <w:basedOn w:val="DefaultParagraphFont"/>
    <w:link w:val="IntenseQuote"/>
    <w:uiPriority w:val="30"/>
    <w:rPr>
      <w:rFonts w:cs="Times New Roman"/>
      <w:b/>
      <w:color w:val="BFC7C4"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BFC7C4"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BFC7C4" w:themeColor="accent2"/>
      <w:spacing w:val="50"/>
      <w:sz w:val="24"/>
      <w:lang w:eastAsia="ja-JP"/>
    </w:rPr>
  </w:style>
  <w:style w:type="paragraph" w:styleId="Title">
    <w:name w:val="Title"/>
    <w:basedOn w:val="Normal"/>
    <w:link w:val="TitleChar"/>
    <w:qFormat/>
    <w:pPr>
      <w:spacing w:after="0" w:line="240" w:lineRule="auto"/>
    </w:pPr>
    <w:rPr>
      <w:color w:val="675E47" w:themeColor="text2"/>
      <w:sz w:val="72"/>
      <w:szCs w:val="48"/>
    </w:rPr>
  </w:style>
  <w:style w:type="character" w:customStyle="1" w:styleId="TitleChar">
    <w:name w:val="Title Char"/>
    <w:basedOn w:val="DefaultParagraphFont"/>
    <w:link w:val="Title"/>
    <w:rPr>
      <w:rFonts w:cs="Times New Roman"/>
      <w:color w:val="675E47"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675E47"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675E47"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675E47"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BFC7C4"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2F2B2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C3D8D7"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B6AD37" w:themeColor="accent3"/>
      <w:spacing w:val="40"/>
      <w:sz w:val="20"/>
      <w:szCs w:val="20"/>
      <w:lang w:eastAsia="ja-JP"/>
    </w:rPr>
  </w:style>
  <w:style w:type="character" w:styleId="Hyperlink">
    <w:name w:val="Hyperlink"/>
    <w:basedOn w:val="DefaultParagraphFont"/>
    <w:uiPriority w:val="99"/>
    <w:semiHidden/>
    <w:unhideWhenUsed/>
    <w:rPr>
      <w:color w:val="9D420E" w:themeColor="hyperlink"/>
      <w:u w:val="single"/>
    </w:rPr>
  </w:style>
  <w:style w:type="character" w:styleId="IntenseEmphasis">
    <w:name w:val="Intense Emphasis"/>
    <w:basedOn w:val="DefaultParagraphFont"/>
    <w:uiPriority w:val="21"/>
    <w:qFormat/>
    <w:rPr>
      <w:rFonts w:asciiTheme="minorHAnsi" w:hAnsiTheme="minorHAnsi"/>
      <w:b/>
      <w:dstrike w:val="0"/>
      <w:color w:val="BFC7C4"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C3D8D7" w:themeColor="accent1"/>
      <w:spacing w:val="10"/>
      <w:w w:val="100"/>
      <w:position w:val="0"/>
      <w:sz w:val="20"/>
      <w:szCs w:val="18"/>
      <w:u w:val="single" w:color="C3D8D7"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C3D8D7" w:themeColor="accent1"/>
    </w:rPr>
  </w:style>
  <w:style w:type="paragraph" w:styleId="ListBullet3">
    <w:name w:val="List Bullet 3"/>
    <w:basedOn w:val="Normal"/>
    <w:uiPriority w:val="36"/>
    <w:unhideWhenUsed/>
    <w:qFormat/>
    <w:pPr>
      <w:numPr>
        <w:numId w:val="20"/>
      </w:numPr>
    </w:pPr>
    <w:rPr>
      <w:color w:val="BFC7C4" w:themeColor="accent2"/>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675E47" w:themeColor="text2"/>
      <w:spacing w:val="6"/>
    </w:rPr>
  </w:style>
  <w:style w:type="character" w:customStyle="1" w:styleId="QuoteChar">
    <w:name w:val="Quote Char"/>
    <w:basedOn w:val="DefaultParagraphFont"/>
    <w:link w:val="Quote"/>
    <w:uiPriority w:val="29"/>
    <w:rPr>
      <w:rFonts w:cs="Times New Roman"/>
      <w:i/>
      <w:smallCaps/>
      <w:color w:val="675E47" w:themeColor="text2"/>
      <w:spacing w:val="6"/>
      <w:sz w:val="23"/>
      <w:szCs w:val="20"/>
      <w:lang w:eastAsia="ja-JP"/>
    </w:rPr>
  </w:style>
  <w:style w:type="character" w:styleId="Strong">
    <w:name w:val="Strong"/>
    <w:uiPriority w:val="22"/>
    <w:qFormat/>
    <w:rPr>
      <w:rFonts w:asciiTheme="minorHAnsi" w:hAnsiTheme="minorHAnsi"/>
      <w:b/>
      <w:color w:val="BFC7C4"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675E47" w:themeColor="text2"/>
      <w:sz w:val="23"/>
    </w:rPr>
  </w:style>
  <w:style w:type="table" w:styleId="TableGrid">
    <w:name w:val="Table Grid"/>
    <w:basedOn w:val="TableNormal"/>
    <w:uiPriority w:val="3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675E47"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C3D8D7" w:themeColor="accent1"/>
      </w:pBdr>
    </w:pPr>
    <w:rPr>
      <w:color w:val="675E47" w:themeColor="text2"/>
      <w:sz w:val="20"/>
    </w:rPr>
  </w:style>
  <w:style w:type="paragraph" w:customStyle="1" w:styleId="FooterOdd">
    <w:name w:val="Footer Odd"/>
    <w:basedOn w:val="Normal"/>
    <w:unhideWhenUsed/>
    <w:qFormat/>
    <w:pPr>
      <w:pBdr>
        <w:top w:val="single" w:sz="4" w:space="1" w:color="C3D8D7" w:themeColor="accent1"/>
      </w:pBdr>
      <w:jc w:val="right"/>
    </w:pPr>
    <w:rPr>
      <w:color w:val="675E47" w:themeColor="text2"/>
      <w:sz w:val="20"/>
    </w:rPr>
  </w:style>
  <w:style w:type="paragraph" w:customStyle="1" w:styleId="HeaderEven">
    <w:name w:val="Header Even"/>
    <w:basedOn w:val="Normal"/>
    <w:unhideWhenUsed/>
    <w:qFormat/>
    <w:pPr>
      <w:pBdr>
        <w:bottom w:val="single" w:sz="4" w:space="1" w:color="C3D8D7" w:themeColor="accent1"/>
      </w:pBdr>
      <w:spacing w:after="0" w:line="240" w:lineRule="auto"/>
    </w:pPr>
    <w:rPr>
      <w:rFonts w:eastAsia="Times New Roman"/>
      <w:b/>
      <w:color w:val="675E47" w:themeColor="text2"/>
      <w:sz w:val="20"/>
      <w:szCs w:val="24"/>
      <w:lang w:eastAsia="ko-KR"/>
    </w:rPr>
  </w:style>
  <w:style w:type="paragraph" w:customStyle="1" w:styleId="HeaderOdd">
    <w:name w:val="Header Odd"/>
    <w:basedOn w:val="Normal"/>
    <w:unhideWhenUsed/>
    <w:qFormat/>
    <w:pPr>
      <w:pBdr>
        <w:bottom w:val="single" w:sz="4" w:space="1" w:color="C3D8D7" w:themeColor="accent1"/>
      </w:pBdr>
      <w:spacing w:after="0" w:line="240" w:lineRule="auto"/>
      <w:jc w:val="right"/>
    </w:pPr>
    <w:rPr>
      <w:rFonts w:eastAsia="Times New Roman"/>
      <w:b/>
      <w:color w:val="675E47"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character" w:customStyle="1" w:styleId="il">
    <w:name w:val="il"/>
    <w:rsid w:val="006C37C2"/>
  </w:style>
  <w:style w:type="paragraph" w:styleId="FootnoteText">
    <w:name w:val="footnote text"/>
    <w:basedOn w:val="Normal"/>
    <w:link w:val="FootnoteTextChar"/>
    <w:uiPriority w:val="99"/>
    <w:semiHidden/>
    <w:unhideWhenUsed/>
    <w:rsid w:val="005F55EE"/>
    <w:pPr>
      <w:spacing w:after="0" w:line="240" w:lineRule="auto"/>
    </w:pPr>
    <w:rPr>
      <w:sz w:val="20"/>
    </w:rPr>
  </w:style>
  <w:style w:type="character" w:customStyle="1" w:styleId="FootnoteTextChar">
    <w:name w:val="Footnote Text Char"/>
    <w:basedOn w:val="DefaultParagraphFont"/>
    <w:link w:val="FootnoteText"/>
    <w:uiPriority w:val="99"/>
    <w:semiHidden/>
    <w:rsid w:val="005F55EE"/>
    <w:rPr>
      <w:sz w:val="20"/>
      <w:lang w:eastAsia="ja-JP"/>
    </w:rPr>
  </w:style>
  <w:style w:type="character" w:styleId="FootnoteReference">
    <w:name w:val="footnote reference"/>
    <w:basedOn w:val="DefaultParagraphFont"/>
    <w:uiPriority w:val="99"/>
    <w:semiHidden/>
    <w:unhideWhenUsed/>
    <w:rsid w:val="005F55EE"/>
    <w:rPr>
      <w:vertAlign w:val="superscript"/>
    </w:rPr>
  </w:style>
  <w:style w:type="paragraph" w:styleId="EndnoteText">
    <w:name w:val="endnote text"/>
    <w:basedOn w:val="Normal"/>
    <w:link w:val="EndnoteTextChar"/>
    <w:uiPriority w:val="99"/>
    <w:semiHidden/>
    <w:unhideWhenUsed/>
    <w:rsid w:val="005F55EE"/>
    <w:pPr>
      <w:spacing w:after="0" w:line="240" w:lineRule="auto"/>
    </w:pPr>
    <w:rPr>
      <w:sz w:val="20"/>
    </w:rPr>
  </w:style>
  <w:style w:type="character" w:customStyle="1" w:styleId="EndnoteTextChar">
    <w:name w:val="Endnote Text Char"/>
    <w:basedOn w:val="DefaultParagraphFont"/>
    <w:link w:val="EndnoteText"/>
    <w:uiPriority w:val="99"/>
    <w:semiHidden/>
    <w:rsid w:val="005F55EE"/>
    <w:rPr>
      <w:sz w:val="20"/>
      <w:lang w:eastAsia="ja-JP"/>
    </w:rPr>
  </w:style>
  <w:style w:type="character" w:styleId="EndnoteReference">
    <w:name w:val="endnote reference"/>
    <w:basedOn w:val="DefaultParagraphFont"/>
    <w:uiPriority w:val="99"/>
    <w:semiHidden/>
    <w:unhideWhenUsed/>
    <w:rsid w:val="005F55EE"/>
    <w:rPr>
      <w:vertAlign w:val="superscript"/>
    </w:rPr>
  </w:style>
  <w:style w:type="table" w:customStyle="1" w:styleId="TableGrid1">
    <w:name w:val="Table Grid1"/>
    <w:basedOn w:val="TableNormal"/>
    <w:next w:val="TableGrid"/>
    <w:uiPriority w:val="39"/>
    <w:rsid w:val="0004053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9B6"/>
    <w:pPr>
      <w:autoSpaceDE w:val="0"/>
      <w:autoSpaceDN w:val="0"/>
      <w:adjustRightInd w:val="0"/>
      <w:spacing w:after="0" w:line="240" w:lineRule="auto"/>
    </w:pPr>
    <w:rPr>
      <w:rFonts w:ascii="Arial" w:hAnsi="Arial" w:cs="Arial"/>
      <w:color w:val="000000"/>
      <w:kern w:val="0"/>
      <w:sz w:val="24"/>
      <w:szCs w:val="24"/>
    </w:rPr>
  </w:style>
  <w:style w:type="paragraph" w:customStyle="1" w:styleId="TableParagraph">
    <w:name w:val="Table Paragraph"/>
    <w:basedOn w:val="Normal"/>
    <w:uiPriority w:val="1"/>
    <w:qFormat/>
    <w:rsid w:val="00EE3839"/>
    <w:pPr>
      <w:autoSpaceDE w:val="0"/>
      <w:autoSpaceDN w:val="0"/>
      <w:adjustRightInd w:val="0"/>
      <w:spacing w:after="0" w:line="240" w:lineRule="auto"/>
    </w:pPr>
    <w:rPr>
      <w:rFonts w:ascii="Times New Roman" w:hAnsi="Times New Roman"/>
      <w:kern w:val="0"/>
      <w:sz w:val="24"/>
      <w:szCs w:val="24"/>
      <w:lang w:eastAsia="en-US"/>
    </w:rPr>
  </w:style>
  <w:style w:type="paragraph" w:styleId="BodyText">
    <w:name w:val="Body Text"/>
    <w:basedOn w:val="Normal"/>
    <w:link w:val="BodyTextChar"/>
    <w:uiPriority w:val="1"/>
    <w:qFormat/>
    <w:rsid w:val="00EE3839"/>
    <w:pPr>
      <w:autoSpaceDE w:val="0"/>
      <w:autoSpaceDN w:val="0"/>
      <w:adjustRightInd w:val="0"/>
      <w:spacing w:after="0" w:line="240" w:lineRule="auto"/>
      <w:ind w:left="220"/>
    </w:pPr>
    <w:rPr>
      <w:rFonts w:ascii="Arial Narrow" w:hAnsi="Arial Narrow" w:cs="Arial Narrow"/>
      <w:kern w:val="0"/>
      <w:sz w:val="14"/>
      <w:szCs w:val="14"/>
      <w:lang w:eastAsia="en-US"/>
    </w:rPr>
  </w:style>
  <w:style w:type="character" w:customStyle="1" w:styleId="BodyTextChar">
    <w:name w:val="Body Text Char"/>
    <w:basedOn w:val="DefaultParagraphFont"/>
    <w:link w:val="BodyText"/>
    <w:uiPriority w:val="1"/>
    <w:rsid w:val="00EE3839"/>
    <w:rPr>
      <w:rFonts w:ascii="Arial Narrow" w:hAnsi="Arial Narrow" w:cs="Arial Narrow"/>
      <w:kern w:val="0"/>
      <w:sz w:val="14"/>
      <w:szCs w:val="14"/>
    </w:rPr>
  </w:style>
  <w:style w:type="table" w:customStyle="1" w:styleId="TableGrid0">
    <w:name w:val="TableGrid"/>
    <w:rsid w:val="0019619C"/>
    <w:pPr>
      <w:spacing w:after="0" w:line="240" w:lineRule="auto"/>
    </w:pPr>
    <w:rPr>
      <w:rFonts w:eastAsiaTheme="minorEastAsia" w:cstheme="minorBidi"/>
      <w:kern w:val="0"/>
      <w:sz w:val="22"/>
      <w:szCs w:val="22"/>
      <w14:ligatures w14:val="none"/>
    </w:rPr>
    <w:tblPr>
      <w:tblCellMar>
        <w:top w:w="0" w:type="dxa"/>
        <w:left w:w="0" w:type="dxa"/>
        <w:bottom w:w="0" w:type="dxa"/>
        <w:right w:w="0" w:type="dxa"/>
      </w:tblCellMar>
    </w:tblPr>
  </w:style>
  <w:style w:type="paragraph" w:styleId="NormalWeb">
    <w:name w:val="Normal (Web)"/>
    <w:basedOn w:val="Normal"/>
    <w:uiPriority w:val="99"/>
    <w:unhideWhenUsed/>
    <w:rsid w:val="00372D13"/>
    <w:pPr>
      <w:spacing w:before="100" w:beforeAutospacing="1" w:after="100" w:afterAutospacing="1" w:line="240" w:lineRule="auto"/>
    </w:pPr>
    <w:rPr>
      <w:rFonts w:ascii="Times New Roman" w:eastAsia="Times New Roman" w:hAnsi="Times New Roman"/>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63806">
      <w:bodyDiv w:val="1"/>
      <w:marLeft w:val="0"/>
      <w:marRight w:val="0"/>
      <w:marTop w:val="0"/>
      <w:marBottom w:val="0"/>
      <w:divBdr>
        <w:top w:val="none" w:sz="0" w:space="0" w:color="auto"/>
        <w:left w:val="none" w:sz="0" w:space="0" w:color="auto"/>
        <w:bottom w:val="none" w:sz="0" w:space="0" w:color="auto"/>
        <w:right w:val="none" w:sz="0" w:space="0" w:color="auto"/>
      </w:divBdr>
    </w:div>
    <w:div w:id="592319868">
      <w:bodyDiv w:val="1"/>
      <w:marLeft w:val="0"/>
      <w:marRight w:val="0"/>
      <w:marTop w:val="0"/>
      <w:marBottom w:val="0"/>
      <w:divBdr>
        <w:top w:val="none" w:sz="0" w:space="0" w:color="auto"/>
        <w:left w:val="none" w:sz="0" w:space="0" w:color="auto"/>
        <w:bottom w:val="none" w:sz="0" w:space="0" w:color="auto"/>
        <w:right w:val="none" w:sz="0" w:space="0" w:color="auto"/>
      </w:divBdr>
    </w:div>
    <w:div w:id="798189637">
      <w:bodyDiv w:val="1"/>
      <w:marLeft w:val="0"/>
      <w:marRight w:val="0"/>
      <w:marTop w:val="0"/>
      <w:marBottom w:val="0"/>
      <w:divBdr>
        <w:top w:val="none" w:sz="0" w:space="0" w:color="auto"/>
        <w:left w:val="none" w:sz="0" w:space="0" w:color="auto"/>
        <w:bottom w:val="none" w:sz="0" w:space="0" w:color="auto"/>
        <w:right w:val="none" w:sz="0" w:space="0" w:color="auto"/>
      </w:divBdr>
    </w:div>
    <w:div w:id="1379359738">
      <w:bodyDiv w:val="1"/>
      <w:marLeft w:val="0"/>
      <w:marRight w:val="0"/>
      <w:marTop w:val="0"/>
      <w:marBottom w:val="0"/>
      <w:divBdr>
        <w:top w:val="none" w:sz="0" w:space="0" w:color="auto"/>
        <w:left w:val="none" w:sz="0" w:space="0" w:color="auto"/>
        <w:bottom w:val="none" w:sz="0" w:space="0" w:color="auto"/>
        <w:right w:val="none" w:sz="0" w:space="0" w:color="auto"/>
      </w:divBdr>
    </w:div>
    <w:div w:id="1790469283">
      <w:bodyDiv w:val="1"/>
      <w:marLeft w:val="0"/>
      <w:marRight w:val="0"/>
      <w:marTop w:val="0"/>
      <w:marBottom w:val="0"/>
      <w:divBdr>
        <w:top w:val="none" w:sz="0" w:space="0" w:color="auto"/>
        <w:left w:val="none" w:sz="0" w:space="0" w:color="auto"/>
        <w:bottom w:val="none" w:sz="0" w:space="0" w:color="auto"/>
        <w:right w:val="none" w:sz="0" w:space="0" w:color="auto"/>
      </w:divBdr>
    </w:div>
    <w:div w:id="210372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2.jpeg"/><Relationship Id="rId25"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inders\AppData\Roaming\Microsoft\Templates\Median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PVS01\Personnel\greinders\Documents%20(2)\Clinical%20management\Trend.data.1st.8.weeks.fall.2014-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b="1"/>
              <a:t>Triage visits scheduled, 2014-2018</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
          <c:y val="2.7548118985126859E-3"/>
          <c:w val="0.96388888888888891"/>
          <c:h val="0.76049212598425198"/>
        </c:manualLayout>
      </c:layout>
      <c:lineChart>
        <c:grouping val="standard"/>
        <c:varyColors val="0"/>
        <c:ser>
          <c:idx val="0"/>
          <c:order val="0"/>
          <c:tx>
            <c:strRef>
              <c:f>Sheet1!$G$9</c:f>
              <c:strCache>
                <c:ptCount val="1"/>
                <c:pt idx="0">
                  <c:v>Triage visits scheduled: Fall</c:v>
                </c:pt>
              </c:strCache>
            </c:strRef>
          </c:tx>
          <c:spPr>
            <a:ln w="22225" cap="rnd" cmpd="sng" algn="ctr">
              <a:solidFill>
                <a:schemeClr val="accent1"/>
              </a:solidFill>
              <a:round/>
            </a:ln>
            <a:effectLst/>
          </c:spPr>
          <c:marker>
            <c:symbol val="none"/>
          </c:marker>
          <c:dLbls>
            <c:dLbl>
              <c:idx val="3"/>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t>*</a:t>
                    </a:r>
                  </a:p>
                </c:rich>
              </c:tx>
              <c:numFmt formatCode="General" sourceLinked="0"/>
              <c:spPr>
                <a:solidFill>
                  <a:srgbClr val="FFFFFF"/>
                </a:solidFill>
                <a:ln>
                  <a:solidFill>
                    <a:srgbClr val="2F2B2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BBEC-4EA5-A3F2-E162A730F7F3}"/>
                </c:ext>
              </c:extLst>
            </c:dLbl>
            <c:spPr>
              <a:solidFill>
                <a:srgbClr val="FFFFFF"/>
              </a:solidFill>
              <a:ln>
                <a:solidFill>
                  <a:srgbClr val="2F2B2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Sheet1!$F$10:$F$13</c:f>
              <c:strCache>
                <c:ptCount val="4"/>
                <c:pt idx="0">
                  <c:v>2014-15</c:v>
                </c:pt>
                <c:pt idx="1">
                  <c:v>2015-16</c:v>
                </c:pt>
                <c:pt idx="2">
                  <c:v>2016-17</c:v>
                </c:pt>
                <c:pt idx="3">
                  <c:v>2017-18</c:v>
                </c:pt>
              </c:strCache>
            </c:strRef>
          </c:cat>
          <c:val>
            <c:numRef>
              <c:f>Sheet1!$G$10:$G$13</c:f>
              <c:numCache>
                <c:formatCode>General</c:formatCode>
                <c:ptCount val="4"/>
                <c:pt idx="0">
                  <c:v>339</c:v>
                </c:pt>
                <c:pt idx="1">
                  <c:v>382</c:v>
                </c:pt>
                <c:pt idx="2">
                  <c:v>409</c:v>
                </c:pt>
                <c:pt idx="3">
                  <c:v>446</c:v>
                </c:pt>
              </c:numCache>
            </c:numRef>
          </c:val>
          <c:smooth val="0"/>
          <c:extLst>
            <c:ext xmlns:c16="http://schemas.microsoft.com/office/drawing/2014/chart" uri="{C3380CC4-5D6E-409C-BE32-E72D297353CC}">
              <c16:uniqueId val="{00000001-BBEC-4EA5-A3F2-E162A730F7F3}"/>
            </c:ext>
          </c:extLst>
        </c:ser>
        <c:ser>
          <c:idx val="1"/>
          <c:order val="1"/>
          <c:tx>
            <c:strRef>
              <c:f>Sheet1!$H$9</c:f>
              <c:strCache>
                <c:ptCount val="1"/>
                <c:pt idx="0">
                  <c:v>Triage visits scheduled: Spring</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Sheet1!$F$10:$F$13</c:f>
              <c:strCache>
                <c:ptCount val="4"/>
                <c:pt idx="0">
                  <c:v>2014-15</c:v>
                </c:pt>
                <c:pt idx="1">
                  <c:v>2015-16</c:v>
                </c:pt>
                <c:pt idx="2">
                  <c:v>2016-17</c:v>
                </c:pt>
                <c:pt idx="3">
                  <c:v>2017-18</c:v>
                </c:pt>
              </c:strCache>
            </c:strRef>
          </c:cat>
          <c:val>
            <c:numRef>
              <c:f>Sheet1!$H$10:$H$13</c:f>
              <c:numCache>
                <c:formatCode>General</c:formatCode>
                <c:ptCount val="4"/>
                <c:pt idx="0">
                  <c:v>286</c:v>
                </c:pt>
                <c:pt idx="1">
                  <c:v>286</c:v>
                </c:pt>
                <c:pt idx="2">
                  <c:v>322</c:v>
                </c:pt>
                <c:pt idx="3">
                  <c:v>346</c:v>
                </c:pt>
              </c:numCache>
            </c:numRef>
          </c:val>
          <c:smooth val="0"/>
          <c:extLst>
            <c:ext xmlns:c16="http://schemas.microsoft.com/office/drawing/2014/chart" uri="{C3380CC4-5D6E-409C-BE32-E72D297353CC}">
              <c16:uniqueId val="{00000002-BBEC-4EA5-A3F2-E162A730F7F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61248176"/>
        <c:axId val="261249816"/>
      </c:lineChart>
      <c:catAx>
        <c:axId val="2612481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61249816"/>
        <c:crosses val="autoZero"/>
        <c:auto val="1"/>
        <c:lblAlgn val="ctr"/>
        <c:lblOffset val="100"/>
        <c:noMultiLvlLbl val="0"/>
      </c:catAx>
      <c:valAx>
        <c:axId val="261249816"/>
        <c:scaling>
          <c:orientation val="minMax"/>
          <c:min val="2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61248176"/>
        <c:crosses val="autoZero"/>
        <c:crossBetween val="between"/>
        <c:majorUnit val="50"/>
        <c:minorUnit val="50"/>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Reason for Referral </a:t>
            </a:r>
          </a:p>
          <a:p>
            <a:pPr>
              <a:defRPr/>
            </a:pPr>
            <a:r>
              <a:rPr lang="en-US" sz="1400"/>
              <a:t>(N= 63)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Reason for Referral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48-4D99-B9E3-68BD7648689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48-4D99-B9E3-68BD7648689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48-4D99-B9E3-68BD7648689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448-4D99-B9E3-68BD7648689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448-4D99-B9E3-68BD7648689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service need did not fit our model of care</c:v>
                </c:pt>
                <c:pt idx="1">
                  <c:v>student preference</c:v>
                </c:pt>
                <c:pt idx="2">
                  <c:v>summer care</c:v>
                </c:pt>
                <c:pt idx="3">
                  <c:v>ineligibility (graduationg, withdrawing from UWL)</c:v>
                </c:pt>
                <c:pt idx="4">
                  <c:v>Badgercare application assistance</c:v>
                </c:pt>
              </c:strCache>
            </c:strRef>
          </c:cat>
          <c:val>
            <c:numRef>
              <c:f>Sheet1!$B$2:$B$6</c:f>
              <c:numCache>
                <c:formatCode>General</c:formatCode>
                <c:ptCount val="5"/>
                <c:pt idx="0">
                  <c:v>21</c:v>
                </c:pt>
                <c:pt idx="1">
                  <c:v>17</c:v>
                </c:pt>
                <c:pt idx="2">
                  <c:v>12</c:v>
                </c:pt>
                <c:pt idx="3">
                  <c:v>11</c:v>
                </c:pt>
                <c:pt idx="4">
                  <c:v>2</c:v>
                </c:pt>
              </c:numCache>
            </c:numRef>
          </c:val>
          <c:extLst>
            <c:ext xmlns:c16="http://schemas.microsoft.com/office/drawing/2014/chart" uri="{C3380CC4-5D6E-409C-BE32-E72D297353CC}">
              <c16:uniqueId val="{0000000A-5448-4D99-B9E3-68BD7648689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432320959880012"/>
          <c:y val="0.31198730531176438"/>
          <c:w val="0.28741195021855143"/>
          <c:h val="0.534936714572569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Castle World Wide</a:t>
            </a:r>
            <a:endParaRPr lang="en-US"/>
          </a:p>
        </c:rich>
      </c:tx>
      <c:overlay val="0"/>
    </c:title>
    <c:autoTitleDeleted val="0"/>
    <c:plotArea>
      <c:layout/>
      <c:barChart>
        <c:barDir val="col"/>
        <c:grouping val="stacked"/>
        <c:varyColors val="0"/>
        <c:ser>
          <c:idx val="0"/>
          <c:order val="0"/>
          <c:tx>
            <c:strRef>
              <c:f>Sheet1!$B$1</c:f>
              <c:strCache>
                <c:ptCount val="1"/>
                <c:pt idx="0">
                  <c:v>ACE (54)</c:v>
                </c:pt>
              </c:strCache>
            </c:strRef>
          </c:tx>
          <c:invertIfNegative val="0"/>
          <c:cat>
            <c:strRef>
              <c:f>Sheet1!$A$2:$A$13</c:f>
              <c:strCache>
                <c:ptCount val="12"/>
                <c:pt idx="0">
                  <c:v>June (8)</c:v>
                </c:pt>
                <c:pt idx="1">
                  <c:v>July (33)</c:v>
                </c:pt>
                <c:pt idx="2">
                  <c:v>August (12)</c:v>
                </c:pt>
                <c:pt idx="3">
                  <c:v>September (9)</c:v>
                </c:pt>
                <c:pt idx="4">
                  <c:v>October (8)</c:v>
                </c:pt>
                <c:pt idx="5">
                  <c:v>November (14)</c:v>
                </c:pt>
                <c:pt idx="6">
                  <c:v>December (11)</c:v>
                </c:pt>
                <c:pt idx="7">
                  <c:v>January (13)</c:v>
                </c:pt>
                <c:pt idx="8">
                  <c:v>February (12)</c:v>
                </c:pt>
                <c:pt idx="9">
                  <c:v>March (25)</c:v>
                </c:pt>
                <c:pt idx="10">
                  <c:v>April (28)</c:v>
                </c:pt>
                <c:pt idx="11">
                  <c:v>May (43)</c:v>
                </c:pt>
              </c:strCache>
            </c:strRef>
          </c:cat>
          <c:val>
            <c:numRef>
              <c:f>Sheet1!$B$2:$B$13</c:f>
              <c:numCache>
                <c:formatCode>#,##0</c:formatCode>
                <c:ptCount val="12"/>
                <c:pt idx="0">
                  <c:v>2</c:v>
                </c:pt>
                <c:pt idx="1">
                  <c:v>2</c:v>
                </c:pt>
                <c:pt idx="2">
                  <c:v>6</c:v>
                </c:pt>
                <c:pt idx="3">
                  <c:v>4</c:v>
                </c:pt>
                <c:pt idx="4">
                  <c:v>3</c:v>
                </c:pt>
                <c:pt idx="5">
                  <c:v>8</c:v>
                </c:pt>
                <c:pt idx="6">
                  <c:v>3</c:v>
                </c:pt>
                <c:pt idx="7">
                  <c:v>12</c:v>
                </c:pt>
                <c:pt idx="8">
                  <c:v>3</c:v>
                </c:pt>
                <c:pt idx="9">
                  <c:v>3</c:v>
                </c:pt>
                <c:pt idx="10">
                  <c:v>6</c:v>
                </c:pt>
                <c:pt idx="11">
                  <c:v>2</c:v>
                </c:pt>
              </c:numCache>
            </c:numRef>
          </c:val>
          <c:extLst>
            <c:ext xmlns:c16="http://schemas.microsoft.com/office/drawing/2014/chart" uri="{C3380CC4-5D6E-409C-BE32-E72D297353CC}">
              <c16:uniqueId val="{00000000-C1DA-4D07-84E5-326A4745075A}"/>
            </c:ext>
          </c:extLst>
        </c:ser>
        <c:ser>
          <c:idx val="1"/>
          <c:order val="1"/>
          <c:tx>
            <c:strRef>
              <c:f>Sheet1!$C$1</c:f>
              <c:strCache>
                <c:ptCount val="1"/>
                <c:pt idx="0">
                  <c:v>BOC (42) </c:v>
                </c:pt>
              </c:strCache>
            </c:strRef>
          </c:tx>
          <c:invertIfNegative val="0"/>
          <c:cat>
            <c:strRef>
              <c:f>Sheet1!$A$2:$A$13</c:f>
              <c:strCache>
                <c:ptCount val="12"/>
                <c:pt idx="0">
                  <c:v>June (8)</c:v>
                </c:pt>
                <c:pt idx="1">
                  <c:v>July (33)</c:v>
                </c:pt>
                <c:pt idx="2">
                  <c:v>August (12)</c:v>
                </c:pt>
                <c:pt idx="3">
                  <c:v>September (9)</c:v>
                </c:pt>
                <c:pt idx="4">
                  <c:v>October (8)</c:v>
                </c:pt>
                <c:pt idx="5">
                  <c:v>November (14)</c:v>
                </c:pt>
                <c:pt idx="6">
                  <c:v>December (11)</c:v>
                </c:pt>
                <c:pt idx="7">
                  <c:v>January (13)</c:v>
                </c:pt>
                <c:pt idx="8">
                  <c:v>February (12)</c:v>
                </c:pt>
                <c:pt idx="9">
                  <c:v>March (25)</c:v>
                </c:pt>
                <c:pt idx="10">
                  <c:v>April (28)</c:v>
                </c:pt>
                <c:pt idx="11">
                  <c:v>May (43)</c:v>
                </c:pt>
              </c:strCache>
            </c:strRef>
          </c:cat>
          <c:val>
            <c:numRef>
              <c:f>Sheet1!$C$2:$C$13</c:f>
              <c:numCache>
                <c:formatCode>General</c:formatCode>
                <c:ptCount val="12"/>
                <c:pt idx="0">
                  <c:v>0</c:v>
                </c:pt>
                <c:pt idx="1">
                  <c:v>1</c:v>
                </c:pt>
                <c:pt idx="2">
                  <c:v>1</c:v>
                </c:pt>
                <c:pt idx="3">
                  <c:v>0</c:v>
                </c:pt>
                <c:pt idx="4">
                  <c:v>0</c:v>
                </c:pt>
                <c:pt idx="5">
                  <c:v>0</c:v>
                </c:pt>
                <c:pt idx="6">
                  <c:v>0</c:v>
                </c:pt>
                <c:pt idx="7">
                  <c:v>0</c:v>
                </c:pt>
                <c:pt idx="8">
                  <c:v>8</c:v>
                </c:pt>
                <c:pt idx="9">
                  <c:v>19</c:v>
                </c:pt>
                <c:pt idx="10">
                  <c:v>13</c:v>
                </c:pt>
                <c:pt idx="11">
                  <c:v>0</c:v>
                </c:pt>
              </c:numCache>
            </c:numRef>
          </c:val>
          <c:extLst>
            <c:ext xmlns:c16="http://schemas.microsoft.com/office/drawing/2014/chart" uri="{C3380CC4-5D6E-409C-BE32-E72D297353CC}">
              <c16:uniqueId val="{00000001-C1DA-4D07-84E5-326A4745075A}"/>
            </c:ext>
          </c:extLst>
        </c:ser>
        <c:ser>
          <c:idx val="2"/>
          <c:order val="2"/>
          <c:tx>
            <c:strRef>
              <c:f>Sheet1!$D$1</c:f>
              <c:strCache>
                <c:ptCount val="1"/>
                <c:pt idx="0">
                  <c:v>UW Place (104)</c:v>
                </c:pt>
              </c:strCache>
            </c:strRef>
          </c:tx>
          <c:invertIfNegative val="0"/>
          <c:cat>
            <c:strRef>
              <c:f>Sheet1!$A$2:$A$13</c:f>
              <c:strCache>
                <c:ptCount val="12"/>
                <c:pt idx="0">
                  <c:v>June (8)</c:v>
                </c:pt>
                <c:pt idx="1">
                  <c:v>July (33)</c:v>
                </c:pt>
                <c:pt idx="2">
                  <c:v>August (12)</c:v>
                </c:pt>
                <c:pt idx="3">
                  <c:v>September (9)</c:v>
                </c:pt>
                <c:pt idx="4">
                  <c:v>October (8)</c:v>
                </c:pt>
                <c:pt idx="5">
                  <c:v>November (14)</c:v>
                </c:pt>
                <c:pt idx="6">
                  <c:v>December (11)</c:v>
                </c:pt>
                <c:pt idx="7">
                  <c:v>January (13)</c:v>
                </c:pt>
                <c:pt idx="8">
                  <c:v>February (12)</c:v>
                </c:pt>
                <c:pt idx="9">
                  <c:v>March (25)</c:v>
                </c:pt>
                <c:pt idx="10">
                  <c:v>April (28)</c:v>
                </c:pt>
                <c:pt idx="11">
                  <c:v>May (43)</c:v>
                </c:pt>
              </c:strCache>
            </c:strRef>
          </c:cat>
          <c:val>
            <c:numRef>
              <c:f>Sheet1!$D$2:$D$13</c:f>
              <c:numCache>
                <c:formatCode>General</c:formatCode>
                <c:ptCount val="12"/>
                <c:pt idx="0">
                  <c:v>6</c:v>
                </c:pt>
                <c:pt idx="1">
                  <c:v>29</c:v>
                </c:pt>
                <c:pt idx="2">
                  <c:v>5</c:v>
                </c:pt>
                <c:pt idx="3">
                  <c:v>2</c:v>
                </c:pt>
                <c:pt idx="4">
                  <c:v>0</c:v>
                </c:pt>
                <c:pt idx="5">
                  <c:v>5</c:v>
                </c:pt>
                <c:pt idx="6">
                  <c:v>3</c:v>
                </c:pt>
                <c:pt idx="7">
                  <c:v>1</c:v>
                </c:pt>
                <c:pt idx="8">
                  <c:v>0</c:v>
                </c:pt>
                <c:pt idx="9">
                  <c:v>3</c:v>
                </c:pt>
                <c:pt idx="10">
                  <c:v>9</c:v>
                </c:pt>
                <c:pt idx="11">
                  <c:v>41</c:v>
                </c:pt>
              </c:numCache>
            </c:numRef>
          </c:val>
          <c:extLst>
            <c:ext xmlns:c16="http://schemas.microsoft.com/office/drawing/2014/chart" uri="{C3380CC4-5D6E-409C-BE32-E72D297353CC}">
              <c16:uniqueId val="{00000002-C1DA-4D07-84E5-326A4745075A}"/>
            </c:ext>
          </c:extLst>
        </c:ser>
        <c:ser>
          <c:idx val="3"/>
          <c:order val="3"/>
          <c:tx>
            <c:strRef>
              <c:f>Sheet1!$E$1</c:f>
              <c:strCache>
                <c:ptCount val="1"/>
                <c:pt idx="0">
                  <c:v>Other (16)</c:v>
                </c:pt>
              </c:strCache>
            </c:strRef>
          </c:tx>
          <c:invertIfNegative val="0"/>
          <c:cat>
            <c:strRef>
              <c:f>Sheet1!$A$2:$A$13</c:f>
              <c:strCache>
                <c:ptCount val="12"/>
                <c:pt idx="0">
                  <c:v>June (8)</c:v>
                </c:pt>
                <c:pt idx="1">
                  <c:v>July (33)</c:v>
                </c:pt>
                <c:pt idx="2">
                  <c:v>August (12)</c:v>
                </c:pt>
                <c:pt idx="3">
                  <c:v>September (9)</c:v>
                </c:pt>
                <c:pt idx="4">
                  <c:v>October (8)</c:v>
                </c:pt>
                <c:pt idx="5">
                  <c:v>November (14)</c:v>
                </c:pt>
                <c:pt idx="6">
                  <c:v>December (11)</c:v>
                </c:pt>
                <c:pt idx="7">
                  <c:v>January (13)</c:v>
                </c:pt>
                <c:pt idx="8">
                  <c:v>February (12)</c:v>
                </c:pt>
                <c:pt idx="9">
                  <c:v>March (25)</c:v>
                </c:pt>
                <c:pt idx="10">
                  <c:v>April (28)</c:v>
                </c:pt>
                <c:pt idx="11">
                  <c:v>May (43)</c:v>
                </c:pt>
              </c:strCache>
            </c:strRef>
          </c:cat>
          <c:val>
            <c:numRef>
              <c:f>Sheet1!$E$2:$E$13</c:f>
              <c:numCache>
                <c:formatCode>General</c:formatCode>
                <c:ptCount val="12"/>
                <c:pt idx="0">
                  <c:v>0</c:v>
                </c:pt>
                <c:pt idx="1">
                  <c:v>1</c:v>
                </c:pt>
                <c:pt idx="2">
                  <c:v>0</c:v>
                </c:pt>
                <c:pt idx="3">
                  <c:v>3</c:v>
                </c:pt>
                <c:pt idx="4">
                  <c:v>5</c:v>
                </c:pt>
                <c:pt idx="5">
                  <c:v>1</c:v>
                </c:pt>
                <c:pt idx="6">
                  <c:v>5</c:v>
                </c:pt>
                <c:pt idx="7">
                  <c:v>0</c:v>
                </c:pt>
                <c:pt idx="8">
                  <c:v>1</c:v>
                </c:pt>
                <c:pt idx="9">
                  <c:v>0</c:v>
                </c:pt>
                <c:pt idx="10">
                  <c:v>0</c:v>
                </c:pt>
                <c:pt idx="11">
                  <c:v>0</c:v>
                </c:pt>
              </c:numCache>
            </c:numRef>
          </c:val>
          <c:extLst>
            <c:ext xmlns:c16="http://schemas.microsoft.com/office/drawing/2014/chart" uri="{C3380CC4-5D6E-409C-BE32-E72D297353CC}">
              <c16:uniqueId val="{00000003-C1DA-4D07-84E5-326A4745075A}"/>
            </c:ext>
          </c:extLst>
        </c:ser>
        <c:dLbls>
          <c:showLegendKey val="0"/>
          <c:showVal val="0"/>
          <c:showCatName val="0"/>
          <c:showSerName val="0"/>
          <c:showPercent val="0"/>
          <c:showBubbleSize val="0"/>
        </c:dLbls>
        <c:gapWidth val="150"/>
        <c:overlap val="100"/>
        <c:axId val="227054304"/>
        <c:axId val="227055088"/>
      </c:barChart>
      <c:catAx>
        <c:axId val="227054304"/>
        <c:scaling>
          <c:orientation val="minMax"/>
        </c:scaling>
        <c:delete val="0"/>
        <c:axPos val="b"/>
        <c:numFmt formatCode="General" sourceLinked="0"/>
        <c:majorTickMark val="out"/>
        <c:minorTickMark val="none"/>
        <c:tickLblPos val="nextTo"/>
        <c:crossAx val="227055088"/>
        <c:crosses val="autoZero"/>
        <c:auto val="1"/>
        <c:lblAlgn val="ctr"/>
        <c:lblOffset val="100"/>
        <c:noMultiLvlLbl val="0"/>
      </c:catAx>
      <c:valAx>
        <c:axId val="227055088"/>
        <c:scaling>
          <c:orientation val="minMax"/>
        </c:scaling>
        <c:delete val="0"/>
        <c:axPos val="l"/>
        <c:majorGridlines/>
        <c:numFmt formatCode="#,##0" sourceLinked="1"/>
        <c:majorTickMark val="out"/>
        <c:minorTickMark val="none"/>
        <c:tickLblPos val="nextTo"/>
        <c:crossAx val="22705430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ETS/Prometric</a:t>
            </a:r>
          </a:p>
        </c:rich>
      </c:tx>
      <c:overlay val="0"/>
    </c:title>
    <c:autoTitleDeleted val="0"/>
    <c:plotArea>
      <c:layout/>
      <c:barChart>
        <c:barDir val="col"/>
        <c:grouping val="stacked"/>
        <c:varyColors val="0"/>
        <c:ser>
          <c:idx val="0"/>
          <c:order val="0"/>
          <c:tx>
            <c:strRef>
              <c:f>Sheet1!$B$1</c:f>
              <c:strCache>
                <c:ptCount val="1"/>
                <c:pt idx="0">
                  <c:v>GRE (548)</c:v>
                </c:pt>
              </c:strCache>
            </c:strRef>
          </c:tx>
          <c:invertIfNegative val="0"/>
          <c:cat>
            <c:strRef>
              <c:f>Sheet1!$A$2:$A$13</c:f>
              <c:strCache>
                <c:ptCount val="12"/>
                <c:pt idx="0">
                  <c:v>June (116)</c:v>
                </c:pt>
                <c:pt idx="1">
                  <c:v>July (108)</c:v>
                </c:pt>
                <c:pt idx="2">
                  <c:v>August (133)</c:v>
                </c:pt>
                <c:pt idx="3">
                  <c:v>September (80)</c:v>
                </c:pt>
                <c:pt idx="4">
                  <c:v>October (99)</c:v>
                </c:pt>
                <c:pt idx="5">
                  <c:v>November (110)</c:v>
                </c:pt>
                <c:pt idx="6">
                  <c:v>December (37)</c:v>
                </c:pt>
                <c:pt idx="7">
                  <c:v>January (53)</c:v>
                </c:pt>
                <c:pt idx="8">
                  <c:v>February (29)</c:v>
                </c:pt>
                <c:pt idx="9">
                  <c:v>March (54)</c:v>
                </c:pt>
                <c:pt idx="10">
                  <c:v>April (44)</c:v>
                </c:pt>
                <c:pt idx="11">
                  <c:v>May (32)</c:v>
                </c:pt>
              </c:strCache>
            </c:strRef>
          </c:cat>
          <c:val>
            <c:numRef>
              <c:f>Sheet1!$B$2:$B$13</c:f>
              <c:numCache>
                <c:formatCode>#,##0</c:formatCode>
                <c:ptCount val="12"/>
                <c:pt idx="0">
                  <c:v>68</c:v>
                </c:pt>
                <c:pt idx="1">
                  <c:v>64</c:v>
                </c:pt>
                <c:pt idx="2">
                  <c:v>91</c:v>
                </c:pt>
                <c:pt idx="3">
                  <c:v>62</c:v>
                </c:pt>
                <c:pt idx="4">
                  <c:v>70</c:v>
                </c:pt>
                <c:pt idx="5">
                  <c:v>64</c:v>
                </c:pt>
                <c:pt idx="6">
                  <c:v>18</c:v>
                </c:pt>
                <c:pt idx="7">
                  <c:v>36</c:v>
                </c:pt>
                <c:pt idx="8">
                  <c:v>15</c:v>
                </c:pt>
                <c:pt idx="9">
                  <c:v>27</c:v>
                </c:pt>
                <c:pt idx="10">
                  <c:v>19</c:v>
                </c:pt>
                <c:pt idx="11">
                  <c:v>14</c:v>
                </c:pt>
              </c:numCache>
            </c:numRef>
          </c:val>
          <c:extLst>
            <c:ext xmlns:c16="http://schemas.microsoft.com/office/drawing/2014/chart" uri="{C3380CC4-5D6E-409C-BE32-E72D297353CC}">
              <c16:uniqueId val="{00000000-52F1-4176-8EB6-ECAD0795FD44}"/>
            </c:ext>
          </c:extLst>
        </c:ser>
        <c:ser>
          <c:idx val="1"/>
          <c:order val="1"/>
          <c:tx>
            <c:strRef>
              <c:f>Sheet1!$C$1</c:f>
              <c:strCache>
                <c:ptCount val="1"/>
                <c:pt idx="0">
                  <c:v>Praxis 2 (169)</c:v>
                </c:pt>
              </c:strCache>
            </c:strRef>
          </c:tx>
          <c:invertIfNegative val="0"/>
          <c:cat>
            <c:strRef>
              <c:f>Sheet1!$A$2:$A$13</c:f>
              <c:strCache>
                <c:ptCount val="12"/>
                <c:pt idx="0">
                  <c:v>June (116)</c:v>
                </c:pt>
                <c:pt idx="1">
                  <c:v>July (108)</c:v>
                </c:pt>
                <c:pt idx="2">
                  <c:v>August (133)</c:v>
                </c:pt>
                <c:pt idx="3">
                  <c:v>September (80)</c:v>
                </c:pt>
                <c:pt idx="4">
                  <c:v>October (99)</c:v>
                </c:pt>
                <c:pt idx="5">
                  <c:v>November (110)</c:v>
                </c:pt>
                <c:pt idx="6">
                  <c:v>December (37)</c:v>
                </c:pt>
                <c:pt idx="7">
                  <c:v>January (53)</c:v>
                </c:pt>
                <c:pt idx="8">
                  <c:v>February (29)</c:v>
                </c:pt>
                <c:pt idx="9">
                  <c:v>March (54)</c:v>
                </c:pt>
                <c:pt idx="10">
                  <c:v>April (44)</c:v>
                </c:pt>
                <c:pt idx="11">
                  <c:v>May (32)</c:v>
                </c:pt>
              </c:strCache>
            </c:strRef>
          </c:cat>
          <c:val>
            <c:numRef>
              <c:f>Sheet1!$C$2:$C$13</c:f>
              <c:numCache>
                <c:formatCode>General</c:formatCode>
                <c:ptCount val="12"/>
                <c:pt idx="0">
                  <c:v>20</c:v>
                </c:pt>
                <c:pt idx="1">
                  <c:v>22</c:v>
                </c:pt>
                <c:pt idx="2">
                  <c:v>23</c:v>
                </c:pt>
                <c:pt idx="3">
                  <c:v>11</c:v>
                </c:pt>
                <c:pt idx="4">
                  <c:v>17</c:v>
                </c:pt>
                <c:pt idx="5">
                  <c:v>29</c:v>
                </c:pt>
                <c:pt idx="6">
                  <c:v>8</c:v>
                </c:pt>
                <c:pt idx="7">
                  <c:v>5</c:v>
                </c:pt>
                <c:pt idx="8">
                  <c:v>5</c:v>
                </c:pt>
                <c:pt idx="9">
                  <c:v>8</c:v>
                </c:pt>
                <c:pt idx="10">
                  <c:v>7</c:v>
                </c:pt>
                <c:pt idx="11">
                  <c:v>14</c:v>
                </c:pt>
              </c:numCache>
            </c:numRef>
          </c:val>
          <c:extLst>
            <c:ext xmlns:c16="http://schemas.microsoft.com/office/drawing/2014/chart" uri="{C3380CC4-5D6E-409C-BE32-E72D297353CC}">
              <c16:uniqueId val="{00000001-52F1-4176-8EB6-ECAD0795FD44}"/>
            </c:ext>
          </c:extLst>
        </c:ser>
        <c:ser>
          <c:idx val="2"/>
          <c:order val="2"/>
          <c:tx>
            <c:strRef>
              <c:f>Sheet1!$D$1</c:f>
              <c:strCache>
                <c:ptCount val="1"/>
                <c:pt idx="0">
                  <c:v> CORE (43)</c:v>
                </c:pt>
              </c:strCache>
            </c:strRef>
          </c:tx>
          <c:invertIfNegative val="0"/>
          <c:cat>
            <c:strRef>
              <c:f>Sheet1!$A$2:$A$13</c:f>
              <c:strCache>
                <c:ptCount val="12"/>
                <c:pt idx="0">
                  <c:v>June (116)</c:v>
                </c:pt>
                <c:pt idx="1">
                  <c:v>July (108)</c:v>
                </c:pt>
                <c:pt idx="2">
                  <c:v>August (133)</c:v>
                </c:pt>
                <c:pt idx="3">
                  <c:v>September (80)</c:v>
                </c:pt>
                <c:pt idx="4">
                  <c:v>October (99)</c:v>
                </c:pt>
                <c:pt idx="5">
                  <c:v>November (110)</c:v>
                </c:pt>
                <c:pt idx="6">
                  <c:v>December (37)</c:v>
                </c:pt>
                <c:pt idx="7">
                  <c:v>January (53)</c:v>
                </c:pt>
                <c:pt idx="8">
                  <c:v>February (29)</c:v>
                </c:pt>
                <c:pt idx="9">
                  <c:v>March (54)</c:v>
                </c:pt>
                <c:pt idx="10">
                  <c:v>April (44)</c:v>
                </c:pt>
                <c:pt idx="11">
                  <c:v>May (32)</c:v>
                </c:pt>
              </c:strCache>
            </c:strRef>
          </c:cat>
          <c:val>
            <c:numRef>
              <c:f>Sheet1!$D$2:$D$13</c:f>
              <c:numCache>
                <c:formatCode>General</c:formatCode>
                <c:ptCount val="12"/>
                <c:pt idx="0">
                  <c:v>9</c:v>
                </c:pt>
                <c:pt idx="1">
                  <c:v>8</c:v>
                </c:pt>
                <c:pt idx="2">
                  <c:v>10</c:v>
                </c:pt>
                <c:pt idx="3">
                  <c:v>2</c:v>
                </c:pt>
                <c:pt idx="4">
                  <c:v>4</c:v>
                </c:pt>
                <c:pt idx="5">
                  <c:v>3</c:v>
                </c:pt>
                <c:pt idx="6">
                  <c:v>1</c:v>
                </c:pt>
                <c:pt idx="7">
                  <c:v>1</c:v>
                </c:pt>
                <c:pt idx="8">
                  <c:v>3</c:v>
                </c:pt>
                <c:pt idx="9">
                  <c:v>1</c:v>
                </c:pt>
                <c:pt idx="10">
                  <c:v>0</c:v>
                </c:pt>
                <c:pt idx="11">
                  <c:v>1</c:v>
                </c:pt>
              </c:numCache>
            </c:numRef>
          </c:val>
          <c:extLst>
            <c:ext xmlns:c16="http://schemas.microsoft.com/office/drawing/2014/chart" uri="{C3380CC4-5D6E-409C-BE32-E72D297353CC}">
              <c16:uniqueId val="{00000002-52F1-4176-8EB6-ECAD0795FD44}"/>
            </c:ext>
          </c:extLst>
        </c:ser>
        <c:ser>
          <c:idx val="3"/>
          <c:order val="3"/>
          <c:tx>
            <c:strRef>
              <c:f>Sheet1!$E$1</c:f>
              <c:strCache>
                <c:ptCount val="1"/>
                <c:pt idx="0">
                  <c:v>ASE (119)</c:v>
                </c:pt>
              </c:strCache>
            </c:strRef>
          </c:tx>
          <c:invertIfNegative val="0"/>
          <c:cat>
            <c:strRef>
              <c:f>Sheet1!$A$2:$A$13</c:f>
              <c:strCache>
                <c:ptCount val="12"/>
                <c:pt idx="0">
                  <c:v>June (116)</c:v>
                </c:pt>
                <c:pt idx="1">
                  <c:v>July (108)</c:v>
                </c:pt>
                <c:pt idx="2">
                  <c:v>August (133)</c:v>
                </c:pt>
                <c:pt idx="3">
                  <c:v>September (80)</c:v>
                </c:pt>
                <c:pt idx="4">
                  <c:v>October (99)</c:v>
                </c:pt>
                <c:pt idx="5">
                  <c:v>November (110)</c:v>
                </c:pt>
                <c:pt idx="6">
                  <c:v>December (37)</c:v>
                </c:pt>
                <c:pt idx="7">
                  <c:v>January (53)</c:v>
                </c:pt>
                <c:pt idx="8">
                  <c:v>February (29)</c:v>
                </c:pt>
                <c:pt idx="9">
                  <c:v>March (54)</c:v>
                </c:pt>
                <c:pt idx="10">
                  <c:v>April (44)</c:v>
                </c:pt>
                <c:pt idx="11">
                  <c:v>May (32)</c:v>
                </c:pt>
              </c:strCache>
            </c:strRef>
          </c:cat>
          <c:val>
            <c:numRef>
              <c:f>Sheet1!$E$2:$E$13</c:f>
              <c:numCache>
                <c:formatCode>General</c:formatCode>
                <c:ptCount val="12"/>
                <c:pt idx="0">
                  <c:v>13</c:v>
                </c:pt>
                <c:pt idx="1">
                  <c:v>14</c:v>
                </c:pt>
                <c:pt idx="2">
                  <c:v>9</c:v>
                </c:pt>
                <c:pt idx="3">
                  <c:v>4</c:v>
                </c:pt>
                <c:pt idx="4">
                  <c:v>8</c:v>
                </c:pt>
                <c:pt idx="5">
                  <c:v>14</c:v>
                </c:pt>
                <c:pt idx="6">
                  <c:v>10</c:v>
                </c:pt>
                <c:pt idx="7">
                  <c:v>5</c:v>
                </c:pt>
                <c:pt idx="8">
                  <c:v>6</c:v>
                </c:pt>
                <c:pt idx="9">
                  <c:v>16</c:v>
                </c:pt>
                <c:pt idx="10">
                  <c:v>17</c:v>
                </c:pt>
                <c:pt idx="11">
                  <c:v>3</c:v>
                </c:pt>
              </c:numCache>
            </c:numRef>
          </c:val>
          <c:extLst>
            <c:ext xmlns:c16="http://schemas.microsoft.com/office/drawing/2014/chart" uri="{C3380CC4-5D6E-409C-BE32-E72D297353CC}">
              <c16:uniqueId val="{00000003-52F1-4176-8EB6-ECAD0795FD44}"/>
            </c:ext>
          </c:extLst>
        </c:ser>
        <c:ser>
          <c:idx val="4"/>
          <c:order val="4"/>
          <c:tx>
            <c:strRef>
              <c:f>Sheet1!$F$1</c:f>
              <c:strCache>
                <c:ptCount val="1"/>
                <c:pt idx="0">
                  <c:v>TOEFL (9)</c:v>
                </c:pt>
              </c:strCache>
            </c:strRef>
          </c:tx>
          <c:invertIfNegative val="0"/>
          <c:cat>
            <c:strRef>
              <c:f>Sheet1!$A$2:$A$13</c:f>
              <c:strCache>
                <c:ptCount val="12"/>
                <c:pt idx="0">
                  <c:v>June (116)</c:v>
                </c:pt>
                <c:pt idx="1">
                  <c:v>July (108)</c:v>
                </c:pt>
                <c:pt idx="2">
                  <c:v>August (133)</c:v>
                </c:pt>
                <c:pt idx="3">
                  <c:v>September (80)</c:v>
                </c:pt>
                <c:pt idx="4">
                  <c:v>October (99)</c:v>
                </c:pt>
                <c:pt idx="5">
                  <c:v>November (110)</c:v>
                </c:pt>
                <c:pt idx="6">
                  <c:v>December (37)</c:v>
                </c:pt>
                <c:pt idx="7">
                  <c:v>January (53)</c:v>
                </c:pt>
                <c:pt idx="8">
                  <c:v>February (29)</c:v>
                </c:pt>
                <c:pt idx="9">
                  <c:v>March (54)</c:v>
                </c:pt>
                <c:pt idx="10">
                  <c:v>April (44)</c:v>
                </c:pt>
                <c:pt idx="11">
                  <c:v>May (32)</c:v>
                </c:pt>
              </c:strCache>
            </c:strRef>
          </c:cat>
          <c:val>
            <c:numRef>
              <c:f>Sheet1!$F$2:$F$13</c:f>
              <c:numCache>
                <c:formatCode>General</c:formatCode>
                <c:ptCount val="12"/>
                <c:pt idx="0">
                  <c:v>0</c:v>
                </c:pt>
                <c:pt idx="1">
                  <c:v>0</c:v>
                </c:pt>
                <c:pt idx="2">
                  <c:v>0</c:v>
                </c:pt>
                <c:pt idx="3">
                  <c:v>0</c:v>
                </c:pt>
                <c:pt idx="4">
                  <c:v>0</c:v>
                </c:pt>
                <c:pt idx="5">
                  <c:v>0</c:v>
                </c:pt>
                <c:pt idx="6">
                  <c:v>0</c:v>
                </c:pt>
                <c:pt idx="7">
                  <c:v>6</c:v>
                </c:pt>
                <c:pt idx="8">
                  <c:v>0</c:v>
                </c:pt>
                <c:pt idx="9">
                  <c:v>2</c:v>
                </c:pt>
                <c:pt idx="10">
                  <c:v>1</c:v>
                </c:pt>
                <c:pt idx="11">
                  <c:v>0</c:v>
                </c:pt>
              </c:numCache>
            </c:numRef>
          </c:val>
          <c:extLst>
            <c:ext xmlns:c16="http://schemas.microsoft.com/office/drawing/2014/chart" uri="{C3380CC4-5D6E-409C-BE32-E72D297353CC}">
              <c16:uniqueId val="{00000004-52F1-4176-8EB6-ECAD0795FD44}"/>
            </c:ext>
          </c:extLst>
        </c:ser>
        <c:ser>
          <c:idx val="5"/>
          <c:order val="5"/>
          <c:tx>
            <c:strRef>
              <c:f>Sheet1!$G$1</c:f>
              <c:strCache>
                <c:ptCount val="1"/>
                <c:pt idx="0">
                  <c:v>MCAT (7)</c:v>
                </c:pt>
              </c:strCache>
            </c:strRef>
          </c:tx>
          <c:invertIfNegative val="0"/>
          <c:cat>
            <c:strRef>
              <c:f>Sheet1!$A$2:$A$13</c:f>
              <c:strCache>
                <c:ptCount val="12"/>
                <c:pt idx="0">
                  <c:v>June (116)</c:v>
                </c:pt>
                <c:pt idx="1">
                  <c:v>July (108)</c:v>
                </c:pt>
                <c:pt idx="2">
                  <c:v>August (133)</c:v>
                </c:pt>
                <c:pt idx="3">
                  <c:v>September (80)</c:v>
                </c:pt>
                <c:pt idx="4">
                  <c:v>October (99)</c:v>
                </c:pt>
                <c:pt idx="5">
                  <c:v>November (110)</c:v>
                </c:pt>
                <c:pt idx="6">
                  <c:v>December (37)</c:v>
                </c:pt>
                <c:pt idx="7">
                  <c:v>January (53)</c:v>
                </c:pt>
                <c:pt idx="8">
                  <c:v>February (29)</c:v>
                </c:pt>
                <c:pt idx="9">
                  <c:v>March (54)</c:v>
                </c:pt>
                <c:pt idx="10">
                  <c:v>April (44)</c:v>
                </c:pt>
                <c:pt idx="11">
                  <c:v>May (32)</c:v>
                </c:pt>
              </c:strCache>
            </c:strRef>
          </c:cat>
          <c:val>
            <c:numRef>
              <c:f>Sheet1!$G$2:$G$13</c:f>
              <c:numCache>
                <c:formatCode>General</c:formatCode>
                <c:ptCount val="12"/>
                <c:pt idx="0">
                  <c:v>6</c:v>
                </c:pt>
                <c:pt idx="1">
                  <c:v>0</c:v>
                </c:pt>
                <c:pt idx="2">
                  <c:v>0</c:v>
                </c:pt>
                <c:pt idx="3">
                  <c:v>1</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52F1-4176-8EB6-ECAD0795FD44}"/>
            </c:ext>
          </c:extLst>
        </c:ser>
        <c:dLbls>
          <c:showLegendKey val="0"/>
          <c:showVal val="0"/>
          <c:showCatName val="0"/>
          <c:showSerName val="0"/>
          <c:showPercent val="0"/>
          <c:showBubbleSize val="0"/>
        </c:dLbls>
        <c:gapWidth val="150"/>
        <c:overlap val="100"/>
        <c:axId val="504188512"/>
        <c:axId val="513774176"/>
      </c:barChart>
      <c:catAx>
        <c:axId val="504188512"/>
        <c:scaling>
          <c:orientation val="minMax"/>
        </c:scaling>
        <c:delete val="0"/>
        <c:axPos val="b"/>
        <c:numFmt formatCode="General" sourceLinked="0"/>
        <c:majorTickMark val="out"/>
        <c:minorTickMark val="none"/>
        <c:tickLblPos val="nextTo"/>
        <c:crossAx val="513774176"/>
        <c:crosses val="autoZero"/>
        <c:auto val="1"/>
        <c:lblAlgn val="ctr"/>
        <c:lblOffset val="100"/>
        <c:noMultiLvlLbl val="0"/>
      </c:catAx>
      <c:valAx>
        <c:axId val="513774176"/>
        <c:scaling>
          <c:orientation val="minMax"/>
        </c:scaling>
        <c:delete val="0"/>
        <c:axPos val="l"/>
        <c:majorGridlines/>
        <c:numFmt formatCode="#,##0" sourceLinked="1"/>
        <c:majorTickMark val="out"/>
        <c:minorTickMark val="none"/>
        <c:tickLblPos val="nextTo"/>
        <c:crossAx val="50418851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Miscellaneous Exams</a:t>
            </a:r>
            <a:endParaRPr lang="en-US"/>
          </a:p>
        </c:rich>
      </c:tx>
      <c:overlay val="0"/>
    </c:title>
    <c:autoTitleDeleted val="0"/>
    <c:plotArea>
      <c:layout/>
      <c:barChart>
        <c:barDir val="col"/>
        <c:grouping val="stacked"/>
        <c:varyColors val="0"/>
        <c:ser>
          <c:idx val="0"/>
          <c:order val="0"/>
          <c:tx>
            <c:strRef>
              <c:f>Sheet1!$B$1</c:f>
              <c:strCache>
                <c:ptCount val="1"/>
                <c:pt idx="0">
                  <c:v>Comira (12)</c:v>
                </c:pt>
              </c:strCache>
            </c:strRef>
          </c:tx>
          <c:invertIfNegative val="0"/>
          <c:cat>
            <c:strRef>
              <c:f>Sheet1!$A$2:$A$13</c:f>
              <c:strCache>
                <c:ptCount val="12"/>
                <c:pt idx="0">
                  <c:v>June (5)</c:v>
                </c:pt>
                <c:pt idx="1">
                  <c:v>July (6)</c:v>
                </c:pt>
                <c:pt idx="2">
                  <c:v>August (11)</c:v>
                </c:pt>
                <c:pt idx="3">
                  <c:v>September (6)</c:v>
                </c:pt>
                <c:pt idx="4">
                  <c:v>October (11)</c:v>
                </c:pt>
                <c:pt idx="5">
                  <c:v>November (4)</c:v>
                </c:pt>
                <c:pt idx="6">
                  <c:v>December (5)</c:v>
                </c:pt>
                <c:pt idx="7">
                  <c:v>January (9)</c:v>
                </c:pt>
                <c:pt idx="8">
                  <c:v>February (5)</c:v>
                </c:pt>
                <c:pt idx="9">
                  <c:v>March (12)</c:v>
                </c:pt>
                <c:pt idx="10">
                  <c:v>April (5)</c:v>
                </c:pt>
                <c:pt idx="11">
                  <c:v>May (7)</c:v>
                </c:pt>
              </c:strCache>
            </c:strRef>
          </c:cat>
          <c:val>
            <c:numRef>
              <c:f>Sheet1!$B$2:$B$13</c:f>
              <c:numCache>
                <c:formatCode>#,##0</c:formatCode>
                <c:ptCount val="12"/>
                <c:pt idx="0">
                  <c:v>0</c:v>
                </c:pt>
                <c:pt idx="1">
                  <c:v>1</c:v>
                </c:pt>
                <c:pt idx="2">
                  <c:v>2</c:v>
                </c:pt>
                <c:pt idx="3">
                  <c:v>1</c:v>
                </c:pt>
                <c:pt idx="4">
                  <c:v>3</c:v>
                </c:pt>
                <c:pt idx="5">
                  <c:v>0</c:v>
                </c:pt>
                <c:pt idx="6">
                  <c:v>0</c:v>
                </c:pt>
                <c:pt idx="7">
                  <c:v>1</c:v>
                </c:pt>
                <c:pt idx="8">
                  <c:v>1</c:v>
                </c:pt>
                <c:pt idx="9">
                  <c:v>1</c:v>
                </c:pt>
                <c:pt idx="10">
                  <c:v>1</c:v>
                </c:pt>
                <c:pt idx="11">
                  <c:v>1</c:v>
                </c:pt>
              </c:numCache>
            </c:numRef>
          </c:val>
          <c:extLst>
            <c:ext xmlns:c16="http://schemas.microsoft.com/office/drawing/2014/chart" uri="{C3380CC4-5D6E-409C-BE32-E72D297353CC}">
              <c16:uniqueId val="{00000000-1DF3-4EDD-B300-35FCC4E0D77B}"/>
            </c:ext>
          </c:extLst>
        </c:ser>
        <c:ser>
          <c:idx val="1"/>
          <c:order val="1"/>
          <c:tx>
            <c:strRef>
              <c:f>Sheet1!$C$1</c:f>
              <c:strCache>
                <c:ptCount val="1"/>
                <c:pt idx="0">
                  <c:v>Kryterion (33)</c:v>
                </c:pt>
              </c:strCache>
            </c:strRef>
          </c:tx>
          <c:invertIfNegative val="0"/>
          <c:cat>
            <c:strRef>
              <c:f>Sheet1!$A$2:$A$13</c:f>
              <c:strCache>
                <c:ptCount val="12"/>
                <c:pt idx="0">
                  <c:v>June (5)</c:v>
                </c:pt>
                <c:pt idx="1">
                  <c:v>July (6)</c:v>
                </c:pt>
                <c:pt idx="2">
                  <c:v>August (11)</c:v>
                </c:pt>
                <c:pt idx="3">
                  <c:v>September (6)</c:v>
                </c:pt>
                <c:pt idx="4">
                  <c:v>October (11)</c:v>
                </c:pt>
                <c:pt idx="5">
                  <c:v>November (4)</c:v>
                </c:pt>
                <c:pt idx="6">
                  <c:v>December (5)</c:v>
                </c:pt>
                <c:pt idx="7">
                  <c:v>January (9)</c:v>
                </c:pt>
                <c:pt idx="8">
                  <c:v>February (5)</c:v>
                </c:pt>
                <c:pt idx="9">
                  <c:v>March (12)</c:v>
                </c:pt>
                <c:pt idx="10">
                  <c:v>April (5)</c:v>
                </c:pt>
                <c:pt idx="11">
                  <c:v>May (7)</c:v>
                </c:pt>
              </c:strCache>
            </c:strRef>
          </c:cat>
          <c:val>
            <c:numRef>
              <c:f>Sheet1!$C$2:$C$13</c:f>
              <c:numCache>
                <c:formatCode>General</c:formatCode>
                <c:ptCount val="12"/>
                <c:pt idx="0">
                  <c:v>0</c:v>
                </c:pt>
                <c:pt idx="1">
                  <c:v>3</c:v>
                </c:pt>
                <c:pt idx="2">
                  <c:v>3</c:v>
                </c:pt>
                <c:pt idx="3">
                  <c:v>3</c:v>
                </c:pt>
                <c:pt idx="4">
                  <c:v>2</c:v>
                </c:pt>
                <c:pt idx="5">
                  <c:v>1</c:v>
                </c:pt>
                <c:pt idx="6">
                  <c:v>4</c:v>
                </c:pt>
                <c:pt idx="7">
                  <c:v>7</c:v>
                </c:pt>
                <c:pt idx="8">
                  <c:v>2</c:v>
                </c:pt>
                <c:pt idx="9">
                  <c:v>3</c:v>
                </c:pt>
                <c:pt idx="10">
                  <c:v>2</c:v>
                </c:pt>
                <c:pt idx="11">
                  <c:v>3</c:v>
                </c:pt>
              </c:numCache>
            </c:numRef>
          </c:val>
          <c:extLst>
            <c:ext xmlns:c16="http://schemas.microsoft.com/office/drawing/2014/chart" uri="{C3380CC4-5D6E-409C-BE32-E72D297353CC}">
              <c16:uniqueId val="{00000001-1DF3-4EDD-B300-35FCC4E0D77B}"/>
            </c:ext>
          </c:extLst>
        </c:ser>
        <c:ser>
          <c:idx val="2"/>
          <c:order val="2"/>
          <c:tx>
            <c:strRef>
              <c:f>Sheet1!$D$1</c:f>
              <c:strCache>
                <c:ptCount val="1"/>
                <c:pt idx="0">
                  <c:v>ProV (36)</c:v>
                </c:pt>
              </c:strCache>
            </c:strRef>
          </c:tx>
          <c:invertIfNegative val="0"/>
          <c:cat>
            <c:strRef>
              <c:f>Sheet1!$A$2:$A$13</c:f>
              <c:strCache>
                <c:ptCount val="12"/>
                <c:pt idx="0">
                  <c:v>June (5)</c:v>
                </c:pt>
                <c:pt idx="1">
                  <c:v>July (6)</c:v>
                </c:pt>
                <c:pt idx="2">
                  <c:v>August (11)</c:v>
                </c:pt>
                <c:pt idx="3">
                  <c:v>September (6)</c:v>
                </c:pt>
                <c:pt idx="4">
                  <c:v>October (11)</c:v>
                </c:pt>
                <c:pt idx="5">
                  <c:v>November (4)</c:v>
                </c:pt>
                <c:pt idx="6">
                  <c:v>December (5)</c:v>
                </c:pt>
                <c:pt idx="7">
                  <c:v>January (9)</c:v>
                </c:pt>
                <c:pt idx="8">
                  <c:v>February (5)</c:v>
                </c:pt>
                <c:pt idx="9">
                  <c:v>March (12)</c:v>
                </c:pt>
                <c:pt idx="10">
                  <c:v>April (5)</c:v>
                </c:pt>
                <c:pt idx="11">
                  <c:v>May (7)</c:v>
                </c:pt>
              </c:strCache>
            </c:strRef>
          </c:cat>
          <c:val>
            <c:numRef>
              <c:f>Sheet1!$D$2:$D$13</c:f>
              <c:numCache>
                <c:formatCode>General</c:formatCode>
                <c:ptCount val="12"/>
                <c:pt idx="0">
                  <c:v>4</c:v>
                </c:pt>
                <c:pt idx="1">
                  <c:v>2</c:v>
                </c:pt>
                <c:pt idx="2">
                  <c:v>6</c:v>
                </c:pt>
                <c:pt idx="3">
                  <c:v>2</c:v>
                </c:pt>
                <c:pt idx="4">
                  <c:v>4</c:v>
                </c:pt>
                <c:pt idx="5">
                  <c:v>3</c:v>
                </c:pt>
                <c:pt idx="6">
                  <c:v>1</c:v>
                </c:pt>
                <c:pt idx="7">
                  <c:v>1</c:v>
                </c:pt>
                <c:pt idx="8">
                  <c:v>2</c:v>
                </c:pt>
                <c:pt idx="9">
                  <c:v>6</c:v>
                </c:pt>
                <c:pt idx="10">
                  <c:v>2</c:v>
                </c:pt>
                <c:pt idx="11">
                  <c:v>3</c:v>
                </c:pt>
              </c:numCache>
            </c:numRef>
          </c:val>
          <c:extLst>
            <c:ext xmlns:c16="http://schemas.microsoft.com/office/drawing/2014/chart" uri="{C3380CC4-5D6E-409C-BE32-E72D297353CC}">
              <c16:uniqueId val="{00000002-1DF3-4EDD-B300-35FCC4E0D77B}"/>
            </c:ext>
          </c:extLst>
        </c:ser>
        <c:ser>
          <c:idx val="3"/>
          <c:order val="3"/>
          <c:tx>
            <c:strRef>
              <c:f>Sheet1!$E$1</c:f>
              <c:strCache>
                <c:ptCount val="1"/>
                <c:pt idx="0">
                  <c:v>Other (5)</c:v>
                </c:pt>
              </c:strCache>
            </c:strRef>
          </c:tx>
          <c:invertIfNegative val="0"/>
          <c:cat>
            <c:strRef>
              <c:f>Sheet1!$A$2:$A$13</c:f>
              <c:strCache>
                <c:ptCount val="12"/>
                <c:pt idx="0">
                  <c:v>June (5)</c:v>
                </c:pt>
                <c:pt idx="1">
                  <c:v>July (6)</c:v>
                </c:pt>
                <c:pt idx="2">
                  <c:v>August (11)</c:v>
                </c:pt>
                <c:pt idx="3">
                  <c:v>September (6)</c:v>
                </c:pt>
                <c:pt idx="4">
                  <c:v>October (11)</c:v>
                </c:pt>
                <c:pt idx="5">
                  <c:v>November (4)</c:v>
                </c:pt>
                <c:pt idx="6">
                  <c:v>December (5)</c:v>
                </c:pt>
                <c:pt idx="7">
                  <c:v>January (9)</c:v>
                </c:pt>
                <c:pt idx="8">
                  <c:v>February (5)</c:v>
                </c:pt>
                <c:pt idx="9">
                  <c:v>March (12)</c:v>
                </c:pt>
                <c:pt idx="10">
                  <c:v>April (5)</c:v>
                </c:pt>
                <c:pt idx="11">
                  <c:v>May (7)</c:v>
                </c:pt>
              </c:strCache>
            </c:strRef>
          </c:cat>
          <c:val>
            <c:numRef>
              <c:f>Sheet1!$E$2:$E$13</c:f>
              <c:numCache>
                <c:formatCode>General</c:formatCode>
                <c:ptCount val="12"/>
                <c:pt idx="0">
                  <c:v>1</c:v>
                </c:pt>
                <c:pt idx="1">
                  <c:v>0</c:v>
                </c:pt>
                <c:pt idx="2">
                  <c:v>0</c:v>
                </c:pt>
                <c:pt idx="3">
                  <c:v>0</c:v>
                </c:pt>
                <c:pt idx="4">
                  <c:v>2</c:v>
                </c:pt>
                <c:pt idx="5">
                  <c:v>0</c:v>
                </c:pt>
                <c:pt idx="6">
                  <c:v>0</c:v>
                </c:pt>
                <c:pt idx="7">
                  <c:v>0</c:v>
                </c:pt>
                <c:pt idx="8">
                  <c:v>0</c:v>
                </c:pt>
                <c:pt idx="9">
                  <c:v>2</c:v>
                </c:pt>
                <c:pt idx="10">
                  <c:v>0</c:v>
                </c:pt>
                <c:pt idx="11">
                  <c:v>0</c:v>
                </c:pt>
              </c:numCache>
            </c:numRef>
          </c:val>
          <c:extLst>
            <c:ext xmlns:c16="http://schemas.microsoft.com/office/drawing/2014/chart" uri="{C3380CC4-5D6E-409C-BE32-E72D297353CC}">
              <c16:uniqueId val="{00000003-1DF3-4EDD-B300-35FCC4E0D77B}"/>
            </c:ext>
          </c:extLst>
        </c:ser>
        <c:dLbls>
          <c:showLegendKey val="0"/>
          <c:showVal val="0"/>
          <c:showCatName val="0"/>
          <c:showSerName val="0"/>
          <c:showPercent val="0"/>
          <c:showBubbleSize val="0"/>
        </c:dLbls>
        <c:gapWidth val="150"/>
        <c:overlap val="100"/>
        <c:axId val="601562264"/>
        <c:axId val="601562656"/>
      </c:barChart>
      <c:catAx>
        <c:axId val="601562264"/>
        <c:scaling>
          <c:orientation val="minMax"/>
        </c:scaling>
        <c:delete val="0"/>
        <c:axPos val="b"/>
        <c:numFmt formatCode="General" sourceLinked="0"/>
        <c:majorTickMark val="out"/>
        <c:minorTickMark val="none"/>
        <c:tickLblPos val="nextTo"/>
        <c:crossAx val="601562656"/>
        <c:crosses val="autoZero"/>
        <c:auto val="1"/>
        <c:lblAlgn val="ctr"/>
        <c:lblOffset val="100"/>
        <c:noMultiLvlLbl val="0"/>
      </c:catAx>
      <c:valAx>
        <c:axId val="601562656"/>
        <c:scaling>
          <c:orientation val="minMax"/>
        </c:scaling>
        <c:delete val="0"/>
        <c:axPos val="l"/>
        <c:majorGridlines/>
        <c:numFmt formatCode="#,##0" sourceLinked="1"/>
        <c:majorTickMark val="out"/>
        <c:minorTickMark val="none"/>
        <c:tickLblPos val="nextTo"/>
        <c:crossAx val="60156226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PAN</a:t>
            </a:r>
            <a:r>
              <a:rPr lang="en-US" baseline="0"/>
              <a:t> - Performance Assessment Network</a:t>
            </a:r>
            <a:endParaRPr lang="en-US"/>
          </a:p>
        </c:rich>
      </c:tx>
      <c:overlay val="0"/>
    </c:title>
    <c:autoTitleDeleted val="0"/>
    <c:plotArea>
      <c:layout/>
      <c:barChart>
        <c:barDir val="col"/>
        <c:grouping val="stacked"/>
        <c:varyColors val="0"/>
        <c:ser>
          <c:idx val="0"/>
          <c:order val="0"/>
          <c:tx>
            <c:strRef>
              <c:f>Sheet1!$B$1</c:f>
              <c:strCache>
                <c:ptCount val="1"/>
                <c:pt idx="0">
                  <c:v>TSA (83)</c:v>
                </c:pt>
              </c:strCache>
            </c:strRef>
          </c:tx>
          <c:invertIfNegative val="0"/>
          <c:cat>
            <c:strRef>
              <c:f>Sheet1!$A$2:$A$13</c:f>
              <c:strCache>
                <c:ptCount val="12"/>
                <c:pt idx="0">
                  <c:v>June (6)</c:v>
                </c:pt>
                <c:pt idx="1">
                  <c:v>July (24)</c:v>
                </c:pt>
                <c:pt idx="2">
                  <c:v>August (14)</c:v>
                </c:pt>
                <c:pt idx="3">
                  <c:v>September (5)</c:v>
                </c:pt>
                <c:pt idx="4">
                  <c:v>October (9)</c:v>
                </c:pt>
                <c:pt idx="5">
                  <c:v>November (4)</c:v>
                </c:pt>
                <c:pt idx="6">
                  <c:v>December (2)</c:v>
                </c:pt>
                <c:pt idx="7">
                  <c:v>January (6)</c:v>
                </c:pt>
                <c:pt idx="8">
                  <c:v>February (5)</c:v>
                </c:pt>
                <c:pt idx="9">
                  <c:v>March (18)</c:v>
                </c:pt>
                <c:pt idx="10">
                  <c:v>April (16)</c:v>
                </c:pt>
                <c:pt idx="11">
                  <c:v>May (8)</c:v>
                </c:pt>
              </c:strCache>
            </c:strRef>
          </c:cat>
          <c:val>
            <c:numRef>
              <c:f>Sheet1!$B$2:$B$13</c:f>
              <c:numCache>
                <c:formatCode>#,##0</c:formatCode>
                <c:ptCount val="12"/>
                <c:pt idx="0">
                  <c:v>3</c:v>
                </c:pt>
                <c:pt idx="1">
                  <c:v>23</c:v>
                </c:pt>
                <c:pt idx="2">
                  <c:v>10</c:v>
                </c:pt>
                <c:pt idx="3">
                  <c:v>2</c:v>
                </c:pt>
                <c:pt idx="4">
                  <c:v>0</c:v>
                </c:pt>
                <c:pt idx="5">
                  <c:v>4</c:v>
                </c:pt>
                <c:pt idx="6">
                  <c:v>0</c:v>
                </c:pt>
                <c:pt idx="7">
                  <c:v>4</c:v>
                </c:pt>
                <c:pt idx="8">
                  <c:v>3</c:v>
                </c:pt>
                <c:pt idx="9">
                  <c:v>12</c:v>
                </c:pt>
                <c:pt idx="10">
                  <c:v>15</c:v>
                </c:pt>
                <c:pt idx="11">
                  <c:v>7</c:v>
                </c:pt>
              </c:numCache>
            </c:numRef>
          </c:val>
          <c:extLst>
            <c:ext xmlns:c16="http://schemas.microsoft.com/office/drawing/2014/chart" uri="{C3380CC4-5D6E-409C-BE32-E72D297353CC}">
              <c16:uniqueId val="{00000000-CAB4-4F91-9C68-AB02D163F658}"/>
            </c:ext>
          </c:extLst>
        </c:ser>
        <c:ser>
          <c:idx val="1"/>
          <c:order val="1"/>
          <c:tx>
            <c:strRef>
              <c:f>Sheet1!$C$1</c:f>
              <c:strCache>
                <c:ptCount val="1"/>
                <c:pt idx="0">
                  <c:v>FBI (3)</c:v>
                </c:pt>
              </c:strCache>
            </c:strRef>
          </c:tx>
          <c:invertIfNegative val="0"/>
          <c:cat>
            <c:strRef>
              <c:f>Sheet1!$A$2:$A$13</c:f>
              <c:strCache>
                <c:ptCount val="12"/>
                <c:pt idx="0">
                  <c:v>June (6)</c:v>
                </c:pt>
                <c:pt idx="1">
                  <c:v>July (24)</c:v>
                </c:pt>
                <c:pt idx="2">
                  <c:v>August (14)</c:v>
                </c:pt>
                <c:pt idx="3">
                  <c:v>September (5)</c:v>
                </c:pt>
                <c:pt idx="4">
                  <c:v>October (9)</c:v>
                </c:pt>
                <c:pt idx="5">
                  <c:v>November (4)</c:v>
                </c:pt>
                <c:pt idx="6">
                  <c:v>December (2)</c:v>
                </c:pt>
                <c:pt idx="7">
                  <c:v>January (6)</c:v>
                </c:pt>
                <c:pt idx="8">
                  <c:v>February (5)</c:v>
                </c:pt>
                <c:pt idx="9">
                  <c:v>March (18)</c:v>
                </c:pt>
                <c:pt idx="10">
                  <c:v>April (16)</c:v>
                </c:pt>
                <c:pt idx="11">
                  <c:v>May (8)</c:v>
                </c:pt>
              </c:strCache>
            </c:strRef>
          </c:cat>
          <c:val>
            <c:numRef>
              <c:f>Sheet1!$C$2:$C$13</c:f>
              <c:numCache>
                <c:formatCode>General</c:formatCode>
                <c:ptCount val="12"/>
                <c:pt idx="0">
                  <c:v>0</c:v>
                </c:pt>
                <c:pt idx="1">
                  <c:v>0</c:v>
                </c:pt>
                <c:pt idx="2">
                  <c:v>0</c:v>
                </c:pt>
                <c:pt idx="3">
                  <c:v>0</c:v>
                </c:pt>
                <c:pt idx="4">
                  <c:v>0</c:v>
                </c:pt>
                <c:pt idx="5">
                  <c:v>0</c:v>
                </c:pt>
                <c:pt idx="6">
                  <c:v>0</c:v>
                </c:pt>
                <c:pt idx="7">
                  <c:v>1</c:v>
                </c:pt>
                <c:pt idx="8">
                  <c:v>0</c:v>
                </c:pt>
                <c:pt idx="9">
                  <c:v>2</c:v>
                </c:pt>
                <c:pt idx="10">
                  <c:v>0</c:v>
                </c:pt>
                <c:pt idx="11">
                  <c:v>0</c:v>
                </c:pt>
              </c:numCache>
            </c:numRef>
          </c:val>
          <c:extLst>
            <c:ext xmlns:c16="http://schemas.microsoft.com/office/drawing/2014/chart" uri="{C3380CC4-5D6E-409C-BE32-E72D297353CC}">
              <c16:uniqueId val="{00000001-CAB4-4F91-9C68-AB02D163F658}"/>
            </c:ext>
          </c:extLst>
        </c:ser>
        <c:ser>
          <c:idx val="2"/>
          <c:order val="2"/>
          <c:tx>
            <c:strRef>
              <c:f>Sheet1!$D$1</c:f>
              <c:strCache>
                <c:ptCount val="1"/>
                <c:pt idx="0">
                  <c:v>CBP (25)</c:v>
                </c:pt>
              </c:strCache>
            </c:strRef>
          </c:tx>
          <c:invertIfNegative val="0"/>
          <c:cat>
            <c:strRef>
              <c:f>Sheet1!$A$2:$A$13</c:f>
              <c:strCache>
                <c:ptCount val="12"/>
                <c:pt idx="0">
                  <c:v>June (6)</c:v>
                </c:pt>
                <c:pt idx="1">
                  <c:v>July (24)</c:v>
                </c:pt>
                <c:pt idx="2">
                  <c:v>August (14)</c:v>
                </c:pt>
                <c:pt idx="3">
                  <c:v>September (5)</c:v>
                </c:pt>
                <c:pt idx="4">
                  <c:v>October (9)</c:v>
                </c:pt>
                <c:pt idx="5">
                  <c:v>November (4)</c:v>
                </c:pt>
                <c:pt idx="6">
                  <c:v>December (2)</c:v>
                </c:pt>
                <c:pt idx="7">
                  <c:v>January (6)</c:v>
                </c:pt>
                <c:pt idx="8">
                  <c:v>February (5)</c:v>
                </c:pt>
                <c:pt idx="9">
                  <c:v>March (18)</c:v>
                </c:pt>
                <c:pt idx="10">
                  <c:v>April (16)</c:v>
                </c:pt>
                <c:pt idx="11">
                  <c:v>May (8)</c:v>
                </c:pt>
              </c:strCache>
            </c:strRef>
          </c:cat>
          <c:val>
            <c:numRef>
              <c:f>Sheet1!$D$2:$D$13</c:f>
              <c:numCache>
                <c:formatCode>General</c:formatCode>
                <c:ptCount val="12"/>
                <c:pt idx="0">
                  <c:v>3</c:v>
                </c:pt>
                <c:pt idx="1">
                  <c:v>1</c:v>
                </c:pt>
                <c:pt idx="2">
                  <c:v>4</c:v>
                </c:pt>
                <c:pt idx="3">
                  <c:v>2</c:v>
                </c:pt>
                <c:pt idx="4">
                  <c:v>6</c:v>
                </c:pt>
                <c:pt idx="5">
                  <c:v>0</c:v>
                </c:pt>
                <c:pt idx="6">
                  <c:v>2</c:v>
                </c:pt>
                <c:pt idx="7">
                  <c:v>1</c:v>
                </c:pt>
                <c:pt idx="8">
                  <c:v>1</c:v>
                </c:pt>
                <c:pt idx="9">
                  <c:v>3</c:v>
                </c:pt>
                <c:pt idx="10">
                  <c:v>1</c:v>
                </c:pt>
                <c:pt idx="11">
                  <c:v>1</c:v>
                </c:pt>
              </c:numCache>
            </c:numRef>
          </c:val>
          <c:extLst>
            <c:ext xmlns:c16="http://schemas.microsoft.com/office/drawing/2014/chart" uri="{C3380CC4-5D6E-409C-BE32-E72D297353CC}">
              <c16:uniqueId val="{00000002-CAB4-4F91-9C68-AB02D163F658}"/>
            </c:ext>
          </c:extLst>
        </c:ser>
        <c:ser>
          <c:idx val="3"/>
          <c:order val="3"/>
          <c:tx>
            <c:strRef>
              <c:f>Sheet1!$E$1</c:f>
              <c:strCache>
                <c:ptCount val="1"/>
                <c:pt idx="0">
                  <c:v>Other (6)</c:v>
                </c:pt>
              </c:strCache>
            </c:strRef>
          </c:tx>
          <c:invertIfNegative val="0"/>
          <c:cat>
            <c:strRef>
              <c:f>Sheet1!$A$2:$A$13</c:f>
              <c:strCache>
                <c:ptCount val="12"/>
                <c:pt idx="0">
                  <c:v>June (6)</c:v>
                </c:pt>
                <c:pt idx="1">
                  <c:v>July (24)</c:v>
                </c:pt>
                <c:pt idx="2">
                  <c:v>August (14)</c:v>
                </c:pt>
                <c:pt idx="3">
                  <c:v>September (5)</c:v>
                </c:pt>
                <c:pt idx="4">
                  <c:v>October (9)</c:v>
                </c:pt>
                <c:pt idx="5">
                  <c:v>November (4)</c:v>
                </c:pt>
                <c:pt idx="6">
                  <c:v>December (2)</c:v>
                </c:pt>
                <c:pt idx="7">
                  <c:v>January (6)</c:v>
                </c:pt>
                <c:pt idx="8">
                  <c:v>February (5)</c:v>
                </c:pt>
                <c:pt idx="9">
                  <c:v>March (18)</c:v>
                </c:pt>
                <c:pt idx="10">
                  <c:v>April (16)</c:v>
                </c:pt>
                <c:pt idx="11">
                  <c:v>May (8)</c:v>
                </c:pt>
              </c:strCache>
            </c:strRef>
          </c:cat>
          <c:val>
            <c:numRef>
              <c:f>Sheet1!$E$2:$E$13</c:f>
              <c:numCache>
                <c:formatCode>General</c:formatCode>
                <c:ptCount val="12"/>
                <c:pt idx="0">
                  <c:v>0</c:v>
                </c:pt>
                <c:pt idx="1">
                  <c:v>0</c:v>
                </c:pt>
                <c:pt idx="2">
                  <c:v>0</c:v>
                </c:pt>
                <c:pt idx="3">
                  <c:v>1</c:v>
                </c:pt>
                <c:pt idx="4">
                  <c:v>3</c:v>
                </c:pt>
                <c:pt idx="5">
                  <c:v>0</c:v>
                </c:pt>
                <c:pt idx="6">
                  <c:v>0</c:v>
                </c:pt>
                <c:pt idx="7">
                  <c:v>0</c:v>
                </c:pt>
                <c:pt idx="8">
                  <c:v>1</c:v>
                </c:pt>
                <c:pt idx="9">
                  <c:v>1</c:v>
                </c:pt>
                <c:pt idx="10">
                  <c:v>0</c:v>
                </c:pt>
                <c:pt idx="11">
                  <c:v>0</c:v>
                </c:pt>
              </c:numCache>
            </c:numRef>
          </c:val>
          <c:extLst>
            <c:ext xmlns:c16="http://schemas.microsoft.com/office/drawing/2014/chart" uri="{C3380CC4-5D6E-409C-BE32-E72D297353CC}">
              <c16:uniqueId val="{00000003-CAB4-4F91-9C68-AB02D163F658}"/>
            </c:ext>
          </c:extLst>
        </c:ser>
        <c:dLbls>
          <c:showLegendKey val="0"/>
          <c:showVal val="0"/>
          <c:showCatName val="0"/>
          <c:showSerName val="0"/>
          <c:showPercent val="0"/>
          <c:showBubbleSize val="0"/>
        </c:dLbls>
        <c:gapWidth val="150"/>
        <c:overlap val="100"/>
        <c:axId val="609614800"/>
        <c:axId val="609615192"/>
      </c:barChart>
      <c:catAx>
        <c:axId val="609614800"/>
        <c:scaling>
          <c:orientation val="minMax"/>
        </c:scaling>
        <c:delete val="0"/>
        <c:axPos val="b"/>
        <c:numFmt formatCode="General" sourceLinked="0"/>
        <c:majorTickMark val="out"/>
        <c:minorTickMark val="none"/>
        <c:tickLblPos val="nextTo"/>
        <c:crossAx val="609615192"/>
        <c:crosses val="autoZero"/>
        <c:auto val="1"/>
        <c:lblAlgn val="ctr"/>
        <c:lblOffset val="100"/>
        <c:noMultiLvlLbl val="0"/>
      </c:catAx>
      <c:valAx>
        <c:axId val="609615192"/>
        <c:scaling>
          <c:orientation val="minMax"/>
        </c:scaling>
        <c:delete val="0"/>
        <c:axPos val="l"/>
        <c:majorGridlines/>
        <c:numFmt formatCode="#,##0" sourceLinked="1"/>
        <c:majorTickMark val="out"/>
        <c:minorTickMark val="none"/>
        <c:tickLblPos val="nextTo"/>
        <c:crossAx val="60961480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Pearson/VUE</a:t>
            </a:r>
          </a:p>
        </c:rich>
      </c:tx>
      <c:overlay val="0"/>
    </c:title>
    <c:autoTitleDeleted val="0"/>
    <c:plotArea>
      <c:layout/>
      <c:barChart>
        <c:barDir val="col"/>
        <c:grouping val="stacked"/>
        <c:varyColors val="0"/>
        <c:ser>
          <c:idx val="0"/>
          <c:order val="0"/>
          <c:tx>
            <c:strRef>
              <c:f>Sheet1!$B$1</c:f>
              <c:strCache>
                <c:ptCount val="1"/>
                <c:pt idx="0">
                  <c:v>FORT (200)</c:v>
                </c:pt>
              </c:strCache>
            </c:strRef>
          </c:tx>
          <c:invertIfNegative val="0"/>
          <c:cat>
            <c:strRef>
              <c:f>Sheet1!$A$2:$A$13</c:f>
              <c:strCache>
                <c:ptCount val="12"/>
                <c:pt idx="0">
                  <c:v>June (46)</c:v>
                </c:pt>
                <c:pt idx="1">
                  <c:v>July (42)</c:v>
                </c:pt>
                <c:pt idx="2">
                  <c:v>August (54)</c:v>
                </c:pt>
                <c:pt idx="3">
                  <c:v>September (34)</c:v>
                </c:pt>
                <c:pt idx="4">
                  <c:v>October (45)</c:v>
                </c:pt>
                <c:pt idx="5">
                  <c:v>November (28)</c:v>
                </c:pt>
                <c:pt idx="6">
                  <c:v>December (35)</c:v>
                </c:pt>
                <c:pt idx="7">
                  <c:v>January (43)</c:v>
                </c:pt>
                <c:pt idx="8">
                  <c:v>February (41)</c:v>
                </c:pt>
                <c:pt idx="9">
                  <c:v>March (50)</c:v>
                </c:pt>
                <c:pt idx="10">
                  <c:v>April (57)</c:v>
                </c:pt>
                <c:pt idx="11">
                  <c:v>May (55)</c:v>
                </c:pt>
              </c:strCache>
            </c:strRef>
          </c:cat>
          <c:val>
            <c:numRef>
              <c:f>Sheet1!$B$2:$B$13</c:f>
              <c:numCache>
                <c:formatCode>#,##0</c:formatCode>
                <c:ptCount val="12"/>
                <c:pt idx="0">
                  <c:v>21</c:v>
                </c:pt>
                <c:pt idx="1">
                  <c:v>16</c:v>
                </c:pt>
                <c:pt idx="2">
                  <c:v>26</c:v>
                </c:pt>
                <c:pt idx="3">
                  <c:v>9</c:v>
                </c:pt>
                <c:pt idx="4">
                  <c:v>13</c:v>
                </c:pt>
                <c:pt idx="5">
                  <c:v>6</c:v>
                </c:pt>
                <c:pt idx="6">
                  <c:v>7</c:v>
                </c:pt>
                <c:pt idx="7">
                  <c:v>32</c:v>
                </c:pt>
                <c:pt idx="8">
                  <c:v>19</c:v>
                </c:pt>
                <c:pt idx="9">
                  <c:v>21</c:v>
                </c:pt>
                <c:pt idx="10">
                  <c:v>14</c:v>
                </c:pt>
                <c:pt idx="11">
                  <c:v>16</c:v>
                </c:pt>
              </c:numCache>
            </c:numRef>
          </c:val>
          <c:extLst>
            <c:ext xmlns:c16="http://schemas.microsoft.com/office/drawing/2014/chart" uri="{C3380CC4-5D6E-409C-BE32-E72D297353CC}">
              <c16:uniqueId val="{00000000-7798-46D6-ACA4-6E9BB7E93F03}"/>
            </c:ext>
          </c:extLst>
        </c:ser>
        <c:ser>
          <c:idx val="1"/>
          <c:order val="1"/>
          <c:tx>
            <c:strRef>
              <c:f>Sheet1!$C$1</c:f>
              <c:strCache>
                <c:ptCount val="1"/>
                <c:pt idx="0">
                  <c:v>MTLE (169)</c:v>
                </c:pt>
              </c:strCache>
            </c:strRef>
          </c:tx>
          <c:invertIfNegative val="0"/>
          <c:cat>
            <c:strRef>
              <c:f>Sheet1!$A$2:$A$13</c:f>
              <c:strCache>
                <c:ptCount val="12"/>
                <c:pt idx="0">
                  <c:v>June (46)</c:v>
                </c:pt>
                <c:pt idx="1">
                  <c:v>July (42)</c:v>
                </c:pt>
                <c:pt idx="2">
                  <c:v>August (54)</c:v>
                </c:pt>
                <c:pt idx="3">
                  <c:v>September (34)</c:v>
                </c:pt>
                <c:pt idx="4">
                  <c:v>October (45)</c:v>
                </c:pt>
                <c:pt idx="5">
                  <c:v>November (28)</c:v>
                </c:pt>
                <c:pt idx="6">
                  <c:v>December (35)</c:v>
                </c:pt>
                <c:pt idx="7">
                  <c:v>January (43)</c:v>
                </c:pt>
                <c:pt idx="8">
                  <c:v>February (41)</c:v>
                </c:pt>
                <c:pt idx="9">
                  <c:v>March (50)</c:v>
                </c:pt>
                <c:pt idx="10">
                  <c:v>April (57)</c:v>
                </c:pt>
                <c:pt idx="11">
                  <c:v>May (55)</c:v>
                </c:pt>
              </c:strCache>
            </c:strRef>
          </c:cat>
          <c:val>
            <c:numRef>
              <c:f>Sheet1!$C$2:$C$13</c:f>
              <c:numCache>
                <c:formatCode>General</c:formatCode>
                <c:ptCount val="12"/>
                <c:pt idx="0">
                  <c:v>13</c:v>
                </c:pt>
                <c:pt idx="1">
                  <c:v>12</c:v>
                </c:pt>
                <c:pt idx="2">
                  <c:v>17</c:v>
                </c:pt>
                <c:pt idx="3">
                  <c:v>8</c:v>
                </c:pt>
                <c:pt idx="4">
                  <c:v>18</c:v>
                </c:pt>
                <c:pt idx="5">
                  <c:v>9</c:v>
                </c:pt>
                <c:pt idx="6">
                  <c:v>18</c:v>
                </c:pt>
                <c:pt idx="7">
                  <c:v>1</c:v>
                </c:pt>
                <c:pt idx="8">
                  <c:v>16</c:v>
                </c:pt>
                <c:pt idx="9">
                  <c:v>17</c:v>
                </c:pt>
                <c:pt idx="10">
                  <c:v>20</c:v>
                </c:pt>
                <c:pt idx="11">
                  <c:v>20</c:v>
                </c:pt>
              </c:numCache>
            </c:numRef>
          </c:val>
          <c:extLst>
            <c:ext xmlns:c16="http://schemas.microsoft.com/office/drawing/2014/chart" uri="{C3380CC4-5D6E-409C-BE32-E72D297353CC}">
              <c16:uniqueId val="{00000001-7798-46D6-ACA4-6E9BB7E93F03}"/>
            </c:ext>
          </c:extLst>
        </c:ser>
        <c:ser>
          <c:idx val="2"/>
          <c:order val="2"/>
          <c:tx>
            <c:strRef>
              <c:f>Sheet1!$D$1</c:f>
              <c:strCache>
                <c:ptCount val="1"/>
                <c:pt idx="0">
                  <c:v>IT (72)</c:v>
                </c:pt>
              </c:strCache>
            </c:strRef>
          </c:tx>
          <c:invertIfNegative val="0"/>
          <c:cat>
            <c:strRef>
              <c:f>Sheet1!$A$2:$A$13</c:f>
              <c:strCache>
                <c:ptCount val="12"/>
                <c:pt idx="0">
                  <c:v>June (46)</c:v>
                </c:pt>
                <c:pt idx="1">
                  <c:v>July (42)</c:v>
                </c:pt>
                <c:pt idx="2">
                  <c:v>August (54)</c:v>
                </c:pt>
                <c:pt idx="3">
                  <c:v>September (34)</c:v>
                </c:pt>
                <c:pt idx="4">
                  <c:v>October (45)</c:v>
                </c:pt>
                <c:pt idx="5">
                  <c:v>November (28)</c:v>
                </c:pt>
                <c:pt idx="6">
                  <c:v>December (35)</c:v>
                </c:pt>
                <c:pt idx="7">
                  <c:v>January (43)</c:v>
                </c:pt>
                <c:pt idx="8">
                  <c:v>February (41)</c:v>
                </c:pt>
                <c:pt idx="9">
                  <c:v>March (50)</c:v>
                </c:pt>
                <c:pt idx="10">
                  <c:v>April (57)</c:v>
                </c:pt>
                <c:pt idx="11">
                  <c:v>May (55)</c:v>
                </c:pt>
              </c:strCache>
            </c:strRef>
          </c:cat>
          <c:val>
            <c:numRef>
              <c:f>Sheet1!$D$2:$D$13</c:f>
              <c:numCache>
                <c:formatCode>General</c:formatCode>
                <c:ptCount val="12"/>
                <c:pt idx="0">
                  <c:v>5</c:v>
                </c:pt>
                <c:pt idx="1">
                  <c:v>8</c:v>
                </c:pt>
                <c:pt idx="2">
                  <c:v>5</c:v>
                </c:pt>
                <c:pt idx="3">
                  <c:v>7</c:v>
                </c:pt>
                <c:pt idx="4">
                  <c:v>8</c:v>
                </c:pt>
                <c:pt idx="5">
                  <c:v>6</c:v>
                </c:pt>
                <c:pt idx="6">
                  <c:v>2</c:v>
                </c:pt>
                <c:pt idx="7">
                  <c:v>5</c:v>
                </c:pt>
                <c:pt idx="8">
                  <c:v>3</c:v>
                </c:pt>
                <c:pt idx="9">
                  <c:v>3</c:v>
                </c:pt>
                <c:pt idx="10">
                  <c:v>13</c:v>
                </c:pt>
                <c:pt idx="11">
                  <c:v>7</c:v>
                </c:pt>
              </c:numCache>
            </c:numRef>
          </c:val>
          <c:extLst>
            <c:ext xmlns:c16="http://schemas.microsoft.com/office/drawing/2014/chart" uri="{C3380CC4-5D6E-409C-BE32-E72D297353CC}">
              <c16:uniqueId val="{00000002-7798-46D6-ACA4-6E9BB7E93F03}"/>
            </c:ext>
          </c:extLst>
        </c:ser>
        <c:ser>
          <c:idx val="3"/>
          <c:order val="3"/>
          <c:tx>
            <c:strRef>
              <c:f>Sheet1!$E$1</c:f>
              <c:strCache>
                <c:ptCount val="1"/>
                <c:pt idx="0">
                  <c:v>Other (89)</c:v>
                </c:pt>
              </c:strCache>
            </c:strRef>
          </c:tx>
          <c:invertIfNegative val="0"/>
          <c:cat>
            <c:strRef>
              <c:f>Sheet1!$A$2:$A$13</c:f>
              <c:strCache>
                <c:ptCount val="12"/>
                <c:pt idx="0">
                  <c:v>June (46)</c:v>
                </c:pt>
                <c:pt idx="1">
                  <c:v>July (42)</c:v>
                </c:pt>
                <c:pt idx="2">
                  <c:v>August (54)</c:v>
                </c:pt>
                <c:pt idx="3">
                  <c:v>September (34)</c:v>
                </c:pt>
                <c:pt idx="4">
                  <c:v>October (45)</c:v>
                </c:pt>
                <c:pt idx="5">
                  <c:v>November (28)</c:v>
                </c:pt>
                <c:pt idx="6">
                  <c:v>December (35)</c:v>
                </c:pt>
                <c:pt idx="7">
                  <c:v>January (43)</c:v>
                </c:pt>
                <c:pt idx="8">
                  <c:v>February (41)</c:v>
                </c:pt>
                <c:pt idx="9">
                  <c:v>March (50)</c:v>
                </c:pt>
                <c:pt idx="10">
                  <c:v>April (57)</c:v>
                </c:pt>
                <c:pt idx="11">
                  <c:v>May (55)</c:v>
                </c:pt>
              </c:strCache>
            </c:strRef>
          </c:cat>
          <c:val>
            <c:numRef>
              <c:f>Sheet1!$E$2:$E$13</c:f>
              <c:numCache>
                <c:formatCode>General</c:formatCode>
                <c:ptCount val="12"/>
                <c:pt idx="0">
                  <c:v>7</c:v>
                </c:pt>
                <c:pt idx="1">
                  <c:v>6</c:v>
                </c:pt>
                <c:pt idx="2">
                  <c:v>6</c:v>
                </c:pt>
                <c:pt idx="3">
                  <c:v>10</c:v>
                </c:pt>
                <c:pt idx="4">
                  <c:v>6</c:v>
                </c:pt>
                <c:pt idx="5">
                  <c:v>7</c:v>
                </c:pt>
                <c:pt idx="6">
                  <c:v>8</c:v>
                </c:pt>
                <c:pt idx="7">
                  <c:v>5</c:v>
                </c:pt>
                <c:pt idx="8">
                  <c:v>3</c:v>
                </c:pt>
                <c:pt idx="9">
                  <c:v>9</c:v>
                </c:pt>
                <c:pt idx="10">
                  <c:v>10</c:v>
                </c:pt>
                <c:pt idx="11">
                  <c:v>12</c:v>
                </c:pt>
              </c:numCache>
            </c:numRef>
          </c:val>
          <c:extLst>
            <c:ext xmlns:c16="http://schemas.microsoft.com/office/drawing/2014/chart" uri="{C3380CC4-5D6E-409C-BE32-E72D297353CC}">
              <c16:uniqueId val="{00000003-7798-46D6-ACA4-6E9BB7E93F03}"/>
            </c:ext>
          </c:extLst>
        </c:ser>
        <c:dLbls>
          <c:showLegendKey val="0"/>
          <c:showVal val="0"/>
          <c:showCatName val="0"/>
          <c:showSerName val="0"/>
          <c:showPercent val="0"/>
          <c:showBubbleSize val="0"/>
        </c:dLbls>
        <c:gapWidth val="150"/>
        <c:overlap val="100"/>
        <c:axId val="610205672"/>
        <c:axId val="610206064"/>
      </c:barChart>
      <c:catAx>
        <c:axId val="610205672"/>
        <c:scaling>
          <c:orientation val="minMax"/>
        </c:scaling>
        <c:delete val="0"/>
        <c:axPos val="b"/>
        <c:numFmt formatCode="General" sourceLinked="0"/>
        <c:majorTickMark val="out"/>
        <c:minorTickMark val="none"/>
        <c:tickLblPos val="nextTo"/>
        <c:crossAx val="610206064"/>
        <c:crosses val="autoZero"/>
        <c:auto val="1"/>
        <c:lblAlgn val="ctr"/>
        <c:lblOffset val="100"/>
        <c:noMultiLvlLbl val="0"/>
      </c:catAx>
      <c:valAx>
        <c:axId val="610206064"/>
        <c:scaling>
          <c:orientation val="minMax"/>
        </c:scaling>
        <c:delete val="0"/>
        <c:axPos val="l"/>
        <c:majorGridlines/>
        <c:numFmt formatCode="#,##0" sourceLinked="1"/>
        <c:majorTickMark val="out"/>
        <c:minorTickMark val="none"/>
        <c:tickLblPos val="nextTo"/>
        <c:crossAx val="61020567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baseline="0"/>
              <a:t>PSI</a:t>
            </a:r>
            <a:endParaRPr lang="en-US"/>
          </a:p>
        </c:rich>
      </c:tx>
      <c:overlay val="0"/>
    </c:title>
    <c:autoTitleDeleted val="0"/>
    <c:plotArea>
      <c:layout/>
      <c:barChart>
        <c:barDir val="col"/>
        <c:grouping val="stacked"/>
        <c:varyColors val="0"/>
        <c:ser>
          <c:idx val="0"/>
          <c:order val="0"/>
          <c:tx>
            <c:strRef>
              <c:f>Sheet1!$B$1</c:f>
              <c:strCache>
                <c:ptCount val="1"/>
                <c:pt idx="0">
                  <c:v>Crane (11)</c:v>
                </c:pt>
              </c:strCache>
            </c:strRef>
          </c:tx>
          <c:invertIfNegative val="0"/>
          <c:cat>
            <c:strRef>
              <c:f>Sheet1!$A$2:$A$13</c:f>
              <c:strCache>
                <c:ptCount val="12"/>
                <c:pt idx="0">
                  <c:v>June (37)</c:v>
                </c:pt>
                <c:pt idx="1">
                  <c:v>July (42)</c:v>
                </c:pt>
                <c:pt idx="2">
                  <c:v>August (56)</c:v>
                </c:pt>
                <c:pt idx="3">
                  <c:v>September (30)</c:v>
                </c:pt>
                <c:pt idx="4">
                  <c:v>October (46)</c:v>
                </c:pt>
                <c:pt idx="5">
                  <c:v>November (44)</c:v>
                </c:pt>
                <c:pt idx="6">
                  <c:v>December (34)</c:v>
                </c:pt>
                <c:pt idx="7">
                  <c:v>January (61)</c:v>
                </c:pt>
                <c:pt idx="8">
                  <c:v>February (42)</c:v>
                </c:pt>
                <c:pt idx="9">
                  <c:v>March (60)</c:v>
                </c:pt>
                <c:pt idx="10">
                  <c:v>April (72)</c:v>
                </c:pt>
                <c:pt idx="11">
                  <c:v>May (68)</c:v>
                </c:pt>
              </c:strCache>
            </c:strRef>
          </c:cat>
          <c:val>
            <c:numRef>
              <c:f>Sheet1!$B$2:$B$13</c:f>
              <c:numCache>
                <c:formatCode>#,##0</c:formatCode>
                <c:ptCount val="12"/>
                <c:pt idx="0">
                  <c:v>0</c:v>
                </c:pt>
                <c:pt idx="1">
                  <c:v>0</c:v>
                </c:pt>
                <c:pt idx="2">
                  <c:v>0</c:v>
                </c:pt>
                <c:pt idx="3">
                  <c:v>0</c:v>
                </c:pt>
                <c:pt idx="4">
                  <c:v>0</c:v>
                </c:pt>
                <c:pt idx="5">
                  <c:v>0</c:v>
                </c:pt>
                <c:pt idx="6">
                  <c:v>0</c:v>
                </c:pt>
                <c:pt idx="7">
                  <c:v>0</c:v>
                </c:pt>
                <c:pt idx="8">
                  <c:v>0</c:v>
                </c:pt>
                <c:pt idx="9">
                  <c:v>3</c:v>
                </c:pt>
                <c:pt idx="10">
                  <c:v>7</c:v>
                </c:pt>
                <c:pt idx="11">
                  <c:v>1</c:v>
                </c:pt>
              </c:numCache>
            </c:numRef>
          </c:val>
          <c:extLst>
            <c:ext xmlns:c16="http://schemas.microsoft.com/office/drawing/2014/chart" uri="{C3380CC4-5D6E-409C-BE32-E72D297353CC}">
              <c16:uniqueId val="{00000000-E1CA-4432-905B-5F7E6745DC8E}"/>
            </c:ext>
          </c:extLst>
        </c:ser>
        <c:ser>
          <c:idx val="1"/>
          <c:order val="1"/>
          <c:tx>
            <c:strRef>
              <c:f>Sheet1!$C$1</c:f>
              <c:strCache>
                <c:ptCount val="1"/>
                <c:pt idx="0">
                  <c:v>Nurs Home (35)</c:v>
                </c:pt>
              </c:strCache>
            </c:strRef>
          </c:tx>
          <c:invertIfNegative val="0"/>
          <c:cat>
            <c:strRef>
              <c:f>Sheet1!$A$2:$A$13</c:f>
              <c:strCache>
                <c:ptCount val="12"/>
                <c:pt idx="0">
                  <c:v>June (37)</c:v>
                </c:pt>
                <c:pt idx="1">
                  <c:v>July (42)</c:v>
                </c:pt>
                <c:pt idx="2">
                  <c:v>August (56)</c:v>
                </c:pt>
                <c:pt idx="3">
                  <c:v>September (30)</c:v>
                </c:pt>
                <c:pt idx="4">
                  <c:v>October (46)</c:v>
                </c:pt>
                <c:pt idx="5">
                  <c:v>November (44)</c:v>
                </c:pt>
                <c:pt idx="6">
                  <c:v>December (34)</c:v>
                </c:pt>
                <c:pt idx="7">
                  <c:v>January (61)</c:v>
                </c:pt>
                <c:pt idx="8">
                  <c:v>February (42)</c:v>
                </c:pt>
                <c:pt idx="9">
                  <c:v>March (60)</c:v>
                </c:pt>
                <c:pt idx="10">
                  <c:v>April (72)</c:v>
                </c:pt>
                <c:pt idx="11">
                  <c:v>May (68)</c:v>
                </c:pt>
              </c:strCache>
            </c:strRef>
          </c:cat>
          <c:val>
            <c:numRef>
              <c:f>Sheet1!$C$2:$C$13</c:f>
              <c:numCache>
                <c:formatCode>General</c:formatCode>
                <c:ptCount val="12"/>
                <c:pt idx="0">
                  <c:v>1</c:v>
                </c:pt>
                <c:pt idx="1">
                  <c:v>7</c:v>
                </c:pt>
                <c:pt idx="2">
                  <c:v>2</c:v>
                </c:pt>
                <c:pt idx="3">
                  <c:v>0</c:v>
                </c:pt>
                <c:pt idx="4">
                  <c:v>3</c:v>
                </c:pt>
                <c:pt idx="5">
                  <c:v>2</c:v>
                </c:pt>
                <c:pt idx="6">
                  <c:v>1</c:v>
                </c:pt>
                <c:pt idx="7">
                  <c:v>1</c:v>
                </c:pt>
                <c:pt idx="8">
                  <c:v>2</c:v>
                </c:pt>
                <c:pt idx="9">
                  <c:v>6</c:v>
                </c:pt>
                <c:pt idx="10">
                  <c:v>2</c:v>
                </c:pt>
                <c:pt idx="11">
                  <c:v>8</c:v>
                </c:pt>
              </c:numCache>
            </c:numRef>
          </c:val>
          <c:extLst>
            <c:ext xmlns:c16="http://schemas.microsoft.com/office/drawing/2014/chart" uri="{C3380CC4-5D6E-409C-BE32-E72D297353CC}">
              <c16:uniqueId val="{00000001-E1CA-4432-905B-5F7E6745DC8E}"/>
            </c:ext>
          </c:extLst>
        </c:ser>
        <c:ser>
          <c:idx val="2"/>
          <c:order val="2"/>
          <c:tx>
            <c:strRef>
              <c:f>Sheet1!$D$1</c:f>
              <c:strCache>
                <c:ptCount val="1"/>
                <c:pt idx="0">
                  <c:v>Nurs Prac (18)</c:v>
                </c:pt>
              </c:strCache>
            </c:strRef>
          </c:tx>
          <c:invertIfNegative val="0"/>
          <c:cat>
            <c:strRef>
              <c:f>Sheet1!$A$2:$A$13</c:f>
              <c:strCache>
                <c:ptCount val="12"/>
                <c:pt idx="0">
                  <c:v>June (37)</c:v>
                </c:pt>
                <c:pt idx="1">
                  <c:v>July (42)</c:v>
                </c:pt>
                <c:pt idx="2">
                  <c:v>August (56)</c:v>
                </c:pt>
                <c:pt idx="3">
                  <c:v>September (30)</c:v>
                </c:pt>
                <c:pt idx="4">
                  <c:v>October (46)</c:v>
                </c:pt>
                <c:pt idx="5">
                  <c:v>November (44)</c:v>
                </c:pt>
                <c:pt idx="6">
                  <c:v>December (34)</c:v>
                </c:pt>
                <c:pt idx="7">
                  <c:v>January (61)</c:v>
                </c:pt>
                <c:pt idx="8">
                  <c:v>February (42)</c:v>
                </c:pt>
                <c:pt idx="9">
                  <c:v>March (60)</c:v>
                </c:pt>
                <c:pt idx="10">
                  <c:v>April (72)</c:v>
                </c:pt>
                <c:pt idx="11">
                  <c:v>May (68)</c:v>
                </c:pt>
              </c:strCache>
            </c:strRef>
          </c:cat>
          <c:val>
            <c:numRef>
              <c:f>Sheet1!$D$2:$D$13</c:f>
              <c:numCache>
                <c:formatCode>General</c:formatCode>
                <c:ptCount val="12"/>
                <c:pt idx="0">
                  <c:v>4</c:v>
                </c:pt>
                <c:pt idx="1">
                  <c:v>1</c:v>
                </c:pt>
                <c:pt idx="2">
                  <c:v>1</c:v>
                </c:pt>
                <c:pt idx="3">
                  <c:v>1</c:v>
                </c:pt>
                <c:pt idx="4">
                  <c:v>0</c:v>
                </c:pt>
                <c:pt idx="5">
                  <c:v>0</c:v>
                </c:pt>
                <c:pt idx="6">
                  <c:v>1</c:v>
                </c:pt>
                <c:pt idx="7">
                  <c:v>2</c:v>
                </c:pt>
                <c:pt idx="8">
                  <c:v>0</c:v>
                </c:pt>
                <c:pt idx="9">
                  <c:v>2</c:v>
                </c:pt>
                <c:pt idx="10">
                  <c:v>0</c:v>
                </c:pt>
                <c:pt idx="11">
                  <c:v>6</c:v>
                </c:pt>
              </c:numCache>
            </c:numRef>
          </c:val>
          <c:extLst>
            <c:ext xmlns:c16="http://schemas.microsoft.com/office/drawing/2014/chart" uri="{C3380CC4-5D6E-409C-BE32-E72D297353CC}">
              <c16:uniqueId val="{00000002-E1CA-4432-905B-5F7E6745DC8E}"/>
            </c:ext>
          </c:extLst>
        </c:ser>
        <c:ser>
          <c:idx val="3"/>
          <c:order val="3"/>
          <c:tx>
            <c:strRef>
              <c:f>Sheet1!$E$1</c:f>
              <c:strCache>
                <c:ptCount val="1"/>
                <c:pt idx="0">
                  <c:v>TEAS (28)</c:v>
                </c:pt>
              </c:strCache>
            </c:strRef>
          </c:tx>
          <c:invertIfNegative val="0"/>
          <c:cat>
            <c:strRef>
              <c:f>Sheet1!$A$2:$A$13</c:f>
              <c:strCache>
                <c:ptCount val="12"/>
                <c:pt idx="0">
                  <c:v>June (37)</c:v>
                </c:pt>
                <c:pt idx="1">
                  <c:v>July (42)</c:v>
                </c:pt>
                <c:pt idx="2">
                  <c:v>August (56)</c:v>
                </c:pt>
                <c:pt idx="3">
                  <c:v>September (30)</c:v>
                </c:pt>
                <c:pt idx="4">
                  <c:v>October (46)</c:v>
                </c:pt>
                <c:pt idx="5">
                  <c:v>November (44)</c:v>
                </c:pt>
                <c:pt idx="6">
                  <c:v>December (34)</c:v>
                </c:pt>
                <c:pt idx="7">
                  <c:v>January (61)</c:v>
                </c:pt>
                <c:pt idx="8">
                  <c:v>February (42)</c:v>
                </c:pt>
                <c:pt idx="9">
                  <c:v>March (60)</c:v>
                </c:pt>
                <c:pt idx="10">
                  <c:v>April (72)</c:v>
                </c:pt>
                <c:pt idx="11">
                  <c:v>May (68)</c:v>
                </c:pt>
              </c:strCache>
            </c:strRef>
          </c:cat>
          <c:val>
            <c:numRef>
              <c:f>Sheet1!$E$2:$E$13</c:f>
              <c:numCache>
                <c:formatCode>General</c:formatCode>
                <c:ptCount val="12"/>
                <c:pt idx="0">
                  <c:v>0</c:v>
                </c:pt>
                <c:pt idx="1">
                  <c:v>0</c:v>
                </c:pt>
                <c:pt idx="2">
                  <c:v>4</c:v>
                </c:pt>
                <c:pt idx="3">
                  <c:v>0</c:v>
                </c:pt>
                <c:pt idx="4">
                  <c:v>4</c:v>
                </c:pt>
                <c:pt idx="5">
                  <c:v>0</c:v>
                </c:pt>
                <c:pt idx="6">
                  <c:v>4</c:v>
                </c:pt>
                <c:pt idx="7">
                  <c:v>8</c:v>
                </c:pt>
                <c:pt idx="8">
                  <c:v>0</c:v>
                </c:pt>
                <c:pt idx="9">
                  <c:v>0</c:v>
                </c:pt>
                <c:pt idx="10">
                  <c:v>4</c:v>
                </c:pt>
                <c:pt idx="11">
                  <c:v>4</c:v>
                </c:pt>
              </c:numCache>
            </c:numRef>
          </c:val>
          <c:extLst>
            <c:ext xmlns:c16="http://schemas.microsoft.com/office/drawing/2014/chart" uri="{C3380CC4-5D6E-409C-BE32-E72D297353CC}">
              <c16:uniqueId val="{00000003-E1CA-4432-905B-5F7E6745DC8E}"/>
            </c:ext>
          </c:extLst>
        </c:ser>
        <c:ser>
          <c:idx val="4"/>
          <c:order val="4"/>
          <c:tx>
            <c:strRef>
              <c:f>Sheet1!$F$1</c:f>
              <c:strCache>
                <c:ptCount val="1"/>
                <c:pt idx="0">
                  <c:v>Vet Tech (32)</c:v>
                </c:pt>
              </c:strCache>
            </c:strRef>
          </c:tx>
          <c:invertIfNegative val="0"/>
          <c:cat>
            <c:strRef>
              <c:f>Sheet1!$A$2:$A$13</c:f>
              <c:strCache>
                <c:ptCount val="12"/>
                <c:pt idx="0">
                  <c:v>June (37)</c:v>
                </c:pt>
                <c:pt idx="1">
                  <c:v>July (42)</c:v>
                </c:pt>
                <c:pt idx="2">
                  <c:v>August (56)</c:v>
                </c:pt>
                <c:pt idx="3">
                  <c:v>September (30)</c:v>
                </c:pt>
                <c:pt idx="4">
                  <c:v>October (46)</c:v>
                </c:pt>
                <c:pt idx="5">
                  <c:v>November (44)</c:v>
                </c:pt>
                <c:pt idx="6">
                  <c:v>December (34)</c:v>
                </c:pt>
                <c:pt idx="7">
                  <c:v>January (61)</c:v>
                </c:pt>
                <c:pt idx="8">
                  <c:v>February (42)</c:v>
                </c:pt>
                <c:pt idx="9">
                  <c:v>March (60)</c:v>
                </c:pt>
                <c:pt idx="10">
                  <c:v>April (72)</c:v>
                </c:pt>
                <c:pt idx="11">
                  <c:v>May (68)</c:v>
                </c:pt>
              </c:strCache>
            </c:strRef>
          </c:cat>
          <c:val>
            <c:numRef>
              <c:f>Sheet1!$F$2:$F$13</c:f>
              <c:numCache>
                <c:formatCode>General</c:formatCode>
                <c:ptCount val="12"/>
                <c:pt idx="0">
                  <c:v>0</c:v>
                </c:pt>
                <c:pt idx="1">
                  <c:v>5</c:v>
                </c:pt>
                <c:pt idx="2">
                  <c:v>6</c:v>
                </c:pt>
                <c:pt idx="3">
                  <c:v>0</c:v>
                </c:pt>
                <c:pt idx="4">
                  <c:v>0</c:v>
                </c:pt>
                <c:pt idx="5">
                  <c:v>3</c:v>
                </c:pt>
                <c:pt idx="6">
                  <c:v>3</c:v>
                </c:pt>
                <c:pt idx="7">
                  <c:v>0</c:v>
                </c:pt>
                <c:pt idx="8">
                  <c:v>0</c:v>
                </c:pt>
                <c:pt idx="9">
                  <c:v>7</c:v>
                </c:pt>
                <c:pt idx="10">
                  <c:v>8</c:v>
                </c:pt>
                <c:pt idx="11">
                  <c:v>0</c:v>
                </c:pt>
              </c:numCache>
            </c:numRef>
          </c:val>
          <c:extLst>
            <c:ext xmlns:c16="http://schemas.microsoft.com/office/drawing/2014/chart" uri="{C3380CC4-5D6E-409C-BE32-E72D297353CC}">
              <c16:uniqueId val="{00000004-E1CA-4432-905B-5F7E6745DC8E}"/>
            </c:ext>
          </c:extLst>
        </c:ser>
        <c:ser>
          <c:idx val="5"/>
          <c:order val="5"/>
          <c:tx>
            <c:strRef>
              <c:f>Sheet1!$G$1</c:f>
              <c:strCache>
                <c:ptCount val="1"/>
                <c:pt idx="0">
                  <c:v>USPS (453)</c:v>
                </c:pt>
              </c:strCache>
            </c:strRef>
          </c:tx>
          <c:invertIfNegative val="0"/>
          <c:cat>
            <c:strRef>
              <c:f>Sheet1!$A$2:$A$13</c:f>
              <c:strCache>
                <c:ptCount val="12"/>
                <c:pt idx="0">
                  <c:v>June (37)</c:v>
                </c:pt>
                <c:pt idx="1">
                  <c:v>July (42)</c:v>
                </c:pt>
                <c:pt idx="2">
                  <c:v>August (56)</c:v>
                </c:pt>
                <c:pt idx="3">
                  <c:v>September (30)</c:v>
                </c:pt>
                <c:pt idx="4">
                  <c:v>October (46)</c:v>
                </c:pt>
                <c:pt idx="5">
                  <c:v>November (44)</c:v>
                </c:pt>
                <c:pt idx="6">
                  <c:v>December (34)</c:v>
                </c:pt>
                <c:pt idx="7">
                  <c:v>January (61)</c:v>
                </c:pt>
                <c:pt idx="8">
                  <c:v>February (42)</c:v>
                </c:pt>
                <c:pt idx="9">
                  <c:v>March (60)</c:v>
                </c:pt>
                <c:pt idx="10">
                  <c:v>April (72)</c:v>
                </c:pt>
                <c:pt idx="11">
                  <c:v>May (68)</c:v>
                </c:pt>
              </c:strCache>
            </c:strRef>
          </c:cat>
          <c:val>
            <c:numRef>
              <c:f>Sheet1!$G$2:$G$13</c:f>
              <c:numCache>
                <c:formatCode>General</c:formatCode>
                <c:ptCount val="12"/>
                <c:pt idx="0">
                  <c:v>31</c:v>
                </c:pt>
                <c:pt idx="1">
                  <c:v>29</c:v>
                </c:pt>
                <c:pt idx="2">
                  <c:v>43</c:v>
                </c:pt>
                <c:pt idx="3">
                  <c:v>29</c:v>
                </c:pt>
                <c:pt idx="4">
                  <c:v>36</c:v>
                </c:pt>
                <c:pt idx="5">
                  <c:v>37</c:v>
                </c:pt>
                <c:pt idx="6">
                  <c:v>25</c:v>
                </c:pt>
                <c:pt idx="7">
                  <c:v>46</c:v>
                </c:pt>
                <c:pt idx="8">
                  <c:v>40</c:v>
                </c:pt>
                <c:pt idx="9">
                  <c:v>41</c:v>
                </c:pt>
                <c:pt idx="10">
                  <c:v>51</c:v>
                </c:pt>
                <c:pt idx="11">
                  <c:v>45</c:v>
                </c:pt>
              </c:numCache>
            </c:numRef>
          </c:val>
          <c:extLst>
            <c:ext xmlns:c16="http://schemas.microsoft.com/office/drawing/2014/chart" uri="{C3380CC4-5D6E-409C-BE32-E72D297353CC}">
              <c16:uniqueId val="{00000005-E1CA-4432-905B-5F7E6745DC8E}"/>
            </c:ext>
          </c:extLst>
        </c:ser>
        <c:ser>
          <c:idx val="6"/>
          <c:order val="6"/>
          <c:tx>
            <c:strRef>
              <c:f>Sheet1!$H$1</c:f>
              <c:strCache>
                <c:ptCount val="1"/>
                <c:pt idx="0">
                  <c:v>Other (15)</c:v>
                </c:pt>
              </c:strCache>
            </c:strRef>
          </c:tx>
          <c:invertIfNegative val="0"/>
          <c:cat>
            <c:strRef>
              <c:f>Sheet1!$A$2:$A$13</c:f>
              <c:strCache>
                <c:ptCount val="12"/>
                <c:pt idx="0">
                  <c:v>June (37)</c:v>
                </c:pt>
                <c:pt idx="1">
                  <c:v>July (42)</c:v>
                </c:pt>
                <c:pt idx="2">
                  <c:v>August (56)</c:v>
                </c:pt>
                <c:pt idx="3">
                  <c:v>September (30)</c:v>
                </c:pt>
                <c:pt idx="4">
                  <c:v>October (46)</c:v>
                </c:pt>
                <c:pt idx="5">
                  <c:v>November (44)</c:v>
                </c:pt>
                <c:pt idx="6">
                  <c:v>December (34)</c:v>
                </c:pt>
                <c:pt idx="7">
                  <c:v>January (61)</c:v>
                </c:pt>
                <c:pt idx="8">
                  <c:v>February (42)</c:v>
                </c:pt>
                <c:pt idx="9">
                  <c:v>March (60)</c:v>
                </c:pt>
                <c:pt idx="10">
                  <c:v>April (72)</c:v>
                </c:pt>
                <c:pt idx="11">
                  <c:v>May (68)</c:v>
                </c:pt>
              </c:strCache>
            </c:strRef>
          </c:cat>
          <c:val>
            <c:numRef>
              <c:f>Sheet1!$H$2:$H$13</c:f>
              <c:numCache>
                <c:formatCode>General</c:formatCode>
                <c:ptCount val="12"/>
                <c:pt idx="0">
                  <c:v>1</c:v>
                </c:pt>
                <c:pt idx="1">
                  <c:v>0</c:v>
                </c:pt>
                <c:pt idx="2">
                  <c:v>0</c:v>
                </c:pt>
                <c:pt idx="3">
                  <c:v>0</c:v>
                </c:pt>
                <c:pt idx="4">
                  <c:v>3</c:v>
                </c:pt>
                <c:pt idx="5">
                  <c:v>2</c:v>
                </c:pt>
                <c:pt idx="6">
                  <c:v>0</c:v>
                </c:pt>
                <c:pt idx="7">
                  <c:v>4</c:v>
                </c:pt>
                <c:pt idx="8">
                  <c:v>0</c:v>
                </c:pt>
                <c:pt idx="9">
                  <c:v>1</c:v>
                </c:pt>
                <c:pt idx="10">
                  <c:v>0</c:v>
                </c:pt>
                <c:pt idx="11">
                  <c:v>4</c:v>
                </c:pt>
              </c:numCache>
            </c:numRef>
          </c:val>
          <c:extLst>
            <c:ext xmlns:c16="http://schemas.microsoft.com/office/drawing/2014/chart" uri="{C3380CC4-5D6E-409C-BE32-E72D297353CC}">
              <c16:uniqueId val="{00000006-E1CA-4432-905B-5F7E6745DC8E}"/>
            </c:ext>
          </c:extLst>
        </c:ser>
        <c:dLbls>
          <c:showLegendKey val="0"/>
          <c:showVal val="0"/>
          <c:showCatName val="0"/>
          <c:showSerName val="0"/>
          <c:showPercent val="0"/>
          <c:showBubbleSize val="0"/>
        </c:dLbls>
        <c:gapWidth val="150"/>
        <c:overlap val="100"/>
        <c:axId val="604840016"/>
        <c:axId val="604840408"/>
      </c:barChart>
      <c:catAx>
        <c:axId val="604840016"/>
        <c:scaling>
          <c:orientation val="minMax"/>
        </c:scaling>
        <c:delete val="0"/>
        <c:axPos val="b"/>
        <c:numFmt formatCode="General" sourceLinked="0"/>
        <c:majorTickMark val="out"/>
        <c:minorTickMark val="none"/>
        <c:tickLblPos val="nextTo"/>
        <c:crossAx val="604840408"/>
        <c:crosses val="autoZero"/>
        <c:auto val="1"/>
        <c:lblAlgn val="ctr"/>
        <c:lblOffset val="100"/>
        <c:noMultiLvlLbl val="0"/>
      </c:catAx>
      <c:valAx>
        <c:axId val="604840408"/>
        <c:scaling>
          <c:orientation val="minMax"/>
        </c:scaling>
        <c:delete val="0"/>
        <c:axPos val="l"/>
        <c:majorGridlines/>
        <c:numFmt formatCode="#,##0" sourceLinked="1"/>
        <c:majorTickMark val="out"/>
        <c:minorTickMark val="none"/>
        <c:tickLblPos val="nextTo"/>
        <c:crossAx val="60484001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RegisterBlast</a:t>
            </a:r>
          </a:p>
        </c:rich>
      </c:tx>
      <c:overlay val="0"/>
    </c:title>
    <c:autoTitleDeleted val="0"/>
    <c:plotArea>
      <c:layout/>
      <c:barChart>
        <c:barDir val="col"/>
        <c:grouping val="stacked"/>
        <c:varyColors val="0"/>
        <c:ser>
          <c:idx val="0"/>
          <c:order val="0"/>
          <c:tx>
            <c:strRef>
              <c:f>Sheet1!$B$1</c:f>
              <c:strCache>
                <c:ptCount val="1"/>
                <c:pt idx="0">
                  <c:v>ACTFL (18)</c:v>
                </c:pt>
              </c:strCache>
            </c:strRef>
          </c:tx>
          <c:invertIfNegative val="0"/>
          <c:cat>
            <c:strRef>
              <c:f>Sheet1!$A$2:$A$13</c:f>
              <c:strCache>
                <c:ptCount val="12"/>
                <c:pt idx="0">
                  <c:v>June (20)</c:v>
                </c:pt>
                <c:pt idx="1">
                  <c:v>July (35)</c:v>
                </c:pt>
                <c:pt idx="2">
                  <c:v>August (32)</c:v>
                </c:pt>
                <c:pt idx="3">
                  <c:v>September (28)</c:v>
                </c:pt>
                <c:pt idx="4">
                  <c:v>October (20)</c:v>
                </c:pt>
                <c:pt idx="5">
                  <c:v>November (52)</c:v>
                </c:pt>
                <c:pt idx="6">
                  <c:v>December (51)</c:v>
                </c:pt>
                <c:pt idx="7">
                  <c:v>January (25)</c:v>
                </c:pt>
                <c:pt idx="8">
                  <c:v>February (13)</c:v>
                </c:pt>
                <c:pt idx="9">
                  <c:v>March (21)</c:v>
                </c:pt>
                <c:pt idx="10">
                  <c:v>April (44)</c:v>
                </c:pt>
                <c:pt idx="11">
                  <c:v>May (37)</c:v>
                </c:pt>
              </c:strCache>
            </c:strRef>
          </c:cat>
          <c:val>
            <c:numRef>
              <c:f>Sheet1!$B$2:$B$13</c:f>
              <c:numCache>
                <c:formatCode>General</c:formatCode>
                <c:ptCount val="12"/>
                <c:pt idx="0">
                  <c:v>1</c:v>
                </c:pt>
                <c:pt idx="1">
                  <c:v>0</c:v>
                </c:pt>
                <c:pt idx="2">
                  <c:v>1</c:v>
                </c:pt>
                <c:pt idx="3">
                  <c:v>2</c:v>
                </c:pt>
                <c:pt idx="4">
                  <c:v>0</c:v>
                </c:pt>
                <c:pt idx="5">
                  <c:v>2</c:v>
                </c:pt>
                <c:pt idx="6">
                  <c:v>3</c:v>
                </c:pt>
                <c:pt idx="7">
                  <c:v>1</c:v>
                </c:pt>
                <c:pt idx="8">
                  <c:v>1</c:v>
                </c:pt>
                <c:pt idx="9">
                  <c:v>1</c:v>
                </c:pt>
                <c:pt idx="10">
                  <c:v>3</c:v>
                </c:pt>
                <c:pt idx="11">
                  <c:v>3</c:v>
                </c:pt>
              </c:numCache>
            </c:numRef>
          </c:val>
          <c:extLst>
            <c:ext xmlns:c16="http://schemas.microsoft.com/office/drawing/2014/chart" uri="{C3380CC4-5D6E-409C-BE32-E72D297353CC}">
              <c16:uniqueId val="{00000000-8366-446F-B0B8-9242DF559B07}"/>
            </c:ext>
          </c:extLst>
        </c:ser>
        <c:ser>
          <c:idx val="1"/>
          <c:order val="1"/>
          <c:tx>
            <c:strRef>
              <c:f>Sheet1!$C$1</c:f>
              <c:strCache>
                <c:ptCount val="1"/>
                <c:pt idx="0">
                  <c:v>CLEP (42)</c:v>
                </c:pt>
              </c:strCache>
            </c:strRef>
          </c:tx>
          <c:invertIfNegative val="0"/>
          <c:cat>
            <c:strRef>
              <c:f>Sheet1!$A$2:$A$13</c:f>
              <c:strCache>
                <c:ptCount val="12"/>
                <c:pt idx="0">
                  <c:v>June (20)</c:v>
                </c:pt>
                <c:pt idx="1">
                  <c:v>July (35)</c:v>
                </c:pt>
                <c:pt idx="2">
                  <c:v>August (32)</c:v>
                </c:pt>
                <c:pt idx="3">
                  <c:v>September (28)</c:v>
                </c:pt>
                <c:pt idx="4">
                  <c:v>October (20)</c:v>
                </c:pt>
                <c:pt idx="5">
                  <c:v>November (52)</c:v>
                </c:pt>
                <c:pt idx="6">
                  <c:v>December (51)</c:v>
                </c:pt>
                <c:pt idx="7">
                  <c:v>January (25)</c:v>
                </c:pt>
                <c:pt idx="8">
                  <c:v>February (13)</c:v>
                </c:pt>
                <c:pt idx="9">
                  <c:v>March (21)</c:v>
                </c:pt>
                <c:pt idx="10">
                  <c:v>April (44)</c:v>
                </c:pt>
                <c:pt idx="11">
                  <c:v>May (37)</c:v>
                </c:pt>
              </c:strCache>
            </c:strRef>
          </c:cat>
          <c:val>
            <c:numRef>
              <c:f>Sheet1!$C$2:$C$13</c:f>
              <c:numCache>
                <c:formatCode>#,##0</c:formatCode>
                <c:ptCount val="12"/>
                <c:pt idx="0">
                  <c:v>3</c:v>
                </c:pt>
                <c:pt idx="1">
                  <c:v>2</c:v>
                </c:pt>
                <c:pt idx="2">
                  <c:v>5</c:v>
                </c:pt>
                <c:pt idx="3">
                  <c:v>5</c:v>
                </c:pt>
                <c:pt idx="4">
                  <c:v>1</c:v>
                </c:pt>
                <c:pt idx="5">
                  <c:v>3</c:v>
                </c:pt>
                <c:pt idx="6">
                  <c:v>4</c:v>
                </c:pt>
                <c:pt idx="7">
                  <c:v>4</c:v>
                </c:pt>
                <c:pt idx="8">
                  <c:v>4</c:v>
                </c:pt>
                <c:pt idx="9">
                  <c:v>3</c:v>
                </c:pt>
                <c:pt idx="10">
                  <c:v>4</c:v>
                </c:pt>
                <c:pt idx="11">
                  <c:v>4</c:v>
                </c:pt>
              </c:numCache>
            </c:numRef>
          </c:val>
          <c:extLst>
            <c:ext xmlns:c16="http://schemas.microsoft.com/office/drawing/2014/chart" uri="{C3380CC4-5D6E-409C-BE32-E72D297353CC}">
              <c16:uniqueId val="{00000001-8366-446F-B0B8-9242DF559B07}"/>
            </c:ext>
          </c:extLst>
        </c:ser>
        <c:ser>
          <c:idx val="2"/>
          <c:order val="2"/>
          <c:tx>
            <c:strRef>
              <c:f>Sheet1!$D$1</c:f>
              <c:strCache>
                <c:ptCount val="1"/>
                <c:pt idx="0">
                  <c:v>DSST (11)</c:v>
                </c:pt>
              </c:strCache>
            </c:strRef>
          </c:tx>
          <c:invertIfNegative val="0"/>
          <c:cat>
            <c:strRef>
              <c:f>Sheet1!$A$2:$A$13</c:f>
              <c:strCache>
                <c:ptCount val="12"/>
                <c:pt idx="0">
                  <c:v>June (20)</c:v>
                </c:pt>
                <c:pt idx="1">
                  <c:v>July (35)</c:v>
                </c:pt>
                <c:pt idx="2">
                  <c:v>August (32)</c:v>
                </c:pt>
                <c:pt idx="3">
                  <c:v>September (28)</c:v>
                </c:pt>
                <c:pt idx="4">
                  <c:v>October (20)</c:v>
                </c:pt>
                <c:pt idx="5">
                  <c:v>November (52)</c:v>
                </c:pt>
                <c:pt idx="6">
                  <c:v>December (51)</c:v>
                </c:pt>
                <c:pt idx="7">
                  <c:v>January (25)</c:v>
                </c:pt>
                <c:pt idx="8">
                  <c:v>February (13)</c:v>
                </c:pt>
                <c:pt idx="9">
                  <c:v>March (21)</c:v>
                </c:pt>
                <c:pt idx="10">
                  <c:v>April (44)</c:v>
                </c:pt>
                <c:pt idx="11">
                  <c:v>May (37)</c:v>
                </c:pt>
              </c:strCache>
            </c:strRef>
          </c:cat>
          <c:val>
            <c:numRef>
              <c:f>Sheet1!$D$2:$D$13</c:f>
              <c:numCache>
                <c:formatCode>General</c:formatCode>
                <c:ptCount val="12"/>
                <c:pt idx="0">
                  <c:v>1</c:v>
                </c:pt>
                <c:pt idx="1">
                  <c:v>0</c:v>
                </c:pt>
                <c:pt idx="2">
                  <c:v>0</c:v>
                </c:pt>
                <c:pt idx="3">
                  <c:v>1</c:v>
                </c:pt>
                <c:pt idx="4">
                  <c:v>0</c:v>
                </c:pt>
                <c:pt idx="5">
                  <c:v>0</c:v>
                </c:pt>
                <c:pt idx="6">
                  <c:v>3</c:v>
                </c:pt>
                <c:pt idx="7">
                  <c:v>1</c:v>
                </c:pt>
                <c:pt idx="8">
                  <c:v>1</c:v>
                </c:pt>
                <c:pt idx="9">
                  <c:v>2</c:v>
                </c:pt>
                <c:pt idx="10">
                  <c:v>2</c:v>
                </c:pt>
                <c:pt idx="11">
                  <c:v>0</c:v>
                </c:pt>
              </c:numCache>
            </c:numRef>
          </c:val>
          <c:extLst>
            <c:ext xmlns:c16="http://schemas.microsoft.com/office/drawing/2014/chart" uri="{C3380CC4-5D6E-409C-BE32-E72D297353CC}">
              <c16:uniqueId val="{00000002-8366-446F-B0B8-9242DF559B07}"/>
            </c:ext>
          </c:extLst>
        </c:ser>
        <c:ser>
          <c:idx val="3"/>
          <c:order val="3"/>
          <c:tx>
            <c:strRef>
              <c:f>Sheet1!$E$1</c:f>
              <c:strCache>
                <c:ptCount val="1"/>
                <c:pt idx="0">
                  <c:v>Proctored (270)</c:v>
                </c:pt>
              </c:strCache>
            </c:strRef>
          </c:tx>
          <c:invertIfNegative val="0"/>
          <c:cat>
            <c:strRef>
              <c:f>Sheet1!$A$2:$A$13</c:f>
              <c:strCache>
                <c:ptCount val="12"/>
                <c:pt idx="0">
                  <c:v>June (20)</c:v>
                </c:pt>
                <c:pt idx="1">
                  <c:v>July (35)</c:v>
                </c:pt>
                <c:pt idx="2">
                  <c:v>August (32)</c:v>
                </c:pt>
                <c:pt idx="3">
                  <c:v>September (28)</c:v>
                </c:pt>
                <c:pt idx="4">
                  <c:v>October (20)</c:v>
                </c:pt>
                <c:pt idx="5">
                  <c:v>November (52)</c:v>
                </c:pt>
                <c:pt idx="6">
                  <c:v>December (51)</c:v>
                </c:pt>
                <c:pt idx="7">
                  <c:v>January (25)</c:v>
                </c:pt>
                <c:pt idx="8">
                  <c:v>February (13)</c:v>
                </c:pt>
                <c:pt idx="9">
                  <c:v>March (21)</c:v>
                </c:pt>
                <c:pt idx="10">
                  <c:v>April (44)</c:v>
                </c:pt>
                <c:pt idx="11">
                  <c:v>May (37)</c:v>
                </c:pt>
              </c:strCache>
            </c:strRef>
          </c:cat>
          <c:val>
            <c:numRef>
              <c:f>Sheet1!$E$2:$E$13</c:f>
              <c:numCache>
                <c:formatCode>General</c:formatCode>
                <c:ptCount val="12"/>
                <c:pt idx="0">
                  <c:v>12</c:v>
                </c:pt>
                <c:pt idx="1">
                  <c:v>33</c:v>
                </c:pt>
                <c:pt idx="2">
                  <c:v>25</c:v>
                </c:pt>
                <c:pt idx="3">
                  <c:v>18</c:v>
                </c:pt>
                <c:pt idx="4">
                  <c:v>17</c:v>
                </c:pt>
                <c:pt idx="5">
                  <c:v>43</c:v>
                </c:pt>
                <c:pt idx="6">
                  <c:v>35</c:v>
                </c:pt>
                <c:pt idx="7">
                  <c:v>12</c:v>
                </c:pt>
                <c:pt idx="8">
                  <c:v>3</c:v>
                </c:pt>
                <c:pt idx="9">
                  <c:v>13</c:v>
                </c:pt>
                <c:pt idx="10">
                  <c:v>30</c:v>
                </c:pt>
                <c:pt idx="11">
                  <c:v>27</c:v>
                </c:pt>
              </c:numCache>
            </c:numRef>
          </c:val>
          <c:extLst>
            <c:ext xmlns:c16="http://schemas.microsoft.com/office/drawing/2014/chart" uri="{C3380CC4-5D6E-409C-BE32-E72D297353CC}">
              <c16:uniqueId val="{00000003-8366-446F-B0B8-9242DF559B07}"/>
            </c:ext>
          </c:extLst>
        </c:ser>
        <c:ser>
          <c:idx val="4"/>
          <c:order val="4"/>
          <c:tx>
            <c:strRef>
              <c:f>Sheet1!$F$1</c:f>
              <c:strCache>
                <c:ptCount val="1"/>
                <c:pt idx="0">
                  <c:v>MAT (39)</c:v>
                </c:pt>
              </c:strCache>
            </c:strRef>
          </c:tx>
          <c:invertIfNegative val="0"/>
          <c:cat>
            <c:strRef>
              <c:f>Sheet1!$A$2:$A$13</c:f>
              <c:strCache>
                <c:ptCount val="12"/>
                <c:pt idx="0">
                  <c:v>June (20)</c:v>
                </c:pt>
                <c:pt idx="1">
                  <c:v>July (35)</c:v>
                </c:pt>
                <c:pt idx="2">
                  <c:v>August (32)</c:v>
                </c:pt>
                <c:pt idx="3">
                  <c:v>September (28)</c:v>
                </c:pt>
                <c:pt idx="4">
                  <c:v>October (20)</c:v>
                </c:pt>
                <c:pt idx="5">
                  <c:v>November (52)</c:v>
                </c:pt>
                <c:pt idx="6">
                  <c:v>December (51)</c:v>
                </c:pt>
                <c:pt idx="7">
                  <c:v>January (25)</c:v>
                </c:pt>
                <c:pt idx="8">
                  <c:v>February (13)</c:v>
                </c:pt>
                <c:pt idx="9">
                  <c:v>March (21)</c:v>
                </c:pt>
                <c:pt idx="10">
                  <c:v>April (44)</c:v>
                </c:pt>
                <c:pt idx="11">
                  <c:v>May (37)</c:v>
                </c:pt>
              </c:strCache>
            </c:strRef>
          </c:cat>
          <c:val>
            <c:numRef>
              <c:f>Sheet1!$F$2:$F$13</c:f>
              <c:numCache>
                <c:formatCode>General</c:formatCode>
                <c:ptCount val="12"/>
                <c:pt idx="0">
                  <c:v>3</c:v>
                </c:pt>
                <c:pt idx="1">
                  <c:v>0</c:v>
                </c:pt>
                <c:pt idx="2">
                  <c:v>1</c:v>
                </c:pt>
                <c:pt idx="3">
                  <c:v>2</c:v>
                </c:pt>
                <c:pt idx="4">
                  <c:v>2</c:v>
                </c:pt>
                <c:pt idx="5">
                  <c:v>4</c:v>
                </c:pt>
                <c:pt idx="6">
                  <c:v>6</c:v>
                </c:pt>
                <c:pt idx="7">
                  <c:v>7</c:v>
                </c:pt>
                <c:pt idx="8">
                  <c:v>4</c:v>
                </c:pt>
                <c:pt idx="9">
                  <c:v>2</c:v>
                </c:pt>
                <c:pt idx="10">
                  <c:v>5</c:v>
                </c:pt>
                <c:pt idx="11">
                  <c:v>3</c:v>
                </c:pt>
              </c:numCache>
            </c:numRef>
          </c:val>
          <c:extLst>
            <c:ext xmlns:c16="http://schemas.microsoft.com/office/drawing/2014/chart" uri="{C3380CC4-5D6E-409C-BE32-E72D297353CC}">
              <c16:uniqueId val="{00000004-8366-446F-B0B8-9242DF559B07}"/>
            </c:ext>
          </c:extLst>
        </c:ser>
        <c:dLbls>
          <c:showLegendKey val="0"/>
          <c:showVal val="0"/>
          <c:showCatName val="0"/>
          <c:showSerName val="0"/>
          <c:showPercent val="0"/>
          <c:showBubbleSize val="0"/>
        </c:dLbls>
        <c:gapWidth val="150"/>
        <c:overlap val="100"/>
        <c:axId val="225984904"/>
        <c:axId val="609600856"/>
      </c:barChart>
      <c:catAx>
        <c:axId val="225984904"/>
        <c:scaling>
          <c:orientation val="minMax"/>
        </c:scaling>
        <c:delete val="0"/>
        <c:axPos val="b"/>
        <c:numFmt formatCode="General" sourceLinked="0"/>
        <c:majorTickMark val="out"/>
        <c:minorTickMark val="none"/>
        <c:tickLblPos val="nextTo"/>
        <c:crossAx val="609600856"/>
        <c:crosses val="autoZero"/>
        <c:auto val="1"/>
        <c:lblAlgn val="ctr"/>
        <c:lblOffset val="100"/>
        <c:noMultiLvlLbl val="0"/>
      </c:catAx>
      <c:valAx>
        <c:axId val="609600856"/>
        <c:scaling>
          <c:orientation val="minMax"/>
        </c:scaling>
        <c:delete val="0"/>
        <c:axPos val="l"/>
        <c:majorGridlines/>
        <c:numFmt formatCode="General" sourceLinked="1"/>
        <c:majorTickMark val="out"/>
        <c:minorTickMark val="none"/>
        <c:tickLblPos val="nextTo"/>
        <c:crossAx val="225984904"/>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Median">
  <a:themeElements>
    <a:clrScheme name="Custom 1">
      <a:dk1>
        <a:srgbClr val="2F2B20"/>
      </a:dk1>
      <a:lt1>
        <a:srgbClr val="FFFFFF"/>
      </a:lt1>
      <a:dk2>
        <a:srgbClr val="675E47"/>
      </a:dk2>
      <a:lt2>
        <a:srgbClr val="DFDCB7"/>
      </a:lt2>
      <a:accent1>
        <a:srgbClr val="C3D8D7"/>
      </a:accent1>
      <a:accent2>
        <a:srgbClr val="BFC7C4"/>
      </a:accent2>
      <a:accent3>
        <a:srgbClr val="B6AD37"/>
      </a:accent3>
      <a:accent4>
        <a:srgbClr val="95A39D"/>
      </a:accent4>
      <a:accent5>
        <a:srgbClr val="C89F5D"/>
      </a:accent5>
      <a:accent6>
        <a:srgbClr val="B1A089"/>
      </a:accent6>
      <a:hlink>
        <a:srgbClr val="9D420E"/>
      </a:hlink>
      <a:folHlink>
        <a:srgbClr val="95A39D"/>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D1FF4D07-7D54-4466-B5FB-B4BB06270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MedianReport.dotx</Template>
  <TotalTime>0</TotalTime>
  <Pages>33</Pages>
  <Words>7811</Words>
  <Characters>44524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UWL Counseling &amp; Testing Center Annual Report 2017-18</vt:lpstr>
    </vt:vector>
  </TitlesOfParts>
  <Company>University of Wisconsin-La Crosse</Company>
  <LinksUpToDate>false</LinksUpToDate>
  <CharactersWithSpaces>52231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UWL Counseling &amp; Testing Center Annual Report 2017-18</dc:title>
  <dc:subject>Annual Report</dc:subject>
  <dc:creator>itsdeploy</dc:creator>
  <cp:lastModifiedBy>Faith Bergin</cp:lastModifiedBy>
  <cp:revision>2</cp:revision>
  <cp:lastPrinted>2016-06-06T20:24:00Z</cp:lastPrinted>
  <dcterms:created xsi:type="dcterms:W3CDTF">2018-11-05T15:33:00Z</dcterms:created>
  <dcterms:modified xsi:type="dcterms:W3CDTF">2018-11-05T15:33:00Z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